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E6" w:rsidRPr="001B0396" w:rsidRDefault="006439E6" w:rsidP="00F00667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B0396">
        <w:rPr>
          <w:b/>
          <w:sz w:val="32"/>
          <w:szCs w:val="32"/>
          <w:lang w:val="en-US"/>
        </w:rPr>
        <w:t>I</w:t>
      </w:r>
      <w:r w:rsidRPr="001B0396">
        <w:rPr>
          <w:b/>
          <w:sz w:val="32"/>
          <w:szCs w:val="32"/>
        </w:rPr>
        <w:t>. Общие сведения</w:t>
      </w:r>
    </w:p>
    <w:p w:rsidR="006439E6" w:rsidRPr="00994F71" w:rsidRDefault="006439E6" w:rsidP="00F00667">
      <w:pPr>
        <w:numPr>
          <w:ilvl w:val="0"/>
          <w:numId w:val="1"/>
        </w:numPr>
        <w:spacing w:line="360" w:lineRule="auto"/>
        <w:jc w:val="both"/>
      </w:pPr>
      <w:r w:rsidRPr="00994F71">
        <w:t xml:space="preserve">Фамилия, имя, отчество: </w:t>
      </w:r>
    </w:p>
    <w:p w:rsidR="006439E6" w:rsidRPr="00994F71" w:rsidRDefault="006439E6" w:rsidP="00F00667">
      <w:pPr>
        <w:numPr>
          <w:ilvl w:val="0"/>
          <w:numId w:val="1"/>
        </w:numPr>
        <w:spacing w:line="360" w:lineRule="auto"/>
        <w:jc w:val="both"/>
      </w:pPr>
      <w:r w:rsidRPr="00994F71">
        <w:t xml:space="preserve">Возраст: </w:t>
      </w:r>
      <w:r w:rsidR="00485384" w:rsidRPr="00994F71">
        <w:t>75</w:t>
      </w:r>
      <w:r w:rsidRPr="00994F71">
        <w:t xml:space="preserve"> лет (</w:t>
      </w:r>
      <w:r w:rsidR="00485384" w:rsidRPr="00994F71">
        <w:t>11</w:t>
      </w:r>
      <w:r w:rsidRPr="00994F71">
        <w:t>.</w:t>
      </w:r>
      <w:r w:rsidR="00485384" w:rsidRPr="00994F71">
        <w:t>03</w:t>
      </w:r>
      <w:r w:rsidRPr="00994F71">
        <w:t>.19</w:t>
      </w:r>
      <w:r w:rsidR="00485384" w:rsidRPr="00994F71">
        <w:t>29</w:t>
      </w:r>
      <w:r w:rsidRPr="00994F71">
        <w:t>)</w:t>
      </w:r>
    </w:p>
    <w:p w:rsidR="006439E6" w:rsidRPr="00994F71" w:rsidRDefault="006439E6" w:rsidP="00F00667">
      <w:pPr>
        <w:numPr>
          <w:ilvl w:val="0"/>
          <w:numId w:val="1"/>
        </w:numPr>
        <w:spacing w:line="360" w:lineRule="auto"/>
        <w:jc w:val="both"/>
      </w:pPr>
      <w:r w:rsidRPr="00994F71">
        <w:t xml:space="preserve">Место работы и адрес: </w:t>
      </w:r>
      <w:r w:rsidR="00485384" w:rsidRPr="00994F71">
        <w:t>пенсионер</w:t>
      </w:r>
    </w:p>
    <w:p w:rsidR="006439E6" w:rsidRPr="00994F71" w:rsidRDefault="001A6AEF" w:rsidP="00F00667">
      <w:pPr>
        <w:numPr>
          <w:ilvl w:val="0"/>
          <w:numId w:val="1"/>
        </w:numPr>
        <w:spacing w:line="360" w:lineRule="auto"/>
        <w:jc w:val="both"/>
      </w:pPr>
      <w:r w:rsidRPr="00994F71">
        <w:t xml:space="preserve">Должность: </w:t>
      </w:r>
      <w:r w:rsidR="00485384" w:rsidRPr="00994F71">
        <w:sym w:font="Symbol" w:char="F0BE"/>
      </w:r>
    </w:p>
    <w:p w:rsidR="006439E6" w:rsidRPr="00994F71" w:rsidRDefault="006439E6" w:rsidP="00F00667">
      <w:pPr>
        <w:numPr>
          <w:ilvl w:val="0"/>
          <w:numId w:val="1"/>
        </w:numPr>
        <w:spacing w:line="360" w:lineRule="auto"/>
        <w:jc w:val="both"/>
      </w:pPr>
      <w:r w:rsidRPr="00994F71">
        <w:t>Домашний адрес</w:t>
      </w:r>
      <w:r w:rsidR="001A6AEF" w:rsidRPr="00994F71">
        <w:t xml:space="preserve">: </w:t>
      </w:r>
    </w:p>
    <w:p w:rsidR="006439E6" w:rsidRPr="00994F71" w:rsidRDefault="006439E6" w:rsidP="00F00667">
      <w:pPr>
        <w:numPr>
          <w:ilvl w:val="0"/>
          <w:numId w:val="1"/>
        </w:numPr>
        <w:spacing w:line="360" w:lineRule="auto"/>
        <w:jc w:val="both"/>
      </w:pPr>
      <w:r w:rsidRPr="00994F71">
        <w:t>Дата поступления в клинику</w:t>
      </w:r>
      <w:r w:rsidR="001A6AEF" w:rsidRPr="00994F71">
        <w:t xml:space="preserve">: </w:t>
      </w:r>
      <w:r w:rsidR="00485384" w:rsidRPr="00994F71">
        <w:t>27.10.2004 г.</w:t>
      </w:r>
    </w:p>
    <w:p w:rsidR="006439E6" w:rsidRPr="00994F71" w:rsidRDefault="006439E6" w:rsidP="00F00667">
      <w:pPr>
        <w:spacing w:line="360" w:lineRule="auto"/>
        <w:jc w:val="both"/>
      </w:pPr>
    </w:p>
    <w:p w:rsidR="001A6AEF" w:rsidRPr="001B0396" w:rsidRDefault="001A6AEF" w:rsidP="00F00667">
      <w:pPr>
        <w:spacing w:line="360" w:lineRule="auto"/>
        <w:jc w:val="center"/>
        <w:rPr>
          <w:b/>
          <w:sz w:val="32"/>
          <w:szCs w:val="32"/>
        </w:rPr>
      </w:pPr>
      <w:r w:rsidRPr="001B0396">
        <w:rPr>
          <w:b/>
          <w:sz w:val="32"/>
          <w:szCs w:val="32"/>
          <w:lang w:val="en-US"/>
        </w:rPr>
        <w:t>II</w:t>
      </w:r>
      <w:r w:rsidRPr="001B0396">
        <w:rPr>
          <w:b/>
          <w:sz w:val="32"/>
          <w:szCs w:val="32"/>
        </w:rPr>
        <w:t>. Анамнез (</w:t>
      </w:r>
      <w:r w:rsidRPr="001B0396">
        <w:rPr>
          <w:b/>
          <w:sz w:val="32"/>
          <w:szCs w:val="32"/>
          <w:lang w:val="en-US"/>
        </w:rPr>
        <w:t>Anamnesis</w:t>
      </w:r>
      <w:r w:rsidRPr="00485384">
        <w:rPr>
          <w:b/>
          <w:sz w:val="32"/>
          <w:szCs w:val="32"/>
        </w:rPr>
        <w:t>)</w:t>
      </w:r>
    </w:p>
    <w:p w:rsidR="00695CDF" w:rsidRPr="001B0396" w:rsidRDefault="00695CDF" w:rsidP="00F00667">
      <w:pPr>
        <w:spacing w:line="360" w:lineRule="auto"/>
        <w:jc w:val="center"/>
        <w:rPr>
          <w:b/>
          <w:sz w:val="28"/>
          <w:szCs w:val="28"/>
        </w:rPr>
      </w:pPr>
    </w:p>
    <w:p w:rsidR="006439E6" w:rsidRPr="00485384" w:rsidRDefault="001A6AEF" w:rsidP="00F0066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Жалобы</w:t>
      </w:r>
    </w:p>
    <w:p w:rsidR="001A6AEF" w:rsidRPr="00994F71" w:rsidRDefault="00485384" w:rsidP="00F00667">
      <w:pPr>
        <w:spacing w:line="360" w:lineRule="auto"/>
        <w:ind w:firstLine="360"/>
      </w:pPr>
      <w:r w:rsidRPr="00994F71">
        <w:t>Жалобы</w:t>
      </w:r>
      <w:r w:rsidR="00052579" w:rsidRPr="00994F71">
        <w:t xml:space="preserve"> </w:t>
      </w:r>
      <w:r w:rsidRPr="00994F71">
        <w:t>на длительный кашель, усиливающийся при физической нагрузке, с отделением небольшого количества мокроты жёлтого цвета; на одышку при незначительной физической нагрузке (подъём на 1 пролёт лестницы) физической нагрузке; на периодические колющие боли в области верхушки сердца с иррадиацией под лопатку при нагрузке; на тянущие боли внизу живота, не связанные с положением тела и нагрузкой; на пастозность голеней (по вечерам).</w:t>
      </w:r>
    </w:p>
    <w:p w:rsidR="00695CDF" w:rsidRPr="001B0396" w:rsidRDefault="00695CDF" w:rsidP="00F00667">
      <w:pPr>
        <w:spacing w:line="360" w:lineRule="auto"/>
        <w:ind w:firstLine="360"/>
      </w:pPr>
    </w:p>
    <w:p w:rsidR="001A6AEF" w:rsidRPr="001B0396" w:rsidRDefault="001A6AEF" w:rsidP="00F00667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История настоящего заболевания (</w:t>
      </w:r>
      <w:r w:rsidRPr="001B0396">
        <w:rPr>
          <w:b/>
          <w:sz w:val="28"/>
          <w:szCs w:val="28"/>
          <w:lang w:val="en-US"/>
        </w:rPr>
        <w:t>Anamnesis</w:t>
      </w:r>
      <w:r w:rsidRPr="001B0396">
        <w:rPr>
          <w:b/>
          <w:sz w:val="28"/>
          <w:szCs w:val="28"/>
        </w:rPr>
        <w:t xml:space="preserve"> </w:t>
      </w:r>
      <w:r w:rsidRPr="001B0396">
        <w:rPr>
          <w:b/>
          <w:sz w:val="28"/>
          <w:szCs w:val="28"/>
          <w:lang w:val="en-US"/>
        </w:rPr>
        <w:t>morbi</w:t>
      </w:r>
      <w:r w:rsidRPr="001B0396">
        <w:rPr>
          <w:b/>
          <w:sz w:val="28"/>
          <w:szCs w:val="28"/>
        </w:rPr>
        <w:t>)</w:t>
      </w:r>
    </w:p>
    <w:p w:rsidR="00695CDF" w:rsidRPr="00994F71" w:rsidRDefault="00485384" w:rsidP="00F00667">
      <w:pPr>
        <w:spacing w:line="360" w:lineRule="auto"/>
        <w:ind w:firstLine="708"/>
        <w:jc w:val="both"/>
      </w:pPr>
      <w:r w:rsidRPr="00994F71">
        <w:t xml:space="preserve">В молодости страдала хроническим отитом. В </w:t>
      </w:r>
      <w:smartTag w:uri="urn:schemas-microsoft-com:office:smarttags" w:element="metricconverter">
        <w:smartTagPr>
          <w:attr w:name="ProductID" w:val="2000 г"/>
        </w:smartTagPr>
        <w:r w:rsidRPr="00994F71">
          <w:t>2000 г</w:t>
        </w:r>
      </w:smartTag>
      <w:r w:rsidRPr="00994F71">
        <w:t xml:space="preserve">. появились боли в сердце, одышка при нагрузке, диагностирована ИБС: стенокардия напряжения </w:t>
      </w:r>
      <w:r w:rsidRPr="00994F71">
        <w:rPr>
          <w:lang w:val="en-US"/>
        </w:rPr>
        <w:t>II</w:t>
      </w:r>
      <w:r w:rsidRPr="00994F71">
        <w:t xml:space="preserve"> ф. к., обследована в ВКНЦ, назначен приём кардикета, верошпирона периодически, верапамила при приступах сердцебиения с эффектом. В марте </w:t>
      </w:r>
      <w:smartTag w:uri="urn:schemas-microsoft-com:office:smarttags" w:element="metricconverter">
        <w:smartTagPr>
          <w:attr w:name="ProductID" w:val="2002 г"/>
        </w:smartTagPr>
        <w:r w:rsidRPr="00994F71">
          <w:t>2002 г</w:t>
        </w:r>
      </w:smartTag>
      <w:r w:rsidRPr="00994F71">
        <w:t xml:space="preserve">. Появились приступы кашля, в конце с отхождением густой жёлтой мокроты в небольшом количестве. Обследована в 61 ГКБ, отмечено тяжёлое состояние, хрипы в лёгких, (нижнедолевая пневмония двухсторонняя?). Май </w:t>
      </w:r>
      <w:smartTag w:uri="urn:schemas-microsoft-com:office:smarttags" w:element="metricconverter">
        <w:smartTagPr>
          <w:attr w:name="ProductID" w:val="2002 г"/>
        </w:smartTagPr>
        <w:r w:rsidRPr="00994F71">
          <w:t>2002 г</w:t>
        </w:r>
      </w:smartTag>
      <w:r w:rsidRPr="00994F71">
        <w:t xml:space="preserve">. – рентгенография – усиление и деформация рисунка – диагноз фиброзирующий альвеолит, эмфизема, диффузный пневмосклероз. После выписки состояние улучшилось до относительно удовлетворительного, приступы кашля </w:t>
      </w:r>
      <w:r w:rsidR="00B7254E">
        <w:t>стали реже</w:t>
      </w:r>
      <w:r w:rsidRPr="00994F71">
        <w:t xml:space="preserve"> (по ночам), мокроты меньше, кардиалгии реже. Рентгенологические изменения сохранялись, одышка усилилась. С </w:t>
      </w:r>
      <w:smartTag w:uri="urn:schemas-microsoft-com:office:smarttags" w:element="metricconverter">
        <w:smartTagPr>
          <w:attr w:name="ProductID" w:val="2002 г"/>
        </w:smartTagPr>
        <w:r w:rsidRPr="00994F71">
          <w:t>2002 г</w:t>
        </w:r>
      </w:smartTag>
      <w:r w:rsidRPr="00994F71">
        <w:t xml:space="preserve">. получает кортикостероиды, затем к терапии добавлен колхицин. Несколько госпитализаций в кл. им. Е.М.Тареева в связи с обострением хронического обструктивного бронхита: в марте 2003, в октябре 2003, В 2003 – биопсия – подтверждён диагноз </w:t>
      </w:r>
      <w:r w:rsidRPr="00994F71">
        <w:lastRenderedPageBreak/>
        <w:t>идиопатический фиброзирующий альвеолит.</w:t>
      </w:r>
      <w:r w:rsidR="002345F5" w:rsidRPr="00994F71">
        <w:t xml:space="preserve"> </w:t>
      </w:r>
      <w:r w:rsidR="008E3588">
        <w:t xml:space="preserve">В 2003 – КТ. </w:t>
      </w:r>
      <w:r w:rsidR="002345F5" w:rsidRPr="00994F71">
        <w:t>Настоящее ухудшение состояния в течение месяца, когда стала нарастать одышка, усилился кашель с мокротой, появились отёки голеней. Госпитализация 27.10.2004 г.</w:t>
      </w:r>
    </w:p>
    <w:p w:rsidR="00485384" w:rsidRPr="001B0396" w:rsidRDefault="00485384" w:rsidP="00F00667">
      <w:pPr>
        <w:spacing w:line="360" w:lineRule="auto"/>
        <w:ind w:firstLine="708"/>
        <w:jc w:val="both"/>
      </w:pPr>
    </w:p>
    <w:p w:rsidR="00BE679F" w:rsidRPr="001B0396" w:rsidRDefault="00BE679F" w:rsidP="00F0066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Перенесенные заболевания</w:t>
      </w:r>
    </w:p>
    <w:p w:rsidR="002345F5" w:rsidRPr="00994F71" w:rsidRDefault="002345F5" w:rsidP="00F00667">
      <w:pPr>
        <w:spacing w:line="360" w:lineRule="auto"/>
        <w:ind w:firstLine="708"/>
        <w:jc w:val="both"/>
      </w:pPr>
      <w:r w:rsidRPr="00994F71">
        <w:t>В детстве перенесла малярию.</w:t>
      </w:r>
    </w:p>
    <w:p w:rsidR="00BE679F" w:rsidRPr="00994F71" w:rsidRDefault="002345F5" w:rsidP="00F00667">
      <w:pPr>
        <w:spacing w:line="360" w:lineRule="auto"/>
        <w:ind w:firstLine="708"/>
        <w:jc w:val="both"/>
      </w:pPr>
      <w:r w:rsidRPr="00994F71">
        <w:t>В молодости хронический отит.</w:t>
      </w:r>
    </w:p>
    <w:p w:rsidR="00BE679F" w:rsidRPr="00994F71" w:rsidRDefault="00BE679F" w:rsidP="00F00667">
      <w:pPr>
        <w:spacing w:line="360" w:lineRule="auto"/>
        <w:ind w:firstLine="708"/>
        <w:jc w:val="both"/>
      </w:pPr>
      <w:r w:rsidRPr="00994F71">
        <w:t>Ранений, контузий не было. Венерическими заболеваниями не страдал</w:t>
      </w:r>
      <w:r w:rsidR="002345F5" w:rsidRPr="00994F71">
        <w:t>а</w:t>
      </w:r>
      <w:r w:rsidRPr="00994F71">
        <w:t>. В контакте с инфекционными больными не был</w:t>
      </w:r>
      <w:r w:rsidR="002345F5" w:rsidRPr="00994F71">
        <w:t>а</w:t>
      </w:r>
      <w:r w:rsidRPr="00994F71">
        <w:t>.</w:t>
      </w:r>
    </w:p>
    <w:p w:rsidR="00F97CBB" w:rsidRPr="00994F71" w:rsidRDefault="00F97CBB" w:rsidP="00F00667">
      <w:pPr>
        <w:spacing w:line="360" w:lineRule="auto"/>
        <w:jc w:val="both"/>
      </w:pPr>
      <w:r w:rsidRPr="00994F71">
        <w:tab/>
        <w:t>Отравлений не было.</w:t>
      </w:r>
    </w:p>
    <w:p w:rsidR="008D0AAB" w:rsidRPr="00994F71" w:rsidRDefault="00F97CBB" w:rsidP="00F00667">
      <w:pPr>
        <w:spacing w:line="360" w:lineRule="auto"/>
        <w:ind w:firstLine="708"/>
        <w:jc w:val="both"/>
      </w:pPr>
      <w:r w:rsidRPr="00994F71">
        <w:t>Инвалид</w:t>
      </w:r>
      <w:r w:rsidR="002345F5" w:rsidRPr="00994F71">
        <w:t xml:space="preserve"> </w:t>
      </w:r>
      <w:r w:rsidR="002345F5" w:rsidRPr="00994F71">
        <w:rPr>
          <w:lang w:val="en-US"/>
        </w:rPr>
        <w:t>II</w:t>
      </w:r>
      <w:r w:rsidR="002345F5" w:rsidRPr="00994F71">
        <w:t xml:space="preserve"> группы.</w:t>
      </w:r>
    </w:p>
    <w:p w:rsidR="00695CDF" w:rsidRPr="001B0396" w:rsidRDefault="00695CDF" w:rsidP="00F00667">
      <w:pPr>
        <w:spacing w:line="360" w:lineRule="auto"/>
        <w:jc w:val="both"/>
      </w:pPr>
    </w:p>
    <w:p w:rsidR="00695CDF" w:rsidRPr="001B0396" w:rsidRDefault="00695CDF" w:rsidP="00F0066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B0396">
        <w:rPr>
          <w:b/>
          <w:sz w:val="28"/>
          <w:szCs w:val="28"/>
        </w:rPr>
        <w:t>Аллергологический анамнез</w:t>
      </w:r>
    </w:p>
    <w:p w:rsidR="00695CDF" w:rsidRPr="00994F71" w:rsidRDefault="00695CDF" w:rsidP="00F00667">
      <w:pPr>
        <w:spacing w:line="360" w:lineRule="auto"/>
        <w:ind w:firstLine="708"/>
        <w:jc w:val="both"/>
      </w:pPr>
      <w:r w:rsidRPr="00994F71">
        <w:t>Непереносимости лекарственных препаратов, пищевых продук</w:t>
      </w:r>
      <w:r w:rsidR="002345F5" w:rsidRPr="00994F71">
        <w:t>тов, парфюмерных изделий больная</w:t>
      </w:r>
      <w:r w:rsidRPr="00994F71">
        <w:t xml:space="preserve"> не отмечает.</w:t>
      </w:r>
    </w:p>
    <w:p w:rsidR="00695CDF" w:rsidRPr="001B0396" w:rsidRDefault="00695CDF" w:rsidP="00F00667">
      <w:pPr>
        <w:spacing w:line="360" w:lineRule="auto"/>
        <w:ind w:firstLine="708"/>
        <w:jc w:val="both"/>
      </w:pPr>
    </w:p>
    <w:p w:rsidR="00695CDF" w:rsidRPr="001B0396" w:rsidRDefault="00B679B9" w:rsidP="00F00667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Семейный анамне</w:t>
      </w:r>
      <w:r w:rsidR="00695CDF" w:rsidRPr="001B0396">
        <w:rPr>
          <w:b/>
          <w:sz w:val="28"/>
          <w:szCs w:val="28"/>
        </w:rPr>
        <w:t>з и наследственность</w:t>
      </w:r>
    </w:p>
    <w:p w:rsidR="00695CDF" w:rsidRPr="00994F71" w:rsidRDefault="002345F5" w:rsidP="00F00667">
      <w:pPr>
        <w:spacing w:line="360" w:lineRule="auto"/>
        <w:ind w:firstLine="708"/>
        <w:jc w:val="both"/>
      </w:pPr>
      <w:r w:rsidRPr="00994F71">
        <w:t>Отец погиб в войну, мать умерла 63 лет от перитонита, братья и сёстры: брат погиб на фронте, другие родственники здоровы.</w:t>
      </w:r>
    </w:p>
    <w:p w:rsidR="002345F5" w:rsidRPr="00994F71" w:rsidRDefault="002345F5" w:rsidP="00F00667">
      <w:pPr>
        <w:spacing w:line="360" w:lineRule="auto"/>
        <w:ind w:firstLine="708"/>
        <w:jc w:val="both"/>
      </w:pPr>
      <w:r w:rsidRPr="00994F71">
        <w:t>Семейное положение: вдова.</w:t>
      </w:r>
    </w:p>
    <w:p w:rsidR="002345F5" w:rsidRPr="00994F71" w:rsidRDefault="002345F5" w:rsidP="00F00667">
      <w:pPr>
        <w:spacing w:line="360" w:lineRule="auto"/>
        <w:ind w:firstLine="708"/>
        <w:jc w:val="both"/>
      </w:pPr>
      <w:r w:rsidRPr="00994F71">
        <w:t>Дети: дочери 36 и 42 лет, одна страдает болезнью почек.</w:t>
      </w:r>
    </w:p>
    <w:p w:rsidR="00F97CBB" w:rsidRPr="001B0396" w:rsidRDefault="00F97CBB" w:rsidP="00F00667">
      <w:pPr>
        <w:spacing w:line="360" w:lineRule="auto"/>
        <w:ind w:firstLine="708"/>
        <w:jc w:val="both"/>
      </w:pPr>
    </w:p>
    <w:p w:rsidR="00F97CBB" w:rsidRPr="001B0396" w:rsidRDefault="00F97CBB" w:rsidP="00F0066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B0396">
        <w:rPr>
          <w:b/>
          <w:sz w:val="28"/>
          <w:szCs w:val="28"/>
        </w:rPr>
        <w:t>История жизни больного (</w:t>
      </w:r>
      <w:r w:rsidRPr="001B0396">
        <w:rPr>
          <w:b/>
          <w:sz w:val="28"/>
          <w:szCs w:val="28"/>
          <w:lang w:val="en-US"/>
        </w:rPr>
        <w:t>Anamnesis</w:t>
      </w:r>
      <w:r w:rsidRPr="001B0396">
        <w:rPr>
          <w:b/>
          <w:sz w:val="28"/>
          <w:szCs w:val="28"/>
        </w:rPr>
        <w:t xml:space="preserve"> </w:t>
      </w:r>
      <w:r w:rsidRPr="001B0396">
        <w:rPr>
          <w:b/>
          <w:sz w:val="28"/>
          <w:szCs w:val="28"/>
          <w:lang w:val="en-US"/>
        </w:rPr>
        <w:t>Vitae</w:t>
      </w:r>
      <w:r w:rsidRPr="001B0396">
        <w:rPr>
          <w:b/>
          <w:sz w:val="28"/>
          <w:szCs w:val="28"/>
        </w:rPr>
        <w:t>)</w:t>
      </w:r>
    </w:p>
    <w:p w:rsidR="00F42929" w:rsidRDefault="002345F5" w:rsidP="00F00667">
      <w:pPr>
        <w:spacing w:line="360" w:lineRule="auto"/>
        <w:ind w:firstLine="708"/>
        <w:jc w:val="both"/>
      </w:pPr>
      <w:r>
        <w:t xml:space="preserve">Дата рождения 11.03.29, место рождения Москва. Развитие в детстве без отставания от сверстников, перенесла малярию. </w:t>
      </w:r>
      <w:r w:rsidR="00353240">
        <w:t xml:space="preserve">Артрит. </w:t>
      </w:r>
      <w:r>
        <w:t xml:space="preserve">Образование среднее, профессия красильщица. Профессиональные вредности были (кислоты, краска, хлорсодержащие вещества) в течение 45 лет до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 xml:space="preserve">. (пенсия по возрасту). </w:t>
      </w:r>
      <w:r w:rsidR="00F42929">
        <w:t xml:space="preserve">Жилищные условия удовлетворительные. Характер питания: регулярное, достаточное, склонность к мясной пище. </w:t>
      </w:r>
    </w:p>
    <w:p w:rsidR="00F42929" w:rsidRDefault="00F42929" w:rsidP="00F00667">
      <w:pPr>
        <w:spacing w:line="360" w:lineRule="auto"/>
        <w:ind w:firstLine="708"/>
        <w:jc w:val="both"/>
      </w:pPr>
      <w:r>
        <w:t xml:space="preserve">Не курит. Алкоголь не употребляет. Наркотики отрицает. </w:t>
      </w:r>
    </w:p>
    <w:p w:rsidR="00EF3021" w:rsidRDefault="00F42929" w:rsidP="00F00667">
      <w:pPr>
        <w:spacing w:line="360" w:lineRule="auto"/>
        <w:ind w:firstLine="708"/>
        <w:jc w:val="both"/>
      </w:pPr>
      <w:r>
        <w:t>Дата последней менструации: менопауза</w:t>
      </w:r>
      <w:r w:rsidR="008E3588">
        <w:t xml:space="preserve"> с 45 лет</w:t>
      </w:r>
      <w:r>
        <w:t xml:space="preserve">. </w:t>
      </w:r>
    </w:p>
    <w:p w:rsidR="00F42929" w:rsidRDefault="00F42929" w:rsidP="00F00667">
      <w:pPr>
        <w:spacing w:line="360" w:lineRule="auto"/>
        <w:ind w:firstLine="708"/>
        <w:jc w:val="both"/>
      </w:pPr>
      <w:r>
        <w:t>Гинекологические заболевания отрицает. Гемотрансфузии, донорство отрицает, экстракции зубов были. Контакт с больными туберкулёзом отрицает. Острый вирусный гепатит не переносила.</w:t>
      </w:r>
    </w:p>
    <w:p w:rsidR="00F42929" w:rsidRPr="001B0396" w:rsidRDefault="00F42929" w:rsidP="00F00667">
      <w:pPr>
        <w:spacing w:line="360" w:lineRule="auto"/>
        <w:ind w:firstLine="708"/>
        <w:jc w:val="both"/>
      </w:pPr>
    </w:p>
    <w:p w:rsidR="00EF3021" w:rsidRPr="001B0396" w:rsidRDefault="00EF3021" w:rsidP="00F00667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1B0396">
        <w:rPr>
          <w:b/>
          <w:sz w:val="32"/>
          <w:szCs w:val="32"/>
          <w:lang w:val="en-US"/>
        </w:rPr>
        <w:t>III</w:t>
      </w:r>
      <w:r w:rsidRPr="001B0396">
        <w:rPr>
          <w:b/>
          <w:sz w:val="32"/>
          <w:szCs w:val="32"/>
        </w:rPr>
        <w:t>. Данные объективного исследования</w:t>
      </w:r>
    </w:p>
    <w:p w:rsidR="00EF3021" w:rsidRPr="00994F71" w:rsidRDefault="00EF3021" w:rsidP="00F00667">
      <w:pPr>
        <w:spacing w:line="360" w:lineRule="auto"/>
        <w:ind w:firstLine="708"/>
        <w:jc w:val="both"/>
      </w:pPr>
      <w:r w:rsidRPr="00994F71">
        <w:t>Состояние больно</w:t>
      </w:r>
      <w:r w:rsidR="00F42929" w:rsidRPr="00994F71">
        <w:t>й</w:t>
      </w:r>
      <w:r w:rsidRPr="00994F71">
        <w:t xml:space="preserve"> удовлетворительное, </w:t>
      </w:r>
      <w:r w:rsidRPr="00994F71">
        <w:rPr>
          <w:lang w:val="en-US"/>
        </w:rPr>
        <w:t>t</w:t>
      </w:r>
      <w:r w:rsidRPr="00994F71">
        <w:t>º тела – 36,6 ºС.</w:t>
      </w:r>
    </w:p>
    <w:p w:rsidR="00EF3021" w:rsidRPr="00994F71" w:rsidRDefault="00EF3021" w:rsidP="00F00667">
      <w:pPr>
        <w:spacing w:line="360" w:lineRule="auto"/>
        <w:ind w:firstLine="708"/>
        <w:jc w:val="both"/>
      </w:pPr>
      <w:r w:rsidRPr="00994F71">
        <w:t>Положение больно</w:t>
      </w:r>
      <w:r w:rsidR="00F42929" w:rsidRPr="00994F71">
        <w:t>й</w:t>
      </w:r>
      <w:r w:rsidRPr="00994F71">
        <w:t xml:space="preserve"> активное. Со</w:t>
      </w:r>
      <w:r w:rsidR="00F42929" w:rsidRPr="00994F71">
        <w:t>знание</w:t>
      </w:r>
      <w:r w:rsidRPr="00994F71">
        <w:t xml:space="preserve"> ясное. </w:t>
      </w:r>
      <w:r w:rsidR="003C5CF3" w:rsidRPr="00994F71">
        <w:t>Лицо не выражает болезненных изменений.</w:t>
      </w:r>
    </w:p>
    <w:p w:rsidR="00EF3021" w:rsidRPr="00994F71" w:rsidRDefault="00EF3021" w:rsidP="00F00667">
      <w:pPr>
        <w:spacing w:line="360" w:lineRule="auto"/>
        <w:ind w:firstLine="708"/>
        <w:jc w:val="both"/>
      </w:pPr>
      <w:r w:rsidRPr="00994F71">
        <w:t xml:space="preserve">Телосложение правильное, нормостенический тип конституции. Рост </w:t>
      </w:r>
      <w:smartTag w:uri="urn:schemas-microsoft-com:office:smarttags" w:element="metricconverter">
        <w:smartTagPr>
          <w:attr w:name="ProductID" w:val="155 см"/>
        </w:smartTagPr>
        <w:r w:rsidRPr="00994F71">
          <w:t>1</w:t>
        </w:r>
        <w:r w:rsidR="003C5CF3" w:rsidRPr="00994F71">
          <w:t>55</w:t>
        </w:r>
        <w:r w:rsidRPr="00994F71">
          <w:t xml:space="preserve"> см</w:t>
        </w:r>
      </w:smartTag>
      <w:r w:rsidRPr="00994F71">
        <w:t xml:space="preserve">, масса тела – </w:t>
      </w:r>
      <w:smartTag w:uri="urn:schemas-microsoft-com:office:smarttags" w:element="metricconverter">
        <w:smartTagPr>
          <w:attr w:name="ProductID" w:val="65 кг"/>
        </w:smartTagPr>
        <w:r w:rsidR="003C5CF3" w:rsidRPr="00994F71">
          <w:t>65</w:t>
        </w:r>
        <w:r w:rsidRPr="00994F71">
          <w:t xml:space="preserve"> кг</w:t>
        </w:r>
      </w:smartTag>
      <w:r w:rsidRPr="00994F71">
        <w:t>.</w:t>
      </w:r>
      <w:r w:rsidR="003C5CF3" w:rsidRPr="00994F71">
        <w:t xml:space="preserve"> ИМТ = 27.</w:t>
      </w:r>
      <w:r w:rsidRPr="00994F71">
        <w:t xml:space="preserve"> Нарушений осанки и походки не отмечается.</w:t>
      </w:r>
    </w:p>
    <w:p w:rsidR="00EF3021" w:rsidRPr="00994F71" w:rsidRDefault="00EF3021" w:rsidP="00F00667">
      <w:pPr>
        <w:spacing w:line="360" w:lineRule="auto"/>
        <w:ind w:firstLine="708"/>
        <w:jc w:val="both"/>
      </w:pPr>
      <w:r w:rsidRPr="00994F71">
        <w:rPr>
          <w:b/>
        </w:rPr>
        <w:t>Кожные покровы</w:t>
      </w:r>
      <w:r w:rsidRPr="00994F71">
        <w:t xml:space="preserve"> бледно-розовой окраски. Кожа умеренной влажности, эластичность ее хорошая. </w:t>
      </w:r>
      <w:r w:rsidR="00063C35" w:rsidRPr="00994F71">
        <w:t>Волосы не изменены.</w:t>
      </w:r>
      <w:r w:rsidRPr="00994F71">
        <w:t xml:space="preserve"> Ногти </w:t>
      </w:r>
      <w:r w:rsidR="00063C35" w:rsidRPr="00994F71">
        <w:t>в виде часовых стёкол.</w:t>
      </w:r>
    </w:p>
    <w:p w:rsidR="00EF3021" w:rsidRPr="00994F71" w:rsidRDefault="00EF3021" w:rsidP="00F00667">
      <w:pPr>
        <w:spacing w:line="360" w:lineRule="auto"/>
        <w:ind w:firstLine="708"/>
        <w:jc w:val="both"/>
      </w:pPr>
      <w:r w:rsidRPr="00994F71">
        <w:rPr>
          <w:b/>
        </w:rPr>
        <w:t xml:space="preserve">Подкожно-жировой слой </w:t>
      </w:r>
      <w:r w:rsidRPr="00994F71">
        <w:t xml:space="preserve">развит </w:t>
      </w:r>
      <w:r w:rsidR="00063C35" w:rsidRPr="00994F71">
        <w:t>избыточно</w:t>
      </w:r>
      <w:r w:rsidRPr="00994F71">
        <w:t xml:space="preserve"> (толщина кожной склад</w:t>
      </w:r>
      <w:r w:rsidR="001B0396" w:rsidRPr="00994F71">
        <w:t>ки на жив</w:t>
      </w:r>
      <w:r w:rsidR="00063C35" w:rsidRPr="00994F71">
        <w:t xml:space="preserve">оте на уровне пупка – </w:t>
      </w:r>
      <w:smartTag w:uri="urn:schemas-microsoft-com:office:smarttags" w:element="metricconverter">
        <w:smartTagPr>
          <w:attr w:name="ProductID" w:val="3 см"/>
        </w:smartTagPr>
        <w:r w:rsidR="00063C35" w:rsidRPr="00994F71">
          <w:t>3</w:t>
        </w:r>
        <w:r w:rsidRPr="00994F71">
          <w:t xml:space="preserve"> см</w:t>
        </w:r>
      </w:smartTag>
      <w:r w:rsidRPr="00994F71">
        <w:t>), распределен равномерно.</w:t>
      </w:r>
      <w:r w:rsidR="001B0396" w:rsidRPr="00994F71">
        <w:t xml:space="preserve"> Толщина кожной складки у нижнего угла лопатки </w:t>
      </w:r>
      <w:smartTag w:uri="urn:schemas-microsoft-com:office:smarttags" w:element="metricconverter">
        <w:smartTagPr>
          <w:attr w:name="ProductID" w:val="2 см"/>
        </w:smartTagPr>
        <w:r w:rsidR="001B0396" w:rsidRPr="00994F71">
          <w:t>2 см</w:t>
        </w:r>
      </w:smartTag>
      <w:r w:rsidR="001B0396" w:rsidRPr="00994F71">
        <w:t xml:space="preserve">. </w:t>
      </w:r>
      <w:r w:rsidRPr="00994F71">
        <w:t xml:space="preserve"> </w:t>
      </w:r>
      <w:r w:rsidR="00063C35" w:rsidRPr="00994F71">
        <w:t>Пастозность голеней.</w:t>
      </w:r>
    </w:p>
    <w:p w:rsidR="00EF3021" w:rsidRPr="00994F71" w:rsidRDefault="00EF3021" w:rsidP="00F00667">
      <w:pPr>
        <w:spacing w:line="360" w:lineRule="auto"/>
        <w:ind w:firstLine="708"/>
        <w:jc w:val="both"/>
      </w:pPr>
      <w:r w:rsidRPr="00994F71">
        <w:rPr>
          <w:b/>
        </w:rPr>
        <w:t xml:space="preserve">Лимфатические узлы </w:t>
      </w:r>
      <w:r w:rsidRPr="00994F71">
        <w:t>при осмотре не видны, не пальпируются.</w:t>
      </w:r>
    </w:p>
    <w:p w:rsidR="00EF3021" w:rsidRPr="00994F71" w:rsidRDefault="00EF3021" w:rsidP="00F00667">
      <w:pPr>
        <w:spacing w:line="360" w:lineRule="auto"/>
        <w:ind w:firstLine="708"/>
        <w:jc w:val="both"/>
      </w:pPr>
      <w:r w:rsidRPr="00994F71">
        <w:t xml:space="preserve">Общее развитие </w:t>
      </w:r>
      <w:r w:rsidRPr="00994F71">
        <w:rPr>
          <w:b/>
        </w:rPr>
        <w:t>мышечной системы</w:t>
      </w:r>
      <w:r w:rsidRPr="00994F71">
        <w:t xml:space="preserve"> удовлетворительное. Болезненность при пальпации мышц отсу</w:t>
      </w:r>
      <w:r w:rsidR="00F27D74" w:rsidRPr="00994F71">
        <w:t>т</w:t>
      </w:r>
      <w:r w:rsidRPr="00994F71">
        <w:t>ствует. Тонус мышц одинаков с обеих сторон.</w:t>
      </w:r>
      <w:r w:rsidR="00F27D74" w:rsidRPr="00994F71">
        <w:t xml:space="preserve"> Мышечная сила удовлетворительная.</w:t>
      </w:r>
    </w:p>
    <w:p w:rsidR="00F27D74" w:rsidRPr="00994F71" w:rsidRDefault="00F27D74" w:rsidP="00F00667">
      <w:pPr>
        <w:spacing w:line="360" w:lineRule="auto"/>
        <w:ind w:firstLine="708"/>
        <w:jc w:val="both"/>
      </w:pPr>
      <w:r w:rsidRPr="00994F71">
        <w:t xml:space="preserve">При обследовании </w:t>
      </w:r>
      <w:r w:rsidRPr="00994F71">
        <w:rPr>
          <w:b/>
        </w:rPr>
        <w:t>костей</w:t>
      </w:r>
      <w:r w:rsidRPr="00994F71">
        <w:t xml:space="preserve"> черепа</w:t>
      </w:r>
      <w:r w:rsidR="00063C35" w:rsidRPr="00994F71">
        <w:t xml:space="preserve">, грудной клетки, позвоночника </w:t>
      </w:r>
      <w:r w:rsidRPr="00994F71">
        <w:t>деформации не отмечаются.</w:t>
      </w:r>
      <w:r w:rsidR="00063C35" w:rsidRPr="00994F71">
        <w:t xml:space="preserve"> Пальцы рук – «пальцы Гиппократа».</w:t>
      </w:r>
    </w:p>
    <w:p w:rsidR="00F27D74" w:rsidRPr="00994F71" w:rsidRDefault="00F27D74" w:rsidP="00F00667">
      <w:pPr>
        <w:spacing w:line="360" w:lineRule="auto"/>
        <w:ind w:firstLine="708"/>
        <w:jc w:val="both"/>
      </w:pPr>
      <w:r w:rsidRPr="00994F71">
        <w:rPr>
          <w:b/>
        </w:rPr>
        <w:t>Суставы</w:t>
      </w:r>
      <w:r w:rsidRPr="00994F71">
        <w:t xml:space="preserve"> правильной конфигурации, безболезненные. Активные и пассивные движения в полном объёме.</w:t>
      </w:r>
    </w:p>
    <w:p w:rsidR="00F27D74" w:rsidRPr="001B0396" w:rsidRDefault="00F27D74" w:rsidP="00F00667">
      <w:pPr>
        <w:spacing w:line="360" w:lineRule="auto"/>
        <w:ind w:firstLine="708"/>
        <w:jc w:val="both"/>
      </w:pPr>
    </w:p>
    <w:p w:rsidR="00F27D74" w:rsidRPr="001B0396" w:rsidRDefault="00F27D74" w:rsidP="00F00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Органы дыхания</w:t>
      </w:r>
    </w:p>
    <w:p w:rsidR="00F27D74" w:rsidRPr="00994F71" w:rsidRDefault="00F27D74" w:rsidP="00F00667">
      <w:pPr>
        <w:spacing w:line="360" w:lineRule="auto"/>
        <w:ind w:firstLine="708"/>
        <w:jc w:val="both"/>
      </w:pPr>
      <w:r w:rsidRPr="00994F71">
        <w:t xml:space="preserve">Носовое дыхание свободное. </w:t>
      </w:r>
      <w:r w:rsidR="001B0396" w:rsidRPr="00994F71">
        <w:t xml:space="preserve">Отделяемого из носа нет. </w:t>
      </w:r>
      <w:r w:rsidRPr="00994F71">
        <w:t>Форма носа не изменена.</w:t>
      </w:r>
    </w:p>
    <w:p w:rsidR="00F27D74" w:rsidRPr="00994F71" w:rsidRDefault="00F27D74" w:rsidP="00F00667">
      <w:pPr>
        <w:spacing w:line="360" w:lineRule="auto"/>
        <w:ind w:firstLine="708"/>
        <w:jc w:val="both"/>
      </w:pPr>
      <w:r w:rsidRPr="00994F71">
        <w:t>Грудная клетка правильной конфигурации, нормостенического типа,</w:t>
      </w:r>
      <w:r w:rsidR="00B7254E">
        <w:t xml:space="preserve"> конич</w:t>
      </w:r>
      <w:r w:rsidR="001B0396" w:rsidRPr="00994F71">
        <w:t>еская,</w:t>
      </w:r>
      <w:r w:rsidRPr="00994F71">
        <w:t xml:space="preserve"> без деформаций, симметричная. Тип дыхания – грудной. Дыхание ритмичное. Частота дыхания – </w:t>
      </w:r>
      <w:r w:rsidR="00063C35" w:rsidRPr="00994F71">
        <w:t>24</w:t>
      </w:r>
      <w:r w:rsidRPr="00994F71">
        <w:t xml:space="preserve"> в минуту. Дыхательные движения с обеих сторон грудной клетки средние по глубине, равномерные и симметричные. Вспомогательная дыхательная мускулатура в акте дыхания не участвует.</w:t>
      </w:r>
    </w:p>
    <w:p w:rsidR="00F27D74" w:rsidRPr="00994F71" w:rsidRDefault="00F27D74" w:rsidP="00F00667">
      <w:pPr>
        <w:spacing w:line="360" w:lineRule="auto"/>
        <w:ind w:firstLine="708"/>
        <w:jc w:val="both"/>
      </w:pPr>
      <w:r w:rsidRPr="00994F71">
        <w:t xml:space="preserve">Грудная </w:t>
      </w:r>
      <w:r w:rsidR="00B7254E">
        <w:t>клетка безболезненна. Эластичнос</w:t>
      </w:r>
      <w:r w:rsidRPr="00994F71">
        <w:t>ть грудной клетки нормальная. Голосовое дрожание одинаковое с обеих сторон.</w:t>
      </w:r>
    </w:p>
    <w:p w:rsidR="00063C35" w:rsidRPr="00994F71" w:rsidRDefault="001B0396" w:rsidP="00F00667">
      <w:pPr>
        <w:spacing w:line="360" w:lineRule="auto"/>
        <w:ind w:firstLine="708"/>
        <w:jc w:val="both"/>
      </w:pPr>
      <w:r w:rsidRPr="00994F71">
        <w:t>Положение лопаток на одном уровне, плотно прилегают к грудной клетке.</w:t>
      </w:r>
    </w:p>
    <w:p w:rsidR="00F27D74" w:rsidRPr="001B0396" w:rsidRDefault="00F27D74" w:rsidP="00F00667">
      <w:pPr>
        <w:spacing w:line="360" w:lineRule="auto"/>
        <w:ind w:firstLine="708"/>
        <w:jc w:val="both"/>
      </w:pPr>
    </w:p>
    <w:p w:rsidR="00F27D74" w:rsidRPr="001B0396" w:rsidRDefault="00F27D74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B0396">
        <w:rPr>
          <w:b/>
          <w:sz w:val="26"/>
          <w:szCs w:val="26"/>
        </w:rPr>
        <w:t>Перкуссия лёгких</w:t>
      </w:r>
    </w:p>
    <w:p w:rsidR="00F27D74" w:rsidRPr="00994F71" w:rsidRDefault="00F27D74" w:rsidP="00F00667">
      <w:pPr>
        <w:spacing w:line="360" w:lineRule="auto"/>
        <w:ind w:firstLine="708"/>
        <w:jc w:val="both"/>
      </w:pPr>
      <w:r w:rsidRPr="00994F71">
        <w:lastRenderedPageBreak/>
        <w:t xml:space="preserve">При </w:t>
      </w:r>
      <w:r w:rsidRPr="00994F71">
        <w:rPr>
          <w:i/>
        </w:rPr>
        <w:t>сравнительной перкуссии</w:t>
      </w:r>
      <w:r w:rsidRPr="00994F71">
        <w:t xml:space="preserve"> лёгких выявляется ясный </w:t>
      </w:r>
      <w:r w:rsidR="00BB2AA3" w:rsidRPr="00994F71">
        <w:t xml:space="preserve">легочный </w:t>
      </w:r>
      <w:r w:rsidRPr="00994F71">
        <w:t>звук.</w:t>
      </w:r>
    </w:p>
    <w:p w:rsidR="00B679B9" w:rsidRPr="00994F71" w:rsidRDefault="00063C35" w:rsidP="00F00667">
      <w:pPr>
        <w:spacing w:line="360" w:lineRule="auto"/>
        <w:ind w:firstLine="708"/>
        <w:jc w:val="both"/>
      </w:pPr>
      <w:r w:rsidRPr="00994F71">
        <w:rPr>
          <w:i/>
        </w:rPr>
        <w:t>Подвижность нижних краёв лёгких</w:t>
      </w:r>
      <w:r w:rsidRPr="00994F71">
        <w:t xml:space="preserve"> уменьшена (</w:t>
      </w:r>
      <w:smartTag w:uri="urn:schemas-microsoft-com:office:smarttags" w:element="metricconverter">
        <w:smartTagPr>
          <w:attr w:name="ProductID" w:val="2 см"/>
        </w:smartTagPr>
        <w:r w:rsidRPr="00994F71">
          <w:t>2 см</w:t>
        </w:r>
      </w:smartTag>
      <w:r w:rsidRPr="00994F71">
        <w:t>).</w:t>
      </w:r>
    </w:p>
    <w:p w:rsidR="00B679B9" w:rsidRPr="001B0396" w:rsidRDefault="00B679B9" w:rsidP="00F00667">
      <w:pPr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1B0396">
        <w:rPr>
          <w:b/>
          <w:i/>
          <w:sz w:val="26"/>
          <w:szCs w:val="26"/>
        </w:rPr>
        <w:t>Аускультация лёгких</w:t>
      </w:r>
    </w:p>
    <w:p w:rsidR="00B679B9" w:rsidRPr="00994F71" w:rsidRDefault="00B679B9" w:rsidP="00F00667">
      <w:pPr>
        <w:spacing w:line="360" w:lineRule="auto"/>
        <w:ind w:firstLine="708"/>
        <w:jc w:val="both"/>
      </w:pPr>
      <w:r w:rsidRPr="00994F71">
        <w:t xml:space="preserve">При аускультации над лёгкими определяется </w:t>
      </w:r>
      <w:r w:rsidR="00063C35" w:rsidRPr="00994F71">
        <w:t>крепитация в базальных отделах.</w:t>
      </w:r>
      <w:r w:rsidRPr="00994F71">
        <w:t xml:space="preserve"> Бронхофония не изменена, одинаковая с обеих сторон.</w:t>
      </w:r>
    </w:p>
    <w:p w:rsidR="00B679B9" w:rsidRPr="001B0396" w:rsidRDefault="00B679B9" w:rsidP="00F00667">
      <w:pPr>
        <w:spacing w:line="360" w:lineRule="auto"/>
        <w:ind w:firstLine="708"/>
        <w:jc w:val="both"/>
      </w:pPr>
    </w:p>
    <w:p w:rsidR="00B679B9" w:rsidRPr="00063C35" w:rsidRDefault="00B679B9" w:rsidP="00F00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Сердечно- сосудистая система</w:t>
      </w:r>
    </w:p>
    <w:p w:rsidR="00B679B9" w:rsidRPr="001B0396" w:rsidRDefault="00B679B9" w:rsidP="00F00667">
      <w:pPr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1B0396">
        <w:rPr>
          <w:b/>
          <w:i/>
          <w:sz w:val="26"/>
          <w:szCs w:val="26"/>
        </w:rPr>
        <w:t>Перкуссия сердца</w:t>
      </w:r>
    </w:p>
    <w:p w:rsidR="00BB2AA3" w:rsidRPr="00994F71" w:rsidRDefault="00063C35" w:rsidP="00F00667">
      <w:pPr>
        <w:spacing w:line="360" w:lineRule="auto"/>
        <w:ind w:firstLine="708"/>
        <w:jc w:val="both"/>
      </w:pPr>
      <w:r w:rsidRPr="00994F71">
        <w:t>Границы сердца не изменены.</w:t>
      </w:r>
    </w:p>
    <w:p w:rsidR="005E0047" w:rsidRPr="001B0396" w:rsidRDefault="005E0047" w:rsidP="00F00667">
      <w:pPr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1B0396">
        <w:rPr>
          <w:b/>
          <w:i/>
          <w:sz w:val="26"/>
          <w:szCs w:val="26"/>
        </w:rPr>
        <w:t>Аускультация сердца</w:t>
      </w:r>
    </w:p>
    <w:p w:rsidR="005E0047" w:rsidRPr="00994F71" w:rsidRDefault="00063C35" w:rsidP="00F00667">
      <w:pPr>
        <w:spacing w:line="360" w:lineRule="auto"/>
        <w:ind w:firstLine="708"/>
        <w:jc w:val="both"/>
      </w:pPr>
      <w:r w:rsidRPr="00994F71">
        <w:t>Акцент 2 тона над лёгочным стволом.</w:t>
      </w:r>
      <w:r w:rsidR="005E0047" w:rsidRPr="00994F71">
        <w:t xml:space="preserve"> Частота сердечных сокращений – </w:t>
      </w:r>
      <w:r w:rsidRPr="00994F71">
        <w:t>70</w:t>
      </w:r>
      <w:r w:rsidR="005E0047" w:rsidRPr="00994F71">
        <w:t xml:space="preserve"> в 1 минуту. Ритм сердечных сокращений правильный. Шумов нет.</w:t>
      </w:r>
    </w:p>
    <w:p w:rsidR="005E0047" w:rsidRPr="001B0396" w:rsidRDefault="005E0047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5E0047" w:rsidRPr="001B0396" w:rsidRDefault="005E0047" w:rsidP="00F00667">
      <w:pPr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1B0396">
        <w:rPr>
          <w:b/>
          <w:i/>
          <w:sz w:val="26"/>
          <w:szCs w:val="26"/>
        </w:rPr>
        <w:t>Исследование  сосудов</w:t>
      </w:r>
    </w:p>
    <w:p w:rsidR="005E0047" w:rsidRPr="00994F71" w:rsidRDefault="005E0047" w:rsidP="00F00667">
      <w:pPr>
        <w:spacing w:line="360" w:lineRule="auto"/>
        <w:ind w:firstLine="708"/>
        <w:jc w:val="both"/>
      </w:pPr>
      <w:r w:rsidRPr="00994F71">
        <w:t xml:space="preserve">Пульс </w:t>
      </w:r>
      <w:r w:rsidR="00063C35" w:rsidRPr="00994F71">
        <w:t>70</w:t>
      </w:r>
      <w:r w:rsidRPr="00994F71">
        <w:t xml:space="preserve"> ударов в 1 минуту, ритмичный, удовлетворительного наполнения и напряжения, нормальной величины, одинаковый на обеих руках.</w:t>
      </w:r>
    </w:p>
    <w:p w:rsidR="005E0047" w:rsidRPr="00994F71" w:rsidRDefault="005E0047" w:rsidP="00F00667">
      <w:pPr>
        <w:spacing w:line="360" w:lineRule="auto"/>
        <w:ind w:firstLine="708"/>
        <w:jc w:val="both"/>
      </w:pPr>
      <w:r w:rsidRPr="00994F71">
        <w:t xml:space="preserve">Артериальное давление: на левой руке </w:t>
      </w:r>
      <w:r w:rsidR="00063C35" w:rsidRPr="00994F71">
        <w:t>180</w:t>
      </w:r>
      <w:r w:rsidRPr="00994F71">
        <w:t xml:space="preserve">/70 мм рт. ст., на правой руке - </w:t>
      </w:r>
      <w:r w:rsidR="00063C35" w:rsidRPr="00994F71">
        <w:t>180</w:t>
      </w:r>
      <w:r w:rsidRPr="00994F71">
        <w:t>/70 мм рт. ст.</w:t>
      </w:r>
    </w:p>
    <w:p w:rsidR="005E0047" w:rsidRPr="00994F71" w:rsidRDefault="005E0047" w:rsidP="00F00667">
      <w:pPr>
        <w:spacing w:line="360" w:lineRule="auto"/>
        <w:ind w:firstLine="708"/>
        <w:jc w:val="both"/>
      </w:pPr>
      <w:r w:rsidRPr="00994F71">
        <w:t>При исследовании вен – без особенностей.</w:t>
      </w:r>
    </w:p>
    <w:p w:rsidR="005E0047" w:rsidRPr="00994F71" w:rsidRDefault="001B0396" w:rsidP="00F00667">
      <w:pPr>
        <w:spacing w:line="360" w:lineRule="auto"/>
        <w:ind w:firstLine="708"/>
        <w:jc w:val="both"/>
      </w:pPr>
      <w:r w:rsidRPr="00994F71">
        <w:t>Капиллярного пульса нет.</w:t>
      </w:r>
    </w:p>
    <w:p w:rsidR="001B0396" w:rsidRPr="001B0396" w:rsidRDefault="001B0396" w:rsidP="00F00667">
      <w:pPr>
        <w:spacing w:line="360" w:lineRule="auto"/>
        <w:ind w:firstLine="708"/>
        <w:jc w:val="both"/>
      </w:pPr>
    </w:p>
    <w:p w:rsidR="005E0047" w:rsidRPr="001B0396" w:rsidRDefault="005E0047" w:rsidP="00F00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Система пищеварения</w:t>
      </w:r>
    </w:p>
    <w:p w:rsidR="00063C35" w:rsidRDefault="00063C35" w:rsidP="00F00667">
      <w:pPr>
        <w:spacing w:line="360" w:lineRule="auto"/>
        <w:ind w:firstLine="708"/>
        <w:jc w:val="both"/>
      </w:pPr>
      <w:r>
        <w:t>Система пищеварения без особенностей.</w:t>
      </w:r>
    </w:p>
    <w:p w:rsidR="00063C35" w:rsidRDefault="00063C35" w:rsidP="00F00667">
      <w:pPr>
        <w:spacing w:line="360" w:lineRule="auto"/>
        <w:ind w:firstLine="708"/>
        <w:jc w:val="both"/>
      </w:pPr>
      <w:r>
        <w:t>Печень не пальпируется. Перкуссия: 9-8-7 (по Курлову).</w:t>
      </w:r>
    </w:p>
    <w:p w:rsidR="00063C35" w:rsidRDefault="00063C35" w:rsidP="00F00667">
      <w:pPr>
        <w:spacing w:line="360" w:lineRule="auto"/>
        <w:ind w:firstLine="708"/>
        <w:jc w:val="both"/>
      </w:pPr>
      <w:r>
        <w:t>Селезёнка не пальпируется.</w:t>
      </w:r>
    </w:p>
    <w:p w:rsidR="00454AB9" w:rsidRPr="001B0396" w:rsidRDefault="00454AB9" w:rsidP="00F00667">
      <w:pPr>
        <w:spacing w:line="360" w:lineRule="auto"/>
        <w:ind w:firstLine="708"/>
        <w:jc w:val="both"/>
      </w:pPr>
    </w:p>
    <w:p w:rsidR="000F7372" w:rsidRPr="001B0396" w:rsidRDefault="000F7372" w:rsidP="00F00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B0396">
        <w:rPr>
          <w:b/>
          <w:sz w:val="28"/>
          <w:szCs w:val="28"/>
        </w:rPr>
        <w:t>Органы мочевыделения</w:t>
      </w:r>
    </w:p>
    <w:p w:rsidR="000F7372" w:rsidRPr="00994F71" w:rsidRDefault="000F7372" w:rsidP="00F00667">
      <w:pPr>
        <w:spacing w:line="360" w:lineRule="auto"/>
        <w:ind w:firstLine="708"/>
        <w:jc w:val="both"/>
      </w:pPr>
      <w:r w:rsidRPr="00994F71">
        <w:t xml:space="preserve">При осмотре области </w:t>
      </w:r>
      <w:r w:rsidRPr="00994F71">
        <w:rPr>
          <w:i/>
        </w:rPr>
        <w:t xml:space="preserve">почек </w:t>
      </w:r>
      <w:r w:rsidRPr="00994F71">
        <w:t>патологические изменения не выявляются. Почки не пальпируются. Симптом Пастернацкого отрицательный с обеих сторон.</w:t>
      </w:r>
    </w:p>
    <w:p w:rsidR="000F7372" w:rsidRPr="00994F71" w:rsidRDefault="000F7372" w:rsidP="00F00667">
      <w:pPr>
        <w:spacing w:line="360" w:lineRule="auto"/>
        <w:ind w:firstLine="708"/>
        <w:jc w:val="both"/>
      </w:pPr>
      <w:r w:rsidRPr="00994F71">
        <w:rPr>
          <w:i/>
        </w:rPr>
        <w:t>Мочевой пузырь</w:t>
      </w:r>
      <w:r w:rsidRPr="00994F71">
        <w:t xml:space="preserve"> перкуторно не выступает над ло</w:t>
      </w:r>
      <w:r w:rsidR="00421CDB" w:rsidRPr="00994F71">
        <w:t>нным сочленением</w:t>
      </w:r>
      <w:r w:rsidRPr="00994F71">
        <w:t>, не пальпируется.</w:t>
      </w:r>
    </w:p>
    <w:p w:rsidR="00530956" w:rsidRDefault="00530956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530956" w:rsidRDefault="00530956" w:rsidP="00F00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30956">
        <w:rPr>
          <w:b/>
          <w:sz w:val="28"/>
          <w:szCs w:val="28"/>
        </w:rPr>
        <w:t>Нервно-психический статус</w:t>
      </w:r>
    </w:p>
    <w:p w:rsidR="00530956" w:rsidRPr="00994F71" w:rsidRDefault="00530956" w:rsidP="00F00667">
      <w:pPr>
        <w:spacing w:line="360" w:lineRule="auto"/>
        <w:ind w:firstLine="708"/>
        <w:jc w:val="both"/>
      </w:pPr>
      <w:r w:rsidRPr="00994F71">
        <w:lastRenderedPageBreak/>
        <w:t xml:space="preserve">Сознание ясное, нет головных болей, нет головокружения, </w:t>
      </w:r>
      <w:r w:rsidR="00421CDB" w:rsidRPr="00994F71">
        <w:t xml:space="preserve">сон </w:t>
      </w:r>
      <w:r w:rsidRPr="00994F71">
        <w:t>нарушен</w:t>
      </w:r>
      <w:r w:rsidR="00421CDB" w:rsidRPr="00994F71">
        <w:t xml:space="preserve"> из- за приступов кашля.</w:t>
      </w:r>
      <w:r w:rsidRPr="00994F71">
        <w:t>. Оценка общего состояния адекватная. Интеллект соответствует уровню своего развития. Внимание не ослаблено, память не снижена, настроение ровное, общителе</w:t>
      </w:r>
      <w:r w:rsidR="00421CDB" w:rsidRPr="00994F71">
        <w:t>ь</w:t>
      </w:r>
      <w:r w:rsidRPr="00994F71">
        <w:t>н</w:t>
      </w:r>
      <w:r w:rsidR="00421CDB" w:rsidRPr="00994F71">
        <w:t>а</w:t>
      </w:r>
      <w:r w:rsidRPr="00994F71">
        <w:t>, уравновешен</w:t>
      </w:r>
      <w:r w:rsidR="00421CDB" w:rsidRPr="00994F71">
        <w:t>а</w:t>
      </w:r>
      <w:r w:rsidRPr="00994F71">
        <w:t>, не суетлив</w:t>
      </w:r>
      <w:r w:rsidR="00421CDB" w:rsidRPr="00994F71">
        <w:t>а</w:t>
      </w:r>
      <w:r w:rsidRPr="00994F71">
        <w:t xml:space="preserve">. </w:t>
      </w:r>
    </w:p>
    <w:p w:rsidR="00530956" w:rsidRDefault="00530956" w:rsidP="00F00667">
      <w:pPr>
        <w:spacing w:line="360" w:lineRule="auto"/>
        <w:ind w:firstLine="708"/>
        <w:jc w:val="both"/>
      </w:pPr>
    </w:p>
    <w:p w:rsidR="00530956" w:rsidRPr="00530956" w:rsidRDefault="00530956" w:rsidP="00F00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30956">
        <w:rPr>
          <w:b/>
          <w:sz w:val="28"/>
          <w:szCs w:val="28"/>
        </w:rPr>
        <w:t>Органы чувств</w:t>
      </w:r>
    </w:p>
    <w:p w:rsidR="00530956" w:rsidRPr="00994F71" w:rsidRDefault="00530956" w:rsidP="00F00667">
      <w:pPr>
        <w:spacing w:line="360" w:lineRule="auto"/>
        <w:ind w:firstLine="708"/>
        <w:jc w:val="both"/>
      </w:pPr>
      <w:r w:rsidRPr="00994F71">
        <w:t>Без особенностей.</w:t>
      </w:r>
    </w:p>
    <w:p w:rsidR="000F7372" w:rsidRDefault="000F7372" w:rsidP="00F00667">
      <w:pPr>
        <w:spacing w:line="360" w:lineRule="auto"/>
        <w:ind w:firstLine="708"/>
        <w:jc w:val="both"/>
      </w:pPr>
    </w:p>
    <w:p w:rsidR="00530956" w:rsidRPr="00530956" w:rsidRDefault="00530956" w:rsidP="00F00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30956">
        <w:rPr>
          <w:b/>
          <w:sz w:val="28"/>
          <w:szCs w:val="28"/>
        </w:rPr>
        <w:t>Эндокринная система</w:t>
      </w:r>
    </w:p>
    <w:p w:rsidR="00530956" w:rsidRPr="00994F71" w:rsidRDefault="00421CDB" w:rsidP="00F00667">
      <w:pPr>
        <w:spacing w:line="360" w:lineRule="auto"/>
        <w:ind w:firstLine="708"/>
        <w:jc w:val="both"/>
      </w:pPr>
      <w:r w:rsidRPr="00994F71">
        <w:t>Без особенностей.</w:t>
      </w:r>
    </w:p>
    <w:p w:rsidR="00530956" w:rsidRDefault="00530956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530956" w:rsidRPr="00530956" w:rsidRDefault="00530956" w:rsidP="00F00667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530956">
        <w:rPr>
          <w:b/>
          <w:sz w:val="32"/>
          <w:szCs w:val="32"/>
          <w:lang w:val="en-US"/>
        </w:rPr>
        <w:t>IV</w:t>
      </w:r>
      <w:r w:rsidRPr="00530956">
        <w:rPr>
          <w:b/>
          <w:sz w:val="32"/>
          <w:szCs w:val="32"/>
        </w:rPr>
        <w:t>. Предварительный диагноз</w:t>
      </w:r>
    </w:p>
    <w:p w:rsidR="00421CDB" w:rsidRPr="00994F71" w:rsidRDefault="00421CDB" w:rsidP="00F00667">
      <w:pPr>
        <w:numPr>
          <w:ilvl w:val="0"/>
          <w:numId w:val="10"/>
        </w:numPr>
        <w:spacing w:line="360" w:lineRule="auto"/>
        <w:jc w:val="both"/>
      </w:pPr>
      <w:r w:rsidRPr="00994F71">
        <w:t>Идиопатический фиброзирующий альвеолит. Стадия сотового лёгкого.</w:t>
      </w:r>
    </w:p>
    <w:p w:rsidR="00421CDB" w:rsidRPr="00994F71" w:rsidRDefault="00421CDB" w:rsidP="00F00667">
      <w:pPr>
        <w:numPr>
          <w:ilvl w:val="0"/>
          <w:numId w:val="10"/>
        </w:numPr>
        <w:spacing w:line="360" w:lineRule="auto"/>
        <w:jc w:val="both"/>
      </w:pPr>
      <w:r w:rsidRPr="00994F71">
        <w:t xml:space="preserve">Хронический бронхит. </w:t>
      </w:r>
    </w:p>
    <w:p w:rsidR="00530956" w:rsidRPr="00994F71" w:rsidRDefault="00421CDB" w:rsidP="00F00667">
      <w:pPr>
        <w:numPr>
          <w:ilvl w:val="0"/>
          <w:numId w:val="10"/>
        </w:numPr>
        <w:spacing w:line="360" w:lineRule="auto"/>
        <w:jc w:val="both"/>
      </w:pPr>
      <w:r w:rsidRPr="00994F71">
        <w:t xml:space="preserve">ИБС: стенокардия напряжения </w:t>
      </w:r>
      <w:r w:rsidRPr="00994F71">
        <w:rPr>
          <w:lang w:val="en-US"/>
        </w:rPr>
        <w:t>II</w:t>
      </w:r>
      <w:r w:rsidRPr="00994F71">
        <w:t xml:space="preserve"> ф. к. </w:t>
      </w:r>
    </w:p>
    <w:p w:rsidR="00530956" w:rsidRPr="00530956" w:rsidRDefault="00530956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0F7372" w:rsidRPr="001B0396" w:rsidRDefault="00FB7FEF" w:rsidP="00F00667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1B0396">
        <w:rPr>
          <w:b/>
          <w:sz w:val="32"/>
          <w:szCs w:val="32"/>
          <w:lang w:val="en-US"/>
        </w:rPr>
        <w:t>V</w:t>
      </w:r>
      <w:r w:rsidRPr="001B0396">
        <w:rPr>
          <w:b/>
          <w:sz w:val="32"/>
          <w:szCs w:val="32"/>
        </w:rPr>
        <w:t>. План обследования</w:t>
      </w:r>
    </w:p>
    <w:p w:rsidR="00FB7FEF" w:rsidRPr="00994F71" w:rsidRDefault="00FB7FEF" w:rsidP="00F00667">
      <w:pPr>
        <w:numPr>
          <w:ilvl w:val="0"/>
          <w:numId w:val="5"/>
        </w:numPr>
        <w:spacing w:line="360" w:lineRule="auto"/>
        <w:jc w:val="both"/>
      </w:pPr>
      <w:r w:rsidRPr="00994F71">
        <w:t>Клинический анализ крови, тромбоцитов, ретикулоцитов.</w:t>
      </w:r>
    </w:p>
    <w:p w:rsidR="00FB7FEF" w:rsidRPr="00994F71" w:rsidRDefault="00FB7FEF" w:rsidP="00F00667">
      <w:pPr>
        <w:numPr>
          <w:ilvl w:val="0"/>
          <w:numId w:val="5"/>
        </w:numPr>
        <w:spacing w:line="360" w:lineRule="auto"/>
        <w:jc w:val="both"/>
      </w:pPr>
      <w:r w:rsidRPr="00994F71">
        <w:t>Время свёртывания крови, время кровотечения, коагулограмма, ПИ.</w:t>
      </w:r>
    </w:p>
    <w:p w:rsidR="00FB7FEF" w:rsidRPr="00994F71" w:rsidRDefault="00FB7FEF" w:rsidP="00F00667">
      <w:pPr>
        <w:numPr>
          <w:ilvl w:val="0"/>
          <w:numId w:val="5"/>
        </w:numPr>
        <w:spacing w:line="360" w:lineRule="auto"/>
        <w:jc w:val="both"/>
      </w:pPr>
      <w:r w:rsidRPr="00994F71">
        <w:t xml:space="preserve">Группа крови, резус-фактор, Реакция Вассермана, </w:t>
      </w:r>
      <w:r w:rsidRPr="00994F71">
        <w:rPr>
          <w:lang w:val="en-US"/>
        </w:rPr>
        <w:t>HBsAg</w:t>
      </w:r>
      <w:r w:rsidRPr="00994F71">
        <w:t>.</w:t>
      </w:r>
    </w:p>
    <w:p w:rsidR="00FB7FEF" w:rsidRPr="00994F71" w:rsidRDefault="00FB7FEF" w:rsidP="00F00667">
      <w:pPr>
        <w:numPr>
          <w:ilvl w:val="0"/>
          <w:numId w:val="5"/>
        </w:numPr>
        <w:spacing w:line="360" w:lineRule="auto"/>
        <w:jc w:val="both"/>
      </w:pPr>
      <w:r w:rsidRPr="00994F71">
        <w:t>А</w:t>
      </w:r>
      <w:r w:rsidR="00421CDB" w:rsidRPr="00994F71">
        <w:t>СТ, АЛТ, гамма-ГТ (обоснование: для определения состояния функций печени)</w:t>
      </w:r>
      <w:r w:rsidRPr="00994F71">
        <w:t>.</w:t>
      </w:r>
    </w:p>
    <w:p w:rsidR="00FB7FEF" w:rsidRPr="00994F71" w:rsidRDefault="00FB7FEF" w:rsidP="00F00667">
      <w:pPr>
        <w:numPr>
          <w:ilvl w:val="0"/>
          <w:numId w:val="5"/>
        </w:numPr>
        <w:spacing w:line="360" w:lineRule="auto"/>
        <w:jc w:val="both"/>
      </w:pPr>
      <w:r w:rsidRPr="00994F71">
        <w:t>Биохимический анализ крови (12-канальный, 6-канальный)</w:t>
      </w:r>
      <w:r w:rsidR="00421CDB" w:rsidRPr="00994F71">
        <w:t xml:space="preserve"> (обоснование: для определения функций почек, печени, поджелудочной железы, оценки гомеостаза)</w:t>
      </w:r>
      <w:r w:rsidRPr="00994F71">
        <w:t>.</w:t>
      </w:r>
    </w:p>
    <w:p w:rsidR="00FB7FEF" w:rsidRPr="00994F71" w:rsidRDefault="00421CDB" w:rsidP="00F00667">
      <w:pPr>
        <w:numPr>
          <w:ilvl w:val="0"/>
          <w:numId w:val="5"/>
        </w:numPr>
        <w:spacing w:line="360" w:lineRule="auto"/>
        <w:jc w:val="both"/>
      </w:pPr>
      <w:r w:rsidRPr="00994F71">
        <w:t>Ревмопробы: титры АСЛ-О</w:t>
      </w:r>
      <w:r w:rsidR="00353240" w:rsidRPr="00994F71">
        <w:t xml:space="preserve"> (обоснование: оценить активность артрита)</w:t>
      </w:r>
      <w:r w:rsidR="00FB7FEF" w:rsidRPr="00994F71">
        <w:t>.</w:t>
      </w:r>
    </w:p>
    <w:p w:rsidR="00FB7FEF" w:rsidRPr="00994F71" w:rsidRDefault="00421CDB" w:rsidP="00F00667">
      <w:pPr>
        <w:numPr>
          <w:ilvl w:val="0"/>
          <w:numId w:val="5"/>
        </w:numPr>
        <w:spacing w:line="360" w:lineRule="auto"/>
        <w:jc w:val="both"/>
      </w:pPr>
      <w:r w:rsidRPr="00994F71">
        <w:t>Общий анализ мокроты</w:t>
      </w:r>
      <w:r w:rsidR="00353240" w:rsidRPr="00994F71">
        <w:t xml:space="preserve"> (обоснование: исключить туберкулёз, злокач. образов., астму).</w:t>
      </w:r>
    </w:p>
    <w:p w:rsidR="00FB7FEF" w:rsidRPr="00994F71" w:rsidRDefault="00421CDB" w:rsidP="00F00667">
      <w:pPr>
        <w:numPr>
          <w:ilvl w:val="0"/>
          <w:numId w:val="5"/>
        </w:numPr>
        <w:spacing w:line="360" w:lineRule="auto"/>
        <w:jc w:val="both"/>
      </w:pPr>
      <w:r w:rsidRPr="00994F71">
        <w:t>Рентгенография органов грудной клетки</w:t>
      </w:r>
      <w:r w:rsidR="00353240" w:rsidRPr="00994F71">
        <w:t xml:space="preserve"> (обоснование: оценить стадию процесса)</w:t>
      </w:r>
      <w:r w:rsidR="00FB7FEF" w:rsidRPr="00994F71">
        <w:t>.</w:t>
      </w:r>
    </w:p>
    <w:p w:rsidR="00FB7FEF" w:rsidRPr="00994F71" w:rsidRDefault="00A91210" w:rsidP="00F00667">
      <w:pPr>
        <w:numPr>
          <w:ilvl w:val="0"/>
          <w:numId w:val="5"/>
        </w:numPr>
        <w:spacing w:line="360" w:lineRule="auto"/>
        <w:jc w:val="both"/>
      </w:pPr>
      <w:r w:rsidRPr="00994F71">
        <w:t>Функциональное иссл</w:t>
      </w:r>
      <w:r w:rsidR="00421CDB" w:rsidRPr="00994F71">
        <w:t xml:space="preserve">едование сердца и лёгких: </w:t>
      </w:r>
      <w:r w:rsidRPr="00994F71">
        <w:t>ЭКГ, монитори</w:t>
      </w:r>
      <w:r w:rsidR="00421CDB" w:rsidRPr="00994F71">
        <w:t>рование АД, ФВД</w:t>
      </w:r>
      <w:r w:rsidR="00353240" w:rsidRPr="00994F71">
        <w:t xml:space="preserve"> (обоснование: оценить степень рестрикции и динамику при лечении)</w:t>
      </w:r>
      <w:r w:rsidR="00421CDB" w:rsidRPr="00994F71">
        <w:t>.</w:t>
      </w:r>
    </w:p>
    <w:p w:rsidR="00A91210" w:rsidRPr="00994F71" w:rsidRDefault="00A91210" w:rsidP="00F00667">
      <w:pPr>
        <w:numPr>
          <w:ilvl w:val="0"/>
          <w:numId w:val="5"/>
        </w:numPr>
        <w:spacing w:line="360" w:lineRule="auto"/>
        <w:jc w:val="both"/>
      </w:pPr>
      <w:r w:rsidRPr="00994F71">
        <w:t>УЗИ: серд</w:t>
      </w:r>
      <w:r w:rsidR="00421CDB" w:rsidRPr="00994F71">
        <w:t>ца, брюшной полости, почек</w:t>
      </w:r>
      <w:r w:rsidR="00353240" w:rsidRPr="00994F71">
        <w:t xml:space="preserve"> (обоснование: боли внизу живота)</w:t>
      </w:r>
      <w:r w:rsidRPr="00994F71">
        <w:t>.</w:t>
      </w:r>
    </w:p>
    <w:p w:rsidR="00A91210" w:rsidRPr="001B0396" w:rsidRDefault="00A91210" w:rsidP="00F00667">
      <w:pPr>
        <w:spacing w:line="360" w:lineRule="auto"/>
        <w:jc w:val="both"/>
      </w:pPr>
    </w:p>
    <w:p w:rsidR="00A91210" w:rsidRPr="001B0396" w:rsidRDefault="00A91210" w:rsidP="00F00667">
      <w:pPr>
        <w:spacing w:line="360" w:lineRule="auto"/>
        <w:jc w:val="center"/>
        <w:rPr>
          <w:b/>
          <w:sz w:val="32"/>
          <w:szCs w:val="32"/>
        </w:rPr>
      </w:pPr>
      <w:r w:rsidRPr="001B0396">
        <w:rPr>
          <w:b/>
          <w:sz w:val="32"/>
          <w:szCs w:val="32"/>
          <w:lang w:val="en-US"/>
        </w:rPr>
        <w:t>V</w:t>
      </w:r>
      <w:r w:rsidR="00530956">
        <w:rPr>
          <w:b/>
          <w:sz w:val="32"/>
          <w:szCs w:val="32"/>
          <w:lang w:val="en-US"/>
        </w:rPr>
        <w:t>I</w:t>
      </w:r>
      <w:r w:rsidRPr="001B0396">
        <w:rPr>
          <w:b/>
          <w:sz w:val="32"/>
          <w:szCs w:val="32"/>
        </w:rPr>
        <w:t xml:space="preserve">. Данные лабораторных и инструментальных </w:t>
      </w:r>
    </w:p>
    <w:p w:rsidR="00A91210" w:rsidRPr="001B0396" w:rsidRDefault="00A91210" w:rsidP="00F00667">
      <w:pPr>
        <w:spacing w:line="360" w:lineRule="auto"/>
        <w:jc w:val="center"/>
        <w:rPr>
          <w:b/>
          <w:sz w:val="32"/>
          <w:szCs w:val="32"/>
        </w:rPr>
      </w:pPr>
      <w:r w:rsidRPr="001B0396">
        <w:rPr>
          <w:b/>
          <w:sz w:val="32"/>
          <w:szCs w:val="32"/>
        </w:rPr>
        <w:lastRenderedPageBreak/>
        <w:t>методов исследования</w:t>
      </w:r>
    </w:p>
    <w:p w:rsidR="00897B1F" w:rsidRPr="001B0396" w:rsidRDefault="00897B1F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B0396">
        <w:rPr>
          <w:b/>
          <w:sz w:val="26"/>
          <w:szCs w:val="26"/>
        </w:rPr>
        <w:t xml:space="preserve">Общий анализ </w:t>
      </w:r>
      <w:r>
        <w:rPr>
          <w:b/>
          <w:sz w:val="26"/>
          <w:szCs w:val="26"/>
        </w:rPr>
        <w:t>мочи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4"/>
        <w:gridCol w:w="1791"/>
        <w:gridCol w:w="1373"/>
        <w:gridCol w:w="5786"/>
      </w:tblGrid>
      <w:tr w:rsidR="00897B1F" w:rsidRPr="006D1DC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Color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  <w:r>
              <w:t>жёлтый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color w:val="FF0000"/>
                <w:lang w:val="en-US"/>
              </w:rPr>
            </w:pPr>
          </w:p>
        </w:tc>
      </w:tr>
      <w:tr w:rsidR="00897B1F" w:rsidRPr="00B6646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SG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1.015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1B0396" w:rsidRDefault="00897B1F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1B0396" w:rsidRDefault="00897B1F" w:rsidP="006D1DCF">
            <w:pPr>
              <w:spacing w:line="360" w:lineRule="auto"/>
            </w:pPr>
          </w:p>
        </w:tc>
      </w:tr>
      <w:tr w:rsidR="00897B1F" w:rsidRPr="006D1DC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pH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1B0396" w:rsidRDefault="00897B1F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1B0396" w:rsidRDefault="00897B1F" w:rsidP="006D1DCF">
            <w:pPr>
              <w:spacing w:line="360" w:lineRule="auto"/>
            </w:pPr>
          </w:p>
        </w:tc>
      </w:tr>
      <w:tr w:rsidR="00897B1F" w:rsidRPr="00897B1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LEU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>
              <w:t>1-3 в п. зр.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1B0396" w:rsidRDefault="00F00667" w:rsidP="006D1DCF">
            <w:pPr>
              <w:spacing w:line="360" w:lineRule="auto"/>
            </w:pPr>
            <w:r w:rsidRPr="006D1DCF">
              <w:rPr>
                <w:color w:val="FF0000"/>
              </w:rPr>
              <w:t>↑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1B0396" w:rsidRDefault="00897B1F" w:rsidP="006D1DCF">
            <w:pPr>
              <w:spacing w:line="360" w:lineRule="auto"/>
            </w:pPr>
          </w:p>
        </w:tc>
      </w:tr>
      <w:tr w:rsidR="00897B1F" w:rsidRPr="00897B1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NIT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  <w:r>
              <w:t>умеренно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</w:tr>
      <w:tr w:rsidR="00897B1F" w:rsidRPr="00897B1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PRO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color w:val="FF0000"/>
              </w:rPr>
            </w:pPr>
          </w:p>
        </w:tc>
      </w:tr>
      <w:tr w:rsidR="00897B1F" w:rsidRPr="00897B1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GLU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897B1F" w:rsidRDefault="00F00667" w:rsidP="006D1DCF">
            <w:pPr>
              <w:spacing w:line="360" w:lineRule="auto"/>
            </w:pPr>
            <w:r>
              <w:t>н</w:t>
            </w:r>
            <w:r w:rsidR="00897B1F">
              <w:t>орм.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</w:tr>
      <w:tr w:rsidR="00897B1F" w:rsidRPr="00897B1F" w:rsidTr="006D1DCF">
        <w:tc>
          <w:tcPr>
            <w:tcW w:w="904" w:type="dxa"/>
            <w:shd w:val="clear" w:color="auto" w:fill="auto"/>
            <w:vAlign w:val="center"/>
          </w:tcPr>
          <w:p w:rsidR="00897B1F" w:rsidRPr="00897B1F" w:rsidRDefault="00EB505C" w:rsidP="006D1DCF">
            <w:pPr>
              <w:spacing w:line="360" w:lineRule="auto"/>
            </w:pPr>
            <w:r>
              <w:t>КЕТ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897B1F" w:rsidRDefault="00F00667" w:rsidP="006D1DCF">
            <w:pPr>
              <w:spacing w:line="360" w:lineRule="auto"/>
            </w:pPr>
            <w: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</w:tr>
      <w:tr w:rsidR="00897B1F" w:rsidRPr="00897B1F" w:rsidTr="006D1DCF">
        <w:tc>
          <w:tcPr>
            <w:tcW w:w="904" w:type="dxa"/>
            <w:shd w:val="clear" w:color="auto" w:fill="auto"/>
            <w:vAlign w:val="center"/>
          </w:tcPr>
          <w:p w:rsidR="00897B1F" w:rsidRPr="006D1DCF" w:rsidRDefault="00F00667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UBG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97B1F" w:rsidRPr="001B0396" w:rsidRDefault="00F00667" w:rsidP="006D1DCF">
            <w:pPr>
              <w:spacing w:line="360" w:lineRule="auto"/>
            </w:pPr>
            <w:r>
              <w:t>норм.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897B1F" w:rsidRPr="00897B1F" w:rsidRDefault="00897B1F" w:rsidP="006D1DCF">
            <w:pPr>
              <w:spacing w:line="360" w:lineRule="auto"/>
            </w:pPr>
          </w:p>
        </w:tc>
      </w:tr>
      <w:tr w:rsidR="00F00667" w:rsidRPr="00897B1F" w:rsidTr="006D1DCF">
        <w:tc>
          <w:tcPr>
            <w:tcW w:w="904" w:type="dxa"/>
            <w:shd w:val="clear" w:color="auto" w:fill="auto"/>
            <w:vAlign w:val="center"/>
          </w:tcPr>
          <w:p w:rsidR="00F00667" w:rsidRPr="006D1DCF" w:rsidRDefault="00F00667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BIL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00667" w:rsidRPr="006D1DCF" w:rsidRDefault="00F00667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00667" w:rsidRPr="00897B1F" w:rsidRDefault="00F00667" w:rsidP="006D1DCF">
            <w:pPr>
              <w:spacing w:line="360" w:lineRule="auto"/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F00667" w:rsidRPr="00897B1F" w:rsidRDefault="00F00667" w:rsidP="006D1DCF">
            <w:pPr>
              <w:spacing w:line="360" w:lineRule="auto"/>
            </w:pPr>
          </w:p>
        </w:tc>
      </w:tr>
      <w:tr w:rsidR="00F00667" w:rsidRPr="00897B1F" w:rsidTr="006D1DCF">
        <w:tc>
          <w:tcPr>
            <w:tcW w:w="904" w:type="dxa"/>
            <w:shd w:val="clear" w:color="auto" w:fill="auto"/>
            <w:vAlign w:val="center"/>
          </w:tcPr>
          <w:p w:rsidR="00F00667" w:rsidRPr="006D1DCF" w:rsidRDefault="00F00667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ERY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00667" w:rsidRPr="006D1DCF" w:rsidRDefault="00F00667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 xml:space="preserve">2-4 </w:t>
            </w:r>
            <w:r>
              <w:t>в п. зр.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00667" w:rsidRPr="00897B1F" w:rsidRDefault="00F00667" w:rsidP="006D1DCF">
            <w:pPr>
              <w:spacing w:line="360" w:lineRule="auto"/>
            </w:pPr>
            <w:r w:rsidRPr="006D1DCF">
              <w:rPr>
                <w:color w:val="FF0000"/>
              </w:rPr>
              <w:t>↑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F00667" w:rsidRPr="00897B1F" w:rsidRDefault="00F00667" w:rsidP="006D1DCF">
            <w:pPr>
              <w:spacing w:line="360" w:lineRule="auto"/>
            </w:pPr>
          </w:p>
        </w:tc>
      </w:tr>
    </w:tbl>
    <w:p w:rsidR="00897B1F" w:rsidRDefault="00897B1F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FB7FEF" w:rsidRPr="001B0396" w:rsidRDefault="00A91210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B0396">
        <w:rPr>
          <w:b/>
          <w:sz w:val="26"/>
          <w:szCs w:val="26"/>
        </w:rPr>
        <w:t>Общий анализ крови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"/>
        <w:gridCol w:w="1789"/>
        <w:gridCol w:w="1371"/>
        <w:gridCol w:w="5771"/>
      </w:tblGrid>
      <w:tr w:rsidR="007B5B4E" w:rsidRPr="00897B1F" w:rsidTr="006D1DCF">
        <w:tc>
          <w:tcPr>
            <w:tcW w:w="904" w:type="dxa"/>
            <w:shd w:val="clear" w:color="auto" w:fill="auto"/>
            <w:vAlign w:val="center"/>
          </w:tcPr>
          <w:p w:rsidR="007B5B4E" w:rsidRPr="00897B1F" w:rsidRDefault="007B5B4E" w:rsidP="006D1DCF">
            <w:pPr>
              <w:spacing w:line="360" w:lineRule="auto"/>
            </w:pPr>
            <w:r w:rsidRPr="006D1DCF">
              <w:rPr>
                <w:lang w:val="en-US"/>
              </w:rPr>
              <w:t>WBC</w:t>
            </w:r>
            <w:r w:rsidRPr="00897B1F">
              <w:t>: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897B1F" w:rsidRDefault="00897B1F" w:rsidP="006D1DCF">
            <w:pPr>
              <w:spacing w:line="360" w:lineRule="auto"/>
            </w:pPr>
            <w:r>
              <w:t>10,1</w:t>
            </w:r>
            <w:r w:rsidR="007B5B4E" w:rsidRPr="00897B1F">
              <w:t>*10</w:t>
            </w:r>
            <w:r w:rsidR="007B5B4E" w:rsidRPr="006D1DCF">
              <w:rPr>
                <w:vertAlign w:val="superscript"/>
              </w:rPr>
              <w:t>3</w:t>
            </w:r>
            <w:r w:rsidR="007B5B4E" w:rsidRPr="00897B1F">
              <w:t xml:space="preserve"> </w:t>
            </w:r>
            <w:r w:rsidR="007B5B4E" w:rsidRPr="006D1DCF">
              <w:rPr>
                <w:lang w:val="en-US"/>
              </w:rPr>
              <w:t>mm</w:t>
            </w:r>
            <w:r w:rsidR="007B5B4E" w:rsidRPr="006D1DCF">
              <w:rPr>
                <w:vertAlign w:val="superscript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897B1F" w:rsidRDefault="007B5B4E" w:rsidP="006D1DCF">
            <w:pPr>
              <w:spacing w:line="360" w:lineRule="auto"/>
            </w:pPr>
            <w:r w:rsidRPr="00897B1F">
              <w:t>(4,0-9,0)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color w:val="FF0000"/>
              </w:rPr>
            </w:pPr>
            <w:r w:rsidRPr="006D1DCF">
              <w:rPr>
                <w:color w:val="FF0000"/>
              </w:rPr>
              <w:t>↑</w:t>
            </w:r>
          </w:p>
        </w:tc>
      </w:tr>
      <w:tr w:rsidR="007B5B4E" w:rsidRPr="00B6646F" w:rsidTr="006D1DCF">
        <w:tc>
          <w:tcPr>
            <w:tcW w:w="904" w:type="dxa"/>
            <w:shd w:val="clear" w:color="auto" w:fill="auto"/>
            <w:vAlign w:val="center"/>
          </w:tcPr>
          <w:p w:rsidR="007B5B4E" w:rsidRPr="00897B1F" w:rsidRDefault="007B5B4E" w:rsidP="006D1DCF">
            <w:pPr>
              <w:spacing w:line="360" w:lineRule="auto"/>
            </w:pPr>
            <w:r w:rsidRPr="006D1DCF">
              <w:rPr>
                <w:lang w:val="en-US"/>
              </w:rPr>
              <w:t>RBC</w:t>
            </w:r>
            <w:r w:rsidRPr="00897B1F">
              <w:t>: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897B1F" w:rsidRDefault="007B5B4E" w:rsidP="006D1DCF">
            <w:pPr>
              <w:spacing w:line="360" w:lineRule="auto"/>
            </w:pPr>
            <w:r w:rsidRPr="00897B1F">
              <w:t>5,</w:t>
            </w:r>
            <w:r w:rsidR="00897B1F">
              <w:t>16</w:t>
            </w:r>
            <w:r w:rsidRPr="00897B1F">
              <w:t xml:space="preserve"> </w:t>
            </w:r>
            <w:r w:rsidRPr="006D1DCF">
              <w:rPr>
                <w:lang w:val="en-US"/>
              </w:rPr>
              <w:t>H</w:t>
            </w:r>
            <w:r w:rsidRPr="00897B1F">
              <w:t xml:space="preserve"> 10</w:t>
            </w:r>
            <w:r w:rsidRPr="006D1DCF">
              <w:rPr>
                <w:vertAlign w:val="superscript"/>
              </w:rPr>
              <w:t>6</w:t>
            </w:r>
            <w:r w:rsidRPr="00897B1F">
              <w:t xml:space="preserve"> </w:t>
            </w:r>
            <w:r w:rsidRPr="006D1DCF">
              <w:rPr>
                <w:lang w:val="en-US"/>
              </w:rPr>
              <w:t>mm</w:t>
            </w:r>
            <w:r w:rsidRPr="006D1DCF">
              <w:rPr>
                <w:vertAlign w:val="superscript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1B0396" w:rsidRDefault="007B5B4E" w:rsidP="006D1DCF">
            <w:pPr>
              <w:spacing w:line="360" w:lineRule="auto"/>
            </w:pPr>
            <w:r w:rsidRPr="00897B1F">
              <w:t>(3,90-5,00)</w:t>
            </w:r>
            <w:r w:rsidRPr="001B0396">
              <w:t xml:space="preserve"> 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1B0396" w:rsidRDefault="00897B1F" w:rsidP="006D1DCF">
            <w:pPr>
              <w:spacing w:line="360" w:lineRule="auto"/>
            </w:pPr>
            <w:r w:rsidRPr="006D1DCF">
              <w:rPr>
                <w:color w:val="FF0000"/>
              </w:rPr>
              <w:t>↑</w:t>
            </w:r>
          </w:p>
        </w:tc>
      </w:tr>
      <w:tr w:rsidR="007B5B4E" w:rsidRPr="006D1DCF" w:rsidTr="006D1DCF">
        <w:tc>
          <w:tcPr>
            <w:tcW w:w="904" w:type="dxa"/>
            <w:shd w:val="clear" w:color="auto" w:fill="auto"/>
            <w:vAlign w:val="center"/>
          </w:tcPr>
          <w:p w:rsidR="007B5B4E" w:rsidRPr="00897B1F" w:rsidRDefault="007B5B4E" w:rsidP="006D1DCF">
            <w:pPr>
              <w:spacing w:line="360" w:lineRule="auto"/>
            </w:pPr>
            <w:r w:rsidRPr="006D1DCF">
              <w:rPr>
                <w:lang w:val="en-US"/>
              </w:rPr>
              <w:t>HGB</w:t>
            </w:r>
            <w:r w:rsidRPr="00897B1F">
              <w:t>: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lang w:val="en-US"/>
              </w:rPr>
            </w:pPr>
            <w:r>
              <w:t>15,1</w:t>
            </w:r>
            <w:r w:rsidR="007B5B4E" w:rsidRPr="006D1DCF">
              <w:rPr>
                <w:lang w:val="en-US"/>
              </w:rPr>
              <w:t xml:space="preserve"> H g/dL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1B0396" w:rsidRDefault="007B5B4E" w:rsidP="006D1DCF">
            <w:pPr>
              <w:spacing w:line="360" w:lineRule="auto"/>
            </w:pPr>
            <w:r w:rsidRPr="006D1DCF">
              <w:rPr>
                <w:lang w:val="en-US"/>
              </w:rPr>
              <w:t>(11,0-16,0)</w:t>
            </w:r>
            <w:r w:rsidRPr="001B0396">
              <w:t xml:space="preserve"> 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1B0396" w:rsidRDefault="007B5B4E" w:rsidP="006D1DCF">
            <w:pPr>
              <w:spacing w:line="360" w:lineRule="auto"/>
            </w:pPr>
          </w:p>
        </w:tc>
      </w:tr>
      <w:tr w:rsidR="007B5B4E" w:rsidRPr="006D1DCF" w:rsidTr="006D1DCF">
        <w:tc>
          <w:tcPr>
            <w:tcW w:w="904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HCT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lang w:val="en-US"/>
              </w:rPr>
            </w:pPr>
            <w:r>
              <w:t>44,8</w:t>
            </w:r>
            <w:r w:rsidR="007B5B4E" w:rsidRPr="006D1DCF">
              <w:rPr>
                <w:lang w:val="en-US"/>
              </w:rPr>
              <w:t xml:space="preserve"> H %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1B0396" w:rsidRDefault="007B5B4E" w:rsidP="006D1DCF">
            <w:pPr>
              <w:spacing w:line="360" w:lineRule="auto"/>
            </w:pPr>
            <w:r w:rsidRPr="006D1DCF">
              <w:rPr>
                <w:lang w:val="en-US"/>
              </w:rPr>
              <w:t>(36,0-48,0)</w:t>
            </w:r>
            <w:r w:rsidRPr="001B0396">
              <w:t xml:space="preserve"> 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1B0396" w:rsidRDefault="007B5B4E" w:rsidP="006D1DCF">
            <w:pPr>
              <w:spacing w:line="360" w:lineRule="auto"/>
            </w:pPr>
          </w:p>
        </w:tc>
      </w:tr>
      <w:tr w:rsidR="007B5B4E" w:rsidRPr="006D1DCF" w:rsidTr="006D1DCF">
        <w:tc>
          <w:tcPr>
            <w:tcW w:w="904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PLT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lang w:val="en-US"/>
              </w:rPr>
            </w:pPr>
            <w:r>
              <w:t>220</w:t>
            </w:r>
            <w:r w:rsidR="007B5B4E" w:rsidRPr="001B0396">
              <w:t>*10</w:t>
            </w:r>
            <w:r w:rsidR="007B5B4E" w:rsidRPr="006D1DCF">
              <w:rPr>
                <w:vertAlign w:val="superscript"/>
              </w:rPr>
              <w:t>3</w:t>
            </w:r>
            <w:r w:rsidR="007B5B4E" w:rsidRPr="001B0396">
              <w:t xml:space="preserve"> </w:t>
            </w:r>
            <w:r w:rsidR="007B5B4E" w:rsidRPr="006D1DCF">
              <w:rPr>
                <w:lang w:val="en-US"/>
              </w:rPr>
              <w:t>mm</w:t>
            </w:r>
            <w:r w:rsidR="007B5B4E" w:rsidRPr="006D1DCF">
              <w:rPr>
                <w:vertAlign w:val="superscript"/>
                <w:lang w:val="en-US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(150-400)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</w:p>
        </w:tc>
      </w:tr>
      <w:tr w:rsidR="007B5B4E" w:rsidRPr="006D1DCF" w:rsidTr="006D1DCF">
        <w:tc>
          <w:tcPr>
            <w:tcW w:w="904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MCV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lang w:val="en-US"/>
              </w:rPr>
            </w:pPr>
            <w:r>
              <w:t>87</w:t>
            </w:r>
            <w:r w:rsidR="007B5B4E" w:rsidRPr="006D1DCF">
              <w:rPr>
                <w:lang w:val="en-US"/>
              </w:rPr>
              <w:t xml:space="preserve"> µm</w:t>
            </w:r>
            <w:r w:rsidR="007B5B4E" w:rsidRPr="006D1DCF">
              <w:rPr>
                <w:vertAlign w:val="superscript"/>
                <w:lang w:val="en-US"/>
              </w:rPr>
              <w:t>3</w:t>
            </w:r>
            <w:r w:rsidR="007B5B4E" w:rsidRPr="006D1DCF">
              <w:rPr>
                <w:lang w:val="en-US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(75-95)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color w:val="FF0000"/>
                <w:lang w:val="en-US"/>
              </w:rPr>
            </w:pPr>
          </w:p>
        </w:tc>
      </w:tr>
      <w:tr w:rsidR="007B5B4E" w:rsidRPr="006D1DCF" w:rsidTr="006D1DCF">
        <w:tc>
          <w:tcPr>
            <w:tcW w:w="904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MCH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lang w:val="en-US"/>
              </w:rPr>
            </w:pPr>
            <w:r>
              <w:t>31,2</w:t>
            </w:r>
            <w:r w:rsidR="007B5B4E" w:rsidRPr="006D1DCF">
              <w:rPr>
                <w:lang w:val="en-US"/>
              </w:rPr>
              <w:t xml:space="preserve"> pg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(24,0-34,0)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</w:p>
        </w:tc>
      </w:tr>
      <w:tr w:rsidR="007B5B4E" w:rsidRPr="006D1DCF" w:rsidTr="006D1DCF">
        <w:tc>
          <w:tcPr>
            <w:tcW w:w="904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MCHC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lang w:val="en-US"/>
              </w:rPr>
            </w:pPr>
            <w:r>
              <w:t>35,9</w:t>
            </w:r>
            <w:r w:rsidR="007B5B4E" w:rsidRPr="006D1DCF">
              <w:rPr>
                <w:lang w:val="en-US"/>
              </w:rPr>
              <w:t xml:space="preserve"> g/dl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lang w:val="en-US"/>
              </w:rPr>
              <w:t>(31,5-35,0)</w:t>
            </w: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6D1DCF" w:rsidRDefault="00897B1F" w:rsidP="006D1DCF">
            <w:pPr>
              <w:spacing w:line="360" w:lineRule="auto"/>
              <w:rPr>
                <w:lang w:val="en-US"/>
              </w:rPr>
            </w:pPr>
            <w:r w:rsidRPr="006D1DCF">
              <w:rPr>
                <w:color w:val="FF0000"/>
                <w:lang w:val="en-US"/>
              </w:rPr>
              <w:t>↑</w:t>
            </w:r>
          </w:p>
        </w:tc>
      </w:tr>
      <w:tr w:rsidR="007B5B4E" w:rsidRPr="006D1DCF" w:rsidTr="006D1DCF">
        <w:tc>
          <w:tcPr>
            <w:tcW w:w="904" w:type="dxa"/>
            <w:shd w:val="clear" w:color="auto" w:fill="auto"/>
            <w:vAlign w:val="center"/>
          </w:tcPr>
          <w:p w:rsidR="007B5B4E" w:rsidRPr="001B0396" w:rsidRDefault="007B5B4E" w:rsidP="006D1DCF">
            <w:pPr>
              <w:spacing w:line="360" w:lineRule="auto"/>
            </w:pPr>
            <w:r w:rsidRPr="001B0396">
              <w:t>СОЭ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B5B4E" w:rsidRPr="001B0396" w:rsidRDefault="00897B1F" w:rsidP="006D1DCF">
            <w:pPr>
              <w:spacing w:line="360" w:lineRule="auto"/>
            </w:pPr>
            <w:r>
              <w:t>10</w:t>
            </w:r>
            <w:r w:rsidR="006220A1" w:rsidRPr="006D1DCF">
              <w:rPr>
                <w:lang w:val="en-US"/>
              </w:rPr>
              <w:t xml:space="preserve"> </w:t>
            </w:r>
            <w:r w:rsidR="006220A1" w:rsidRPr="001B0396">
              <w:t>мм/ч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:rsidR="007B5B4E" w:rsidRPr="006D1DCF" w:rsidRDefault="007B5B4E" w:rsidP="006D1DCF">
            <w:pPr>
              <w:spacing w:line="360" w:lineRule="auto"/>
              <w:rPr>
                <w:lang w:val="en-US"/>
              </w:rPr>
            </w:pPr>
          </w:p>
        </w:tc>
      </w:tr>
    </w:tbl>
    <w:p w:rsidR="00B6646F" w:rsidRDefault="00B6646F" w:rsidP="00F00667">
      <w:pPr>
        <w:spacing w:line="360" w:lineRule="auto"/>
        <w:jc w:val="both"/>
        <w:rPr>
          <w:sz w:val="26"/>
          <w:szCs w:val="26"/>
        </w:rPr>
      </w:pPr>
    </w:p>
    <w:p w:rsidR="00095590" w:rsidRPr="00B6646F" w:rsidRDefault="00897B1F" w:rsidP="00F006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П=4</w:t>
      </w:r>
      <w:r w:rsidR="00B6646F">
        <w:rPr>
          <w:sz w:val="26"/>
          <w:szCs w:val="26"/>
        </w:rPr>
        <w:t xml:space="preserve">, </w:t>
      </w:r>
      <w:r w:rsidR="00095590" w:rsidRPr="00B6646F">
        <w:rPr>
          <w:sz w:val="26"/>
          <w:szCs w:val="26"/>
        </w:rPr>
        <w:t>С=</w:t>
      </w:r>
      <w:r>
        <w:rPr>
          <w:sz w:val="26"/>
          <w:szCs w:val="26"/>
        </w:rPr>
        <w:t>49</w:t>
      </w:r>
      <w:r w:rsidR="00B6646F">
        <w:rPr>
          <w:sz w:val="26"/>
          <w:szCs w:val="26"/>
        </w:rPr>
        <w:t xml:space="preserve">, </w:t>
      </w:r>
      <w:r w:rsidR="00095590" w:rsidRPr="00B6646F">
        <w:rPr>
          <w:sz w:val="26"/>
          <w:szCs w:val="26"/>
        </w:rPr>
        <w:t>Э=</w:t>
      </w:r>
      <w:r>
        <w:rPr>
          <w:sz w:val="26"/>
          <w:szCs w:val="26"/>
        </w:rPr>
        <w:t>6</w:t>
      </w:r>
      <w:r w:rsidR="00B6646F">
        <w:rPr>
          <w:sz w:val="26"/>
          <w:szCs w:val="26"/>
        </w:rPr>
        <w:t xml:space="preserve">, </w:t>
      </w:r>
      <w:r w:rsidR="00095590" w:rsidRPr="00B6646F">
        <w:rPr>
          <w:sz w:val="26"/>
          <w:szCs w:val="26"/>
        </w:rPr>
        <w:t>Л=</w:t>
      </w:r>
      <w:r>
        <w:rPr>
          <w:sz w:val="26"/>
          <w:szCs w:val="26"/>
        </w:rPr>
        <w:t>33</w:t>
      </w:r>
      <w:r w:rsidR="00B6646F">
        <w:rPr>
          <w:sz w:val="26"/>
          <w:szCs w:val="26"/>
        </w:rPr>
        <w:t xml:space="preserve">, </w:t>
      </w:r>
      <w:r w:rsidR="00095590" w:rsidRPr="00B6646F">
        <w:rPr>
          <w:sz w:val="26"/>
          <w:szCs w:val="26"/>
        </w:rPr>
        <w:t>М=</w:t>
      </w:r>
      <w:r>
        <w:rPr>
          <w:sz w:val="26"/>
          <w:szCs w:val="26"/>
        </w:rPr>
        <w:t>8</w:t>
      </w:r>
    </w:p>
    <w:p w:rsidR="00095590" w:rsidRPr="001B0396" w:rsidRDefault="00095590" w:rsidP="00F00667">
      <w:pPr>
        <w:spacing w:line="360" w:lineRule="auto"/>
        <w:ind w:firstLine="708"/>
        <w:jc w:val="both"/>
      </w:pPr>
    </w:p>
    <w:p w:rsidR="006220A1" w:rsidRPr="001B0396" w:rsidRDefault="006220A1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B0396">
        <w:rPr>
          <w:b/>
          <w:sz w:val="26"/>
          <w:szCs w:val="26"/>
        </w:rPr>
        <w:t>Биохимическое исследование крови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440"/>
        <w:gridCol w:w="1440"/>
        <w:gridCol w:w="1620"/>
        <w:gridCol w:w="2906"/>
      </w:tblGrid>
      <w:tr w:rsidR="006220A1" w:rsidRPr="001B0396" w:rsidTr="006D1DCF">
        <w:trPr>
          <w:trHeight w:val="22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  <w:r w:rsidRPr="001B0396">
              <w:t>Тест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  <w:r w:rsidRPr="001B0396">
              <w:t>Результат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  <w:r w:rsidRPr="001B0396">
              <w:t>Единица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  <w:r w:rsidRPr="001B0396">
              <w:t>Отклонение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  <w:r w:rsidRPr="001B0396">
              <w:t>Норма</w:t>
            </w:r>
          </w:p>
        </w:tc>
      </w:tr>
      <w:tr w:rsidR="006220A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  <w:r w:rsidRPr="001B0396">
              <w:t>Кальций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0A1" w:rsidRPr="001B0396" w:rsidRDefault="00F00667" w:rsidP="006D1DCF">
            <w:pPr>
              <w:spacing w:line="360" w:lineRule="auto"/>
            </w:pPr>
            <w:r>
              <w:t>9,8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0A1" w:rsidRPr="001B0396" w:rsidRDefault="008A4358" w:rsidP="006D1DCF">
            <w:pPr>
              <w:spacing w:line="360" w:lineRule="auto"/>
            </w:pPr>
            <w:r w:rsidRPr="001B0396">
              <w:t>мкг/дл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6220A1" w:rsidRPr="001B0396" w:rsidRDefault="001D5887" w:rsidP="006D1DCF">
            <w:pPr>
              <w:spacing w:line="360" w:lineRule="auto"/>
            </w:pPr>
            <w:r>
              <w:t>8,5-10,5</w:t>
            </w:r>
          </w:p>
        </w:tc>
      </w:tr>
      <w:tr w:rsidR="006220A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  <w:r w:rsidRPr="001B0396">
              <w:t>Щел. фосфатаза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0A1" w:rsidRPr="001B0396" w:rsidRDefault="00F00667" w:rsidP="006D1DCF">
            <w:pPr>
              <w:spacing w:line="360" w:lineRule="auto"/>
            </w:pPr>
            <w:r>
              <w:t>121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0A1" w:rsidRPr="001B0396" w:rsidRDefault="008A4358" w:rsidP="006D1DCF">
            <w:pPr>
              <w:spacing w:line="360" w:lineRule="auto"/>
            </w:pPr>
            <w:r w:rsidRPr="001B0396">
              <w:t>ед/л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20A1" w:rsidRPr="001B0396" w:rsidRDefault="006220A1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6220A1" w:rsidRPr="001B0396" w:rsidRDefault="001D5887" w:rsidP="006D1DCF">
            <w:pPr>
              <w:spacing w:line="360" w:lineRule="auto"/>
            </w:pPr>
            <w:r>
              <w:t>98-274</w:t>
            </w:r>
          </w:p>
        </w:tc>
      </w:tr>
      <w:tr w:rsidR="00F00667" w:rsidRPr="001B0396" w:rsidTr="006D1DCF">
        <w:trPr>
          <w:trHeight w:val="20"/>
        </w:trPr>
        <w:tc>
          <w:tcPr>
            <w:tcW w:w="468" w:type="dxa"/>
            <w:vMerge w:val="restart"/>
            <w:shd w:val="clear" w:color="auto" w:fill="auto"/>
            <w:textDirection w:val="btLr"/>
            <w:vAlign w:val="center"/>
          </w:tcPr>
          <w:p w:rsidR="00F00667" w:rsidRPr="001B0396" w:rsidRDefault="00F00667" w:rsidP="006D1DCF">
            <w:pPr>
              <w:spacing w:line="360" w:lineRule="auto"/>
              <w:ind w:left="113" w:right="113"/>
            </w:pPr>
            <w:r>
              <w:t xml:space="preserve">  П р о б а   Р е б е р г 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Креат. крови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Default="00F00667" w:rsidP="006D1DCF">
            <w:pPr>
              <w:spacing w:line="360" w:lineRule="auto"/>
            </w:pPr>
            <w: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</w:t>
            </w:r>
            <w:r w:rsidRPr="001B0396">
              <w:t>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0,7-1,4</w:t>
            </w:r>
          </w:p>
        </w:tc>
      </w:tr>
      <w:tr w:rsidR="00F00667" w:rsidRPr="001B0396" w:rsidTr="006D1DCF">
        <w:trPr>
          <w:trHeight w:val="20"/>
        </w:trPr>
        <w:tc>
          <w:tcPr>
            <w:tcW w:w="468" w:type="dxa"/>
            <w:vMerge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Креат. мочи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42,2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</w:t>
            </w:r>
            <w:r w:rsidRPr="001B0396">
              <w:t>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Default="00994F71" w:rsidP="006D1DCF">
            <w:pPr>
              <w:spacing w:line="360" w:lineRule="auto"/>
            </w:pPr>
            <w:r>
              <w:t>-</w:t>
            </w:r>
          </w:p>
        </w:tc>
      </w:tr>
      <w:tr w:rsidR="00F00667" w:rsidRPr="001B0396" w:rsidTr="006D1DCF">
        <w:trPr>
          <w:trHeight w:val="20"/>
        </w:trPr>
        <w:tc>
          <w:tcPr>
            <w:tcW w:w="468" w:type="dxa"/>
            <w:vMerge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Конц. индекс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42,2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</w:t>
            </w:r>
            <w:r w:rsidRPr="001B0396">
              <w:t>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Default="00994F71" w:rsidP="006D1DCF">
            <w:pPr>
              <w:spacing w:line="360" w:lineRule="auto"/>
            </w:pPr>
            <w:r>
              <w:t>-</w:t>
            </w:r>
          </w:p>
        </w:tc>
      </w:tr>
      <w:tr w:rsidR="00F00667" w:rsidRPr="001B0396" w:rsidTr="006D1DCF">
        <w:trPr>
          <w:trHeight w:val="20"/>
        </w:trPr>
        <w:tc>
          <w:tcPr>
            <w:tcW w:w="468" w:type="dxa"/>
            <w:vMerge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Сут. диурез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2000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Default="00994F71" w:rsidP="006D1DCF">
            <w:pPr>
              <w:spacing w:line="360" w:lineRule="auto"/>
            </w:pPr>
            <w:r>
              <w:t>-</w:t>
            </w:r>
          </w:p>
        </w:tc>
      </w:tr>
      <w:tr w:rsidR="00F00667" w:rsidRPr="001B0396" w:rsidTr="006D1DCF">
        <w:trPr>
          <w:trHeight w:val="20"/>
        </w:trPr>
        <w:tc>
          <w:tcPr>
            <w:tcW w:w="468" w:type="dxa"/>
            <w:vMerge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Мин. диурез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1,39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мл/мин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Default="00994F71" w:rsidP="006D1DCF">
            <w:pPr>
              <w:spacing w:line="360" w:lineRule="auto"/>
            </w:pPr>
            <w:r>
              <w:t>-</w:t>
            </w:r>
          </w:p>
        </w:tc>
      </w:tr>
      <w:tr w:rsidR="00F00667" w:rsidRPr="001B0396" w:rsidTr="006D1DCF">
        <w:trPr>
          <w:trHeight w:val="20"/>
        </w:trPr>
        <w:tc>
          <w:tcPr>
            <w:tcW w:w="468" w:type="dxa"/>
            <w:vMerge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Фильтрация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59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мл/мин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6D1DCF" w:rsidRDefault="002E093D" w:rsidP="006D1DCF">
            <w:pPr>
              <w:spacing w:line="360" w:lineRule="auto"/>
              <w:rPr>
                <w:color w:val="FF0000"/>
              </w:rPr>
            </w:pPr>
            <w:r w:rsidRPr="006D1DCF">
              <w:rPr>
                <w:color w:val="FF0000"/>
              </w:rPr>
              <w:t>↓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80-120</w:t>
            </w:r>
          </w:p>
        </w:tc>
      </w:tr>
      <w:tr w:rsidR="00F00667" w:rsidRPr="001B0396" w:rsidTr="006D1DCF">
        <w:trPr>
          <w:trHeight w:val="20"/>
        </w:trPr>
        <w:tc>
          <w:tcPr>
            <w:tcW w:w="468" w:type="dxa"/>
            <w:vMerge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Реабсорбция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97,6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мл/мин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2E093D" w:rsidP="006D1DCF">
            <w:pPr>
              <w:spacing w:line="360" w:lineRule="auto"/>
            </w:pPr>
            <w:r w:rsidRPr="006D1DCF">
              <w:rPr>
                <w:color w:val="FF0000"/>
              </w:rPr>
              <w:t>↓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00667" w:rsidRDefault="002E093D" w:rsidP="006D1DCF">
            <w:pPr>
              <w:spacing w:line="360" w:lineRule="auto"/>
            </w:pPr>
            <w:r>
              <w:t>98-99</w:t>
            </w:r>
          </w:p>
        </w:tc>
      </w:tr>
      <w:tr w:rsidR="002E093D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E093D" w:rsidRDefault="002E093D" w:rsidP="006D1DCF">
            <w:pPr>
              <w:spacing w:line="360" w:lineRule="auto"/>
            </w:pPr>
            <w:r>
              <w:t>Экскр. мочевины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093D" w:rsidRDefault="002E093D" w:rsidP="006D1DCF">
            <w:pPr>
              <w:spacing w:line="360" w:lineRule="auto"/>
            </w:pPr>
            <w:r>
              <w:t>16,5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093D" w:rsidRDefault="002E093D" w:rsidP="006D1DCF">
            <w:pPr>
              <w:spacing w:line="360" w:lineRule="auto"/>
            </w:pPr>
            <w:r>
              <w:t>г/сут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E093D" w:rsidRPr="001B0396" w:rsidRDefault="002E093D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2E093D" w:rsidRDefault="002E093D" w:rsidP="006D1DCF">
            <w:pPr>
              <w:spacing w:line="360" w:lineRule="auto"/>
            </w:pPr>
            <w:r>
              <w:t>15,2-34,8</w:t>
            </w:r>
          </w:p>
        </w:tc>
      </w:tr>
      <w:tr w:rsidR="00994F7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Экскр. мочев. к-ты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366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мг/сут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 w:rsidRPr="006D1DCF">
              <w:rPr>
                <w:color w:val="FF0000"/>
              </w:rPr>
              <w:t>↓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400-600</w:t>
            </w:r>
          </w:p>
        </w:tc>
      </w:tr>
      <w:tr w:rsidR="00994F7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Экскр. кальция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106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мг/сут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4F71" w:rsidRPr="006D1DCF" w:rsidRDefault="00994F71" w:rsidP="006D1DC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100-300</w:t>
            </w:r>
          </w:p>
        </w:tc>
      </w:tr>
      <w:tr w:rsidR="00994F7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Экскр. фосфора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804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мг/сут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4F71" w:rsidRPr="006D1DCF" w:rsidRDefault="00994F71" w:rsidP="006D1DC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500-2000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АСТ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ед/л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6D1DCF" w:rsidRDefault="00F00667" w:rsidP="006D1DC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0-40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АЛТ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ед/л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0-40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Холинестераза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10292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ед/л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5600-12900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Общий белок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7,2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6,0-8,0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Альбумин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3,8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3,5-5,0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Креатинин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0,7-1,4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Неорг. фосфор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2,4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2,5-4,5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Глюкоза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98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80-120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Азот мочевины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10-20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Мочевая к-та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4,7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2,5-7,0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О. билирубин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1,2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6D1DCF" w:rsidRDefault="00994F71" w:rsidP="006D1DCF">
            <w:pPr>
              <w:spacing w:line="360" w:lineRule="auto"/>
              <w:rPr>
                <w:color w:val="FF0000"/>
              </w:rPr>
            </w:pPr>
            <w:r w:rsidRPr="006D1DCF">
              <w:rPr>
                <w:color w:val="FF0000"/>
              </w:rPr>
              <w:t>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0,2-1,0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6D1DCF" w:rsidRDefault="00F00667" w:rsidP="006D1DCF">
            <w:pPr>
              <w:spacing w:line="360" w:lineRule="auto"/>
              <w:rPr>
                <w:vertAlign w:val="superscript"/>
                <w:lang w:val="en-US"/>
              </w:rPr>
            </w:pPr>
            <w:r w:rsidRPr="006D1DCF">
              <w:rPr>
                <w:lang w:val="en-US"/>
              </w:rPr>
              <w:t>Na</w:t>
            </w:r>
            <w:r w:rsidRPr="006D1DCF">
              <w:rPr>
                <w:vertAlign w:val="superscript"/>
                <w:lang w:val="en-US"/>
              </w:rPr>
              <w:t>+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143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мэкв/л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135-145</w:t>
            </w:r>
          </w:p>
        </w:tc>
      </w:tr>
      <w:tr w:rsidR="00F00667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К</w:t>
            </w:r>
            <w:r w:rsidRPr="006D1DCF">
              <w:rPr>
                <w:vertAlign w:val="superscript"/>
              </w:rPr>
              <w:t>+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994F71" w:rsidP="006D1DCF">
            <w:pPr>
              <w:spacing w:line="360" w:lineRule="auto"/>
            </w:pPr>
            <w:r>
              <w:t>4,1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 w:rsidRPr="001B0396">
              <w:t>мэкв/л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00667" w:rsidRPr="001B0396" w:rsidRDefault="00F00667" w:rsidP="006D1DCF">
            <w:pPr>
              <w:spacing w:line="360" w:lineRule="auto"/>
            </w:pPr>
            <w:r>
              <w:t>3,5-5,0</w:t>
            </w:r>
          </w:p>
        </w:tc>
      </w:tr>
      <w:tr w:rsidR="00994F7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ЛДГ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800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ед/л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 w:rsidRPr="006D1DCF">
              <w:rPr>
                <w:color w:val="FF0000"/>
              </w:rPr>
              <w:t>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240-480</w:t>
            </w:r>
          </w:p>
        </w:tc>
      </w:tr>
      <w:tr w:rsidR="00994F7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Экскр. натрия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2,59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г/сут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4F71" w:rsidRPr="006D1DCF" w:rsidRDefault="00994F71" w:rsidP="006D1DCF">
            <w:pPr>
              <w:spacing w:line="360" w:lineRule="auto"/>
              <w:rPr>
                <w:color w:val="FF0000"/>
              </w:rPr>
            </w:pPr>
            <w:r w:rsidRPr="006D1DCF">
              <w:rPr>
                <w:color w:val="FF0000"/>
              </w:rPr>
              <w:t>↓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3-6</w:t>
            </w:r>
          </w:p>
        </w:tc>
      </w:tr>
      <w:tr w:rsidR="00994F7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Экскр. калия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2,03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г/сут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1-3</w:t>
            </w:r>
          </w:p>
        </w:tc>
      </w:tr>
      <w:tr w:rsidR="00994F71" w:rsidRPr="001B0396" w:rsidTr="006D1DCF">
        <w:trPr>
          <w:trHeight w:val="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КФК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  <w: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  <w:r>
              <w:t>ед/л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4F71" w:rsidRPr="001B0396" w:rsidRDefault="00994F71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994F71" w:rsidRDefault="00994F71" w:rsidP="006D1DCF">
            <w:pPr>
              <w:spacing w:line="360" w:lineRule="auto"/>
            </w:pPr>
          </w:p>
        </w:tc>
      </w:tr>
    </w:tbl>
    <w:p w:rsidR="006220A1" w:rsidRDefault="006220A1" w:rsidP="00F00667">
      <w:pPr>
        <w:spacing w:line="360" w:lineRule="auto"/>
        <w:ind w:firstLine="708"/>
        <w:jc w:val="both"/>
      </w:pPr>
    </w:p>
    <w:p w:rsidR="00994F71" w:rsidRPr="00994F71" w:rsidRDefault="00994F71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94F71">
        <w:rPr>
          <w:b/>
          <w:sz w:val="26"/>
          <w:szCs w:val="26"/>
        </w:rPr>
        <w:t>Липидный профиль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440"/>
        <w:gridCol w:w="1440"/>
        <w:gridCol w:w="1620"/>
        <w:gridCol w:w="2906"/>
      </w:tblGrid>
      <w:tr w:rsidR="00561D6D" w:rsidRPr="001B0396" w:rsidTr="006D1DCF">
        <w:trPr>
          <w:trHeight w:val="22"/>
        </w:trPr>
        <w:tc>
          <w:tcPr>
            <w:tcW w:w="2448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 w:rsidRPr="001B0396">
              <w:t>Тест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 w:rsidRPr="001B0396">
              <w:t>Результат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 w:rsidRPr="001B0396">
              <w:t>Единица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 w:rsidRPr="001B0396">
              <w:t>Отклонение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 w:rsidRPr="001B0396">
              <w:t>Норма</w:t>
            </w:r>
          </w:p>
        </w:tc>
      </w:tr>
      <w:tr w:rsidR="00561D6D" w:rsidRPr="001B0396" w:rsidTr="006D1DCF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Триглицериды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266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6D1DCF" w:rsidRDefault="00561D6D" w:rsidP="006D1DCF">
            <w:pPr>
              <w:spacing w:line="360" w:lineRule="auto"/>
              <w:rPr>
                <w:color w:val="FF0000"/>
              </w:rPr>
            </w:pPr>
            <w:r w:rsidRPr="006D1DCF">
              <w:rPr>
                <w:color w:val="FF0000"/>
              </w:rPr>
              <w:t>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50-150</w:t>
            </w:r>
          </w:p>
        </w:tc>
      </w:tr>
      <w:tr w:rsidR="00561D6D" w:rsidRPr="001B0396" w:rsidTr="006D1DCF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561D6D" w:rsidRDefault="00561D6D" w:rsidP="006D1DCF">
            <w:pPr>
              <w:spacing w:line="360" w:lineRule="auto"/>
            </w:pPr>
            <w:r>
              <w:t>Общ. холестерин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Default="00561D6D" w:rsidP="006D1DCF">
            <w:pPr>
              <w:spacing w:line="360" w:lineRule="auto"/>
            </w:pPr>
            <w:r>
              <w:t>203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Default="00561D6D" w:rsidP="006D1DCF">
            <w:pPr>
              <w:spacing w:line="360" w:lineRule="auto"/>
            </w:pPr>
            <w:r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6D1DCF" w:rsidRDefault="00561D6D" w:rsidP="006D1DC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61D6D" w:rsidRDefault="00561D6D" w:rsidP="006D1DCF">
            <w:pPr>
              <w:spacing w:line="360" w:lineRule="auto"/>
            </w:pPr>
            <w:r>
              <w:t>150-250</w:t>
            </w:r>
          </w:p>
        </w:tc>
      </w:tr>
      <w:tr w:rsidR="00561D6D" w:rsidRPr="001B0396" w:rsidTr="006D1DCF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ЛПВП-ХС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6D1DCF" w:rsidRDefault="00561D6D" w:rsidP="006D1DC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35-75</w:t>
            </w:r>
          </w:p>
        </w:tc>
      </w:tr>
      <w:tr w:rsidR="00561D6D" w:rsidRPr="001B0396" w:rsidTr="006D1DCF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lastRenderedPageBreak/>
              <w:t>ЛПНП-ХС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112,8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100-160</w:t>
            </w:r>
          </w:p>
        </w:tc>
      </w:tr>
      <w:tr w:rsidR="00561D6D" w:rsidRPr="001B0396" w:rsidTr="006D1DCF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ЛПОНП-ХС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53,2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 w:rsidRPr="006D1DCF">
              <w:rPr>
                <w:color w:val="FF0000"/>
              </w:rPr>
              <w:t>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10-30</w:t>
            </w:r>
          </w:p>
        </w:tc>
      </w:tr>
      <w:tr w:rsidR="00561D6D" w:rsidRPr="001B0396" w:rsidTr="006D1DCF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4,5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мг/дл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 w:rsidRPr="006D1DCF">
              <w:rPr>
                <w:color w:val="FF0000"/>
              </w:rPr>
              <w:t>↑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1,2-4,2</w:t>
            </w:r>
          </w:p>
        </w:tc>
      </w:tr>
      <w:tr w:rsidR="00561D6D" w:rsidRPr="001B0396" w:rsidTr="006D1DCF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Тип гиперлипидемии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  <w: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61D6D" w:rsidRPr="001B0396" w:rsidRDefault="00561D6D" w:rsidP="006D1DCF">
            <w:pPr>
              <w:spacing w:line="360" w:lineRule="auto"/>
            </w:pPr>
          </w:p>
        </w:tc>
      </w:tr>
    </w:tbl>
    <w:p w:rsidR="00994F71" w:rsidRDefault="00994F71" w:rsidP="00F00667">
      <w:pPr>
        <w:spacing w:line="360" w:lineRule="auto"/>
        <w:ind w:firstLine="708"/>
        <w:jc w:val="both"/>
      </w:pPr>
    </w:p>
    <w:p w:rsidR="00095590" w:rsidRPr="001B0396" w:rsidRDefault="00095590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905681" w:rsidRPr="001B0396" w:rsidRDefault="00561D6D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ИФА. </w:t>
      </w:r>
      <w:r w:rsidR="00905681" w:rsidRPr="001B0396">
        <w:rPr>
          <w:b/>
          <w:sz w:val="26"/>
          <w:szCs w:val="26"/>
        </w:rPr>
        <w:t>Опре</w:t>
      </w:r>
      <w:r>
        <w:rPr>
          <w:b/>
          <w:sz w:val="26"/>
          <w:szCs w:val="26"/>
        </w:rPr>
        <w:t>деление иммуноглобулинов методом</w:t>
      </w:r>
      <w:r w:rsidR="00905681" w:rsidRPr="001B0396">
        <w:rPr>
          <w:b/>
          <w:sz w:val="26"/>
          <w:szCs w:val="26"/>
        </w:rPr>
        <w:t xml:space="preserve"> радиальной иммунодиффузии (выражено в мг-прпоцентах)</w:t>
      </w:r>
    </w:p>
    <w:p w:rsidR="00905681" w:rsidRPr="001B0396" w:rsidRDefault="00905681" w:rsidP="00F00667">
      <w:pPr>
        <w:spacing w:line="360" w:lineRule="auto"/>
        <w:ind w:firstLine="708"/>
        <w:jc w:val="both"/>
        <w:rPr>
          <w:sz w:val="26"/>
          <w:szCs w:val="26"/>
        </w:rPr>
      </w:pPr>
      <w:r w:rsidRPr="001B0396">
        <w:rPr>
          <w:sz w:val="26"/>
          <w:szCs w:val="26"/>
          <w:lang w:val="en-US"/>
        </w:rPr>
        <w:t>IgA</w:t>
      </w:r>
      <w:r w:rsidRPr="001B0396">
        <w:rPr>
          <w:sz w:val="26"/>
          <w:szCs w:val="26"/>
        </w:rPr>
        <w:t xml:space="preserve">: </w:t>
      </w:r>
      <w:r w:rsidR="00561D6D">
        <w:rPr>
          <w:sz w:val="26"/>
          <w:szCs w:val="26"/>
        </w:rPr>
        <w:t>310</w:t>
      </w:r>
    </w:p>
    <w:p w:rsidR="00905681" w:rsidRPr="001B0396" w:rsidRDefault="00905681" w:rsidP="00F00667">
      <w:pPr>
        <w:spacing w:line="360" w:lineRule="auto"/>
        <w:ind w:firstLine="708"/>
        <w:jc w:val="both"/>
        <w:rPr>
          <w:sz w:val="26"/>
          <w:szCs w:val="26"/>
        </w:rPr>
      </w:pPr>
      <w:r w:rsidRPr="001B0396">
        <w:rPr>
          <w:sz w:val="26"/>
          <w:szCs w:val="26"/>
          <w:lang w:val="en-US"/>
        </w:rPr>
        <w:t>Ig</w:t>
      </w:r>
      <w:r w:rsidRPr="001B0396">
        <w:rPr>
          <w:sz w:val="26"/>
          <w:szCs w:val="26"/>
        </w:rPr>
        <w:t>М:</w:t>
      </w:r>
      <w:r w:rsidR="00561D6D">
        <w:rPr>
          <w:sz w:val="26"/>
          <w:szCs w:val="26"/>
        </w:rPr>
        <w:t>215</w:t>
      </w:r>
    </w:p>
    <w:p w:rsidR="00905681" w:rsidRDefault="00905681" w:rsidP="00F00667">
      <w:pPr>
        <w:spacing w:line="360" w:lineRule="auto"/>
        <w:ind w:firstLine="708"/>
        <w:jc w:val="both"/>
        <w:rPr>
          <w:sz w:val="26"/>
          <w:szCs w:val="26"/>
        </w:rPr>
      </w:pPr>
      <w:r w:rsidRPr="001B0396">
        <w:rPr>
          <w:sz w:val="26"/>
          <w:szCs w:val="26"/>
          <w:lang w:val="en-US"/>
        </w:rPr>
        <w:t>Ig</w:t>
      </w:r>
      <w:r w:rsidRPr="001B0396">
        <w:rPr>
          <w:sz w:val="26"/>
          <w:szCs w:val="26"/>
        </w:rPr>
        <w:t>С:</w:t>
      </w:r>
      <w:r w:rsidR="00561D6D">
        <w:rPr>
          <w:sz w:val="26"/>
          <w:szCs w:val="26"/>
        </w:rPr>
        <w:t>300</w:t>
      </w:r>
    </w:p>
    <w:p w:rsidR="00561D6D" w:rsidRPr="001B0396" w:rsidRDefault="00561D6D" w:rsidP="00F0066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Комплемент 37,0</w:t>
      </w:r>
    </w:p>
    <w:p w:rsidR="00905681" w:rsidRPr="001B0396" w:rsidRDefault="00905681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5E0047" w:rsidRPr="001B0396" w:rsidRDefault="008A4358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B0396">
        <w:rPr>
          <w:b/>
          <w:sz w:val="26"/>
          <w:szCs w:val="26"/>
        </w:rPr>
        <w:t>Электрокардиограмма</w:t>
      </w:r>
    </w:p>
    <w:p w:rsidR="008A4358" w:rsidRPr="001B0396" w:rsidRDefault="008A4358" w:rsidP="00F00667">
      <w:pPr>
        <w:spacing w:line="360" w:lineRule="auto"/>
        <w:ind w:firstLine="708"/>
        <w:jc w:val="both"/>
        <w:rPr>
          <w:sz w:val="26"/>
          <w:szCs w:val="26"/>
        </w:rPr>
      </w:pPr>
      <w:r w:rsidRPr="001B0396">
        <w:rPr>
          <w:sz w:val="26"/>
          <w:szCs w:val="26"/>
        </w:rPr>
        <w:t>Ритм: синусов</w:t>
      </w:r>
      <w:r w:rsidR="00561D6D">
        <w:rPr>
          <w:sz w:val="26"/>
          <w:szCs w:val="26"/>
        </w:rPr>
        <w:t xml:space="preserve">ый, правильный. </w:t>
      </w:r>
      <w:r w:rsidRPr="001B0396">
        <w:rPr>
          <w:sz w:val="26"/>
          <w:szCs w:val="26"/>
        </w:rPr>
        <w:t xml:space="preserve">Частота сокращений в </w:t>
      </w:r>
      <w:r w:rsidRPr="001B0396">
        <w:rPr>
          <w:sz w:val="26"/>
          <w:szCs w:val="26"/>
          <w:lang w:val="en-US"/>
        </w:rPr>
        <w:t>I</w:t>
      </w:r>
      <w:r w:rsidRPr="001B0396">
        <w:rPr>
          <w:sz w:val="26"/>
          <w:szCs w:val="26"/>
        </w:rPr>
        <w:t xml:space="preserve"> минуту </w:t>
      </w:r>
      <w:r w:rsidR="00561D6D">
        <w:rPr>
          <w:sz w:val="26"/>
          <w:szCs w:val="26"/>
        </w:rPr>
        <w:t>70</w:t>
      </w:r>
      <w:r w:rsidRPr="001B0396">
        <w:rPr>
          <w:sz w:val="26"/>
          <w:szCs w:val="26"/>
        </w:rPr>
        <w:t>.</w:t>
      </w:r>
    </w:p>
    <w:p w:rsidR="0080234E" w:rsidRDefault="0080234E" w:rsidP="00F00667">
      <w:pPr>
        <w:spacing w:line="360" w:lineRule="auto"/>
        <w:ind w:firstLine="708"/>
        <w:jc w:val="both"/>
        <w:rPr>
          <w:sz w:val="26"/>
          <w:szCs w:val="26"/>
        </w:rPr>
      </w:pPr>
      <w:r w:rsidRPr="001B0396">
        <w:rPr>
          <w:sz w:val="26"/>
          <w:szCs w:val="26"/>
        </w:rPr>
        <w:t xml:space="preserve">Заключение: ЭОС расположена </w:t>
      </w:r>
      <w:r w:rsidR="00561D6D">
        <w:rPr>
          <w:sz w:val="26"/>
          <w:szCs w:val="26"/>
        </w:rPr>
        <w:t>горизонтально.</w:t>
      </w:r>
      <w:r w:rsidR="00561D6D" w:rsidRPr="00561D6D">
        <w:rPr>
          <w:sz w:val="26"/>
          <w:szCs w:val="26"/>
        </w:rPr>
        <w:t xml:space="preserve"> </w:t>
      </w:r>
      <w:r w:rsidR="00561D6D">
        <w:rPr>
          <w:sz w:val="26"/>
          <w:szCs w:val="26"/>
        </w:rPr>
        <w:t>Ритм</w:t>
      </w:r>
      <w:r w:rsidR="00561D6D" w:rsidRPr="001B0396">
        <w:rPr>
          <w:sz w:val="26"/>
          <w:szCs w:val="26"/>
        </w:rPr>
        <w:t xml:space="preserve"> синусов</w:t>
      </w:r>
      <w:r w:rsidR="00561D6D">
        <w:rPr>
          <w:sz w:val="26"/>
          <w:szCs w:val="26"/>
        </w:rPr>
        <w:t>ый, правильный</w:t>
      </w:r>
      <w:r w:rsidRPr="001B0396">
        <w:rPr>
          <w:sz w:val="26"/>
          <w:szCs w:val="26"/>
        </w:rPr>
        <w:t xml:space="preserve">. </w:t>
      </w:r>
      <w:r w:rsidR="00561D6D">
        <w:rPr>
          <w:sz w:val="26"/>
          <w:szCs w:val="26"/>
        </w:rPr>
        <w:t>Изменения миокарда гипертрофированного левого желудочка.</w:t>
      </w:r>
    </w:p>
    <w:p w:rsidR="00561D6D" w:rsidRDefault="00561D6D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561D6D" w:rsidRPr="00561D6D" w:rsidRDefault="00561D6D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561D6D">
        <w:rPr>
          <w:b/>
          <w:sz w:val="26"/>
          <w:szCs w:val="26"/>
        </w:rPr>
        <w:t>ФВД</w:t>
      </w:r>
    </w:p>
    <w:p w:rsidR="0080234E" w:rsidRDefault="00561D6D" w:rsidP="00F0066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Заключение: нарушение дыхания по рестриктивному и обструктивному типам.</w:t>
      </w:r>
    </w:p>
    <w:p w:rsidR="00B6646F" w:rsidRPr="001B0396" w:rsidRDefault="00B6646F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905681" w:rsidRPr="001B0396" w:rsidRDefault="00905681" w:rsidP="00F0066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B0396">
        <w:rPr>
          <w:b/>
          <w:sz w:val="26"/>
          <w:szCs w:val="26"/>
        </w:rPr>
        <w:t>УЗИ брюшной полости и почек</w:t>
      </w:r>
    </w:p>
    <w:p w:rsidR="00194838" w:rsidRPr="001B0396" w:rsidRDefault="00194838" w:rsidP="00F00667">
      <w:pPr>
        <w:spacing w:line="360" w:lineRule="auto"/>
        <w:ind w:firstLine="708"/>
        <w:jc w:val="both"/>
        <w:rPr>
          <w:sz w:val="26"/>
          <w:szCs w:val="26"/>
        </w:rPr>
      </w:pPr>
      <w:r w:rsidRPr="001B0396">
        <w:rPr>
          <w:sz w:val="26"/>
          <w:szCs w:val="26"/>
        </w:rPr>
        <w:t xml:space="preserve">Заключение: </w:t>
      </w:r>
      <w:r w:rsidR="008E3588">
        <w:rPr>
          <w:sz w:val="26"/>
          <w:szCs w:val="26"/>
        </w:rPr>
        <w:t>незначительные диффузные изменения печени, выраженные диффузные изменения поджелудочной железы, признаки левостороннего нефроптоза.</w:t>
      </w:r>
    </w:p>
    <w:p w:rsidR="00194838" w:rsidRPr="001B0396" w:rsidRDefault="00194838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194838" w:rsidRDefault="00194838" w:rsidP="00F00667">
      <w:pPr>
        <w:spacing w:line="360" w:lineRule="auto"/>
        <w:ind w:firstLine="708"/>
        <w:jc w:val="both"/>
        <w:rPr>
          <w:sz w:val="26"/>
          <w:szCs w:val="26"/>
        </w:rPr>
      </w:pPr>
    </w:p>
    <w:p w:rsidR="00530956" w:rsidRPr="00530956" w:rsidRDefault="00530956" w:rsidP="00F00667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530956">
        <w:rPr>
          <w:b/>
          <w:sz w:val="32"/>
          <w:szCs w:val="32"/>
          <w:lang w:val="en-US"/>
        </w:rPr>
        <w:t>IV</w:t>
      </w:r>
      <w:r w:rsidR="00B6646F">
        <w:rPr>
          <w:b/>
          <w:sz w:val="32"/>
          <w:szCs w:val="32"/>
        </w:rPr>
        <w:t>. Клинический диагноз</w:t>
      </w:r>
    </w:p>
    <w:p w:rsidR="00530956" w:rsidRPr="008E3588" w:rsidRDefault="008E3588" w:rsidP="00F00667">
      <w:pPr>
        <w:spacing w:line="360" w:lineRule="auto"/>
        <w:ind w:firstLine="708"/>
        <w:jc w:val="both"/>
      </w:pPr>
      <w:r w:rsidRPr="008E3588">
        <w:t>Идиопатический фиброзирующий альвеолит. Стадия сотового лёгкого.</w:t>
      </w:r>
      <w:r w:rsidR="00635B67">
        <w:t xml:space="preserve"> Умеренный эритроцитоз.</w:t>
      </w:r>
    </w:p>
    <w:p w:rsidR="00560EDB" w:rsidRPr="008E3588" w:rsidRDefault="00560EDB" w:rsidP="00F00667">
      <w:pPr>
        <w:spacing w:line="360" w:lineRule="auto"/>
        <w:ind w:firstLine="708"/>
        <w:jc w:val="both"/>
      </w:pPr>
      <w:r w:rsidRPr="008E3588">
        <w:rPr>
          <w:b/>
          <w:sz w:val="26"/>
          <w:szCs w:val="26"/>
        </w:rPr>
        <w:t>В пользу диагноза:</w:t>
      </w:r>
      <w:r w:rsidRPr="008E3588">
        <w:rPr>
          <w:b/>
        </w:rPr>
        <w:t xml:space="preserve"> </w:t>
      </w:r>
      <w:r w:rsidR="008E3588" w:rsidRPr="008E3588">
        <w:t xml:space="preserve">идиопатический фиброзирующий альвеолит </w:t>
      </w:r>
      <w:r w:rsidRPr="008E3588">
        <w:t>свидетельствуют:</w:t>
      </w:r>
    </w:p>
    <w:p w:rsidR="00560EDB" w:rsidRPr="008E3588" w:rsidRDefault="00560EDB" w:rsidP="00F00667">
      <w:pPr>
        <w:numPr>
          <w:ilvl w:val="0"/>
          <w:numId w:val="8"/>
        </w:numPr>
        <w:spacing w:line="360" w:lineRule="auto"/>
        <w:jc w:val="both"/>
      </w:pPr>
      <w:r w:rsidRPr="008E3588">
        <w:lastRenderedPageBreak/>
        <w:t xml:space="preserve">Анамнестические данные, указывающие на наличие фактора риска </w:t>
      </w:r>
      <w:r w:rsidR="008E3588" w:rsidRPr="008E3588">
        <w:t>идиопатического фиброзирующего альвеолита</w:t>
      </w:r>
      <w:r w:rsidRPr="008E3588">
        <w:t xml:space="preserve"> (</w:t>
      </w:r>
      <w:r w:rsidR="008E3588" w:rsidRPr="008E3588">
        <w:t>профессиональные вредности</w:t>
      </w:r>
      <w:r w:rsidRPr="008E3588">
        <w:t>);</w:t>
      </w:r>
    </w:p>
    <w:p w:rsidR="00560EDB" w:rsidRPr="008E3588" w:rsidRDefault="00560EDB" w:rsidP="00F00667">
      <w:pPr>
        <w:numPr>
          <w:ilvl w:val="0"/>
          <w:numId w:val="8"/>
        </w:numPr>
        <w:spacing w:line="360" w:lineRule="auto"/>
      </w:pPr>
      <w:r w:rsidRPr="008E3588">
        <w:t xml:space="preserve">Результаты </w:t>
      </w:r>
      <w:r w:rsidR="008E3588" w:rsidRPr="008E3588">
        <w:t>инструментальных</w:t>
      </w:r>
      <w:r w:rsidRPr="008E3588">
        <w:t xml:space="preserve"> исследований: </w:t>
      </w:r>
      <w:r w:rsidR="008E3588" w:rsidRPr="008E3588">
        <w:t>характерные изменения лёгких при рентгенографии и КТ.</w:t>
      </w:r>
    </w:p>
    <w:p w:rsidR="008E3588" w:rsidRPr="008E3588" w:rsidRDefault="008E3588" w:rsidP="00F00667">
      <w:pPr>
        <w:numPr>
          <w:ilvl w:val="0"/>
          <w:numId w:val="8"/>
        </w:numPr>
        <w:spacing w:line="360" w:lineRule="auto"/>
      </w:pPr>
      <w:r w:rsidRPr="008E3588">
        <w:t>Результаты биопсии.</w:t>
      </w:r>
    </w:p>
    <w:p w:rsidR="00560EDB" w:rsidRPr="008E3588" w:rsidRDefault="008E3588" w:rsidP="00F00667">
      <w:pPr>
        <w:spacing w:line="360" w:lineRule="auto"/>
        <w:ind w:left="708"/>
        <w:jc w:val="both"/>
      </w:pPr>
      <w:r w:rsidRPr="008E3588">
        <w:rPr>
          <w:i/>
        </w:rPr>
        <w:t>Стадия сотового лёгкого</w:t>
      </w:r>
      <w:r w:rsidR="00560EDB" w:rsidRPr="008E3588">
        <w:t xml:space="preserve"> выставлено на основании:</w:t>
      </w:r>
    </w:p>
    <w:p w:rsidR="00560EDB" w:rsidRPr="008E3588" w:rsidRDefault="008E3588" w:rsidP="00F00667">
      <w:pPr>
        <w:numPr>
          <w:ilvl w:val="0"/>
          <w:numId w:val="8"/>
        </w:numPr>
        <w:spacing w:line="360" w:lineRule="auto"/>
        <w:jc w:val="both"/>
        <w:rPr>
          <w:i/>
        </w:rPr>
      </w:pPr>
      <w:r w:rsidRPr="008E3588">
        <w:t>Результатов КТ.</w:t>
      </w:r>
      <w:r w:rsidR="00560EDB" w:rsidRPr="008E3588">
        <w:rPr>
          <w:i/>
        </w:rPr>
        <w:t xml:space="preserve"> </w:t>
      </w:r>
    </w:p>
    <w:p w:rsidR="008E3588" w:rsidRDefault="008E3588" w:rsidP="008E3588">
      <w:pPr>
        <w:spacing w:line="360" w:lineRule="auto"/>
        <w:ind w:left="708"/>
        <w:jc w:val="both"/>
        <w:rPr>
          <w:i/>
          <w:sz w:val="26"/>
          <w:szCs w:val="26"/>
        </w:rPr>
      </w:pPr>
    </w:p>
    <w:p w:rsidR="008E3588" w:rsidRPr="008E3588" w:rsidRDefault="008E3588" w:rsidP="008E3588">
      <w:pPr>
        <w:spacing w:line="360" w:lineRule="auto"/>
        <w:ind w:left="708"/>
        <w:jc w:val="both"/>
        <w:rPr>
          <w:b/>
          <w:sz w:val="26"/>
          <w:szCs w:val="26"/>
        </w:rPr>
      </w:pPr>
      <w:r w:rsidRPr="008E3588">
        <w:rPr>
          <w:b/>
          <w:sz w:val="26"/>
          <w:szCs w:val="26"/>
        </w:rPr>
        <w:t>Осложнения:</w:t>
      </w:r>
    </w:p>
    <w:p w:rsidR="008E3588" w:rsidRPr="008E3588" w:rsidRDefault="008E3588" w:rsidP="008E3588">
      <w:pPr>
        <w:numPr>
          <w:ilvl w:val="0"/>
          <w:numId w:val="12"/>
        </w:numPr>
        <w:spacing w:line="360" w:lineRule="auto"/>
        <w:jc w:val="both"/>
      </w:pPr>
      <w:r w:rsidRPr="008E3588">
        <w:t>Хроническое лёгочное сердце;</w:t>
      </w:r>
    </w:p>
    <w:p w:rsidR="008E3588" w:rsidRPr="008E3588" w:rsidRDefault="008E3588" w:rsidP="008E3588">
      <w:pPr>
        <w:numPr>
          <w:ilvl w:val="0"/>
          <w:numId w:val="12"/>
        </w:numPr>
        <w:spacing w:line="360" w:lineRule="auto"/>
        <w:jc w:val="both"/>
      </w:pPr>
      <w:r w:rsidRPr="008E3588">
        <w:t>Лёгочно-сердечная недостаточность;</w:t>
      </w:r>
    </w:p>
    <w:p w:rsidR="008E3588" w:rsidRPr="008E3588" w:rsidRDefault="008E3588" w:rsidP="008E3588">
      <w:pPr>
        <w:numPr>
          <w:ilvl w:val="0"/>
          <w:numId w:val="12"/>
        </w:numPr>
        <w:spacing w:line="360" w:lineRule="auto"/>
        <w:jc w:val="both"/>
      </w:pPr>
      <w:r w:rsidRPr="008E3588">
        <w:t>Недостаточность кровообращения по обоим кругам.</w:t>
      </w:r>
    </w:p>
    <w:p w:rsidR="008E3588" w:rsidRDefault="008E3588" w:rsidP="008E3588">
      <w:pPr>
        <w:spacing w:line="360" w:lineRule="auto"/>
        <w:ind w:left="708"/>
        <w:jc w:val="both"/>
        <w:rPr>
          <w:b/>
          <w:sz w:val="26"/>
          <w:szCs w:val="26"/>
        </w:rPr>
      </w:pPr>
    </w:p>
    <w:p w:rsidR="008E3588" w:rsidRDefault="008E3588" w:rsidP="00F72493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Сопутствующие заболевания</w:t>
      </w:r>
      <w:r w:rsidRPr="008E3588">
        <w:rPr>
          <w:b/>
          <w:sz w:val="26"/>
          <w:szCs w:val="26"/>
        </w:rPr>
        <w:t>:</w:t>
      </w:r>
    </w:p>
    <w:p w:rsidR="008E3588" w:rsidRDefault="008E3588" w:rsidP="008E3588">
      <w:pPr>
        <w:numPr>
          <w:ilvl w:val="0"/>
          <w:numId w:val="12"/>
        </w:numPr>
        <w:spacing w:line="360" w:lineRule="auto"/>
        <w:jc w:val="both"/>
      </w:pPr>
      <w:r>
        <w:t>Хронический обструктивный бронхит (по результатам ФВД и физического обследования);</w:t>
      </w:r>
    </w:p>
    <w:p w:rsidR="008E3588" w:rsidRDefault="00F72493" w:rsidP="008E3588">
      <w:pPr>
        <w:numPr>
          <w:ilvl w:val="0"/>
          <w:numId w:val="12"/>
        </w:numPr>
        <w:spacing w:line="360" w:lineRule="auto"/>
        <w:jc w:val="both"/>
      </w:pPr>
      <w:r>
        <w:t>Артрит (анамнестические данные, физическое обследование);</w:t>
      </w:r>
    </w:p>
    <w:p w:rsidR="00F72493" w:rsidRPr="008E3588" w:rsidRDefault="00F72493" w:rsidP="008E3588">
      <w:pPr>
        <w:numPr>
          <w:ilvl w:val="0"/>
          <w:numId w:val="12"/>
        </w:numPr>
        <w:spacing w:line="360" w:lineRule="auto"/>
        <w:jc w:val="both"/>
      </w:pPr>
      <w:r>
        <w:t xml:space="preserve">ИБС: стенокардия </w:t>
      </w:r>
      <w:r>
        <w:rPr>
          <w:lang w:val="en-US"/>
        </w:rPr>
        <w:t>II</w:t>
      </w:r>
      <w:r>
        <w:t xml:space="preserve"> ф.к.</w:t>
      </w:r>
    </w:p>
    <w:p w:rsidR="008E3588" w:rsidRDefault="008E3588" w:rsidP="008E3588">
      <w:pPr>
        <w:spacing w:line="360" w:lineRule="auto"/>
        <w:jc w:val="both"/>
        <w:rPr>
          <w:sz w:val="26"/>
          <w:szCs w:val="26"/>
        </w:rPr>
      </w:pPr>
    </w:p>
    <w:p w:rsidR="008E3588" w:rsidRDefault="00F72493" w:rsidP="00F72493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F72493">
        <w:rPr>
          <w:b/>
          <w:sz w:val="26"/>
          <w:szCs w:val="26"/>
        </w:rPr>
        <w:t>Назначения:</w:t>
      </w:r>
    </w:p>
    <w:p w:rsidR="00F72493" w:rsidRDefault="00F72493" w:rsidP="00F72493">
      <w:pPr>
        <w:numPr>
          <w:ilvl w:val="0"/>
          <w:numId w:val="13"/>
        </w:numPr>
        <w:spacing w:line="360" w:lineRule="auto"/>
        <w:jc w:val="both"/>
      </w:pPr>
      <w:r w:rsidRPr="00F72493">
        <w:t>Кардикет 20 мг</w:t>
      </w:r>
      <w:r>
        <w:t xml:space="preserve"> * 2 р/день (профилактика стенокардии)</w:t>
      </w:r>
    </w:p>
    <w:p w:rsidR="00F72493" w:rsidRDefault="00F72493" w:rsidP="00F72493">
      <w:pPr>
        <w:numPr>
          <w:ilvl w:val="0"/>
          <w:numId w:val="13"/>
        </w:numPr>
        <w:spacing w:line="360" w:lineRule="auto"/>
        <w:jc w:val="both"/>
      </w:pPr>
      <w:r>
        <w:t>Изоптин 40 мг * 3 р/день (антиангинальное действие, лечение лёгочной гипертензии у больных с хроническими обструктивными заболеваниями лёгких)</w:t>
      </w:r>
    </w:p>
    <w:p w:rsidR="00F72493" w:rsidRDefault="00F72493" w:rsidP="00F72493">
      <w:pPr>
        <w:numPr>
          <w:ilvl w:val="0"/>
          <w:numId w:val="13"/>
        </w:numPr>
        <w:spacing w:line="360" w:lineRule="auto"/>
        <w:jc w:val="both"/>
      </w:pPr>
      <w:r>
        <w:t>Оме</w:t>
      </w:r>
      <w:r w:rsidR="00B7254E">
        <w:t>з 1 капсула</w:t>
      </w:r>
      <w:r>
        <w:t xml:space="preserve"> на ночь (</w:t>
      </w:r>
      <w:r w:rsidR="00B7254E">
        <w:t>профилактика язвы желудка)</w:t>
      </w:r>
    </w:p>
    <w:p w:rsidR="00F72493" w:rsidRDefault="00F72493" w:rsidP="00F72493">
      <w:pPr>
        <w:numPr>
          <w:ilvl w:val="0"/>
          <w:numId w:val="13"/>
        </w:numPr>
        <w:spacing w:line="360" w:lineRule="auto"/>
        <w:jc w:val="both"/>
      </w:pPr>
      <w:r>
        <w:t>Атровент 1 доза * 3 р/день</w:t>
      </w:r>
      <w:r w:rsidR="00B7254E">
        <w:t xml:space="preserve"> (симптоматическое лечение ХОБЛ)</w:t>
      </w:r>
    </w:p>
    <w:p w:rsidR="00F72493" w:rsidRDefault="00F72493" w:rsidP="00F72493">
      <w:pPr>
        <w:numPr>
          <w:ilvl w:val="0"/>
          <w:numId w:val="13"/>
        </w:numPr>
        <w:spacing w:line="360" w:lineRule="auto"/>
        <w:jc w:val="both"/>
      </w:pPr>
      <w:r>
        <w:t>Метипред 12 мг/сут (3 таблетки)</w:t>
      </w:r>
      <w:r w:rsidR="00B7254E">
        <w:t xml:space="preserve"> (остановить прогрессирование фиброза лёгких)</w:t>
      </w:r>
    </w:p>
    <w:p w:rsidR="00F72493" w:rsidRPr="00F72493" w:rsidRDefault="00F72493" w:rsidP="00F72493">
      <w:pPr>
        <w:numPr>
          <w:ilvl w:val="0"/>
          <w:numId w:val="13"/>
        </w:numPr>
        <w:spacing w:line="360" w:lineRule="auto"/>
        <w:jc w:val="both"/>
      </w:pPr>
      <w:r>
        <w:t>Колхицин 0,5 мг/сут</w:t>
      </w:r>
      <w:r w:rsidR="00B7254E">
        <w:t xml:space="preserve"> (лечение идиопатического фиброзирующего альвеолита).</w:t>
      </w:r>
    </w:p>
    <w:sectPr w:rsidR="00F72493" w:rsidRPr="00F72493" w:rsidSect="00B7254E"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EF" w:rsidRDefault="007528EF">
      <w:r>
        <w:separator/>
      </w:r>
    </w:p>
  </w:endnote>
  <w:endnote w:type="continuationSeparator" w:id="0">
    <w:p w:rsidR="007528EF" w:rsidRDefault="0075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88" w:rsidRDefault="008E3588" w:rsidP="00F97C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3588" w:rsidRDefault="008E3588" w:rsidP="00BE67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88" w:rsidRDefault="008E3588" w:rsidP="00F97C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8D0">
      <w:rPr>
        <w:rStyle w:val="a4"/>
        <w:noProof/>
      </w:rPr>
      <w:t>9</w:t>
    </w:r>
    <w:r>
      <w:rPr>
        <w:rStyle w:val="a4"/>
      </w:rPr>
      <w:fldChar w:fldCharType="end"/>
    </w:r>
  </w:p>
  <w:p w:rsidR="008E3588" w:rsidRDefault="008E3588" w:rsidP="00BE67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EF" w:rsidRDefault="007528EF">
      <w:r>
        <w:separator/>
      </w:r>
    </w:p>
  </w:footnote>
  <w:footnote w:type="continuationSeparator" w:id="0">
    <w:p w:rsidR="007528EF" w:rsidRDefault="0075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4FC"/>
    <w:multiLevelType w:val="hybridMultilevel"/>
    <w:tmpl w:val="55F2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62022"/>
    <w:multiLevelType w:val="hybridMultilevel"/>
    <w:tmpl w:val="D9FEA074"/>
    <w:lvl w:ilvl="0" w:tplc="81BEFDB2">
      <w:start w:val="1"/>
      <w:numFmt w:val="bullet"/>
      <w:lvlText w:val=""/>
      <w:lvlJc w:val="left"/>
      <w:pPr>
        <w:tabs>
          <w:tab w:val="num" w:pos="159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6612F26"/>
    <w:multiLevelType w:val="multilevel"/>
    <w:tmpl w:val="D9FEA074"/>
    <w:lvl w:ilvl="0">
      <w:start w:val="1"/>
      <w:numFmt w:val="bullet"/>
      <w:lvlText w:val=""/>
      <w:lvlJc w:val="left"/>
      <w:pPr>
        <w:tabs>
          <w:tab w:val="num" w:pos="159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B81573"/>
    <w:multiLevelType w:val="hybridMultilevel"/>
    <w:tmpl w:val="06B23C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C323679"/>
    <w:multiLevelType w:val="hybridMultilevel"/>
    <w:tmpl w:val="E23A5B32"/>
    <w:lvl w:ilvl="0" w:tplc="1DB05E0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 w:tplc="7916A104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29714A4"/>
    <w:multiLevelType w:val="hybridMultilevel"/>
    <w:tmpl w:val="155E38DE"/>
    <w:lvl w:ilvl="0" w:tplc="116CB28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3A6232B"/>
    <w:multiLevelType w:val="hybridMultilevel"/>
    <w:tmpl w:val="BF7802FE"/>
    <w:lvl w:ilvl="0" w:tplc="1DB05E0C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5855F68"/>
    <w:multiLevelType w:val="multilevel"/>
    <w:tmpl w:val="190C22C4"/>
    <w:lvl w:ilvl="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7737498"/>
    <w:multiLevelType w:val="hybridMultilevel"/>
    <w:tmpl w:val="78B2D292"/>
    <w:lvl w:ilvl="0" w:tplc="F98E60B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29B7713"/>
    <w:multiLevelType w:val="hybridMultilevel"/>
    <w:tmpl w:val="B8E4949E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0">
    <w:nsid w:val="72CF3BFC"/>
    <w:multiLevelType w:val="hybridMultilevel"/>
    <w:tmpl w:val="B5040794"/>
    <w:lvl w:ilvl="0" w:tplc="A7F2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270DDF"/>
    <w:multiLevelType w:val="hybridMultilevel"/>
    <w:tmpl w:val="190C22C4"/>
    <w:lvl w:ilvl="0" w:tplc="1DB05E0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 w:tplc="F98E60B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AF145BF"/>
    <w:multiLevelType w:val="multilevel"/>
    <w:tmpl w:val="B8E4949E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F9"/>
    <w:rsid w:val="00052579"/>
    <w:rsid w:val="00063C35"/>
    <w:rsid w:val="00095590"/>
    <w:rsid w:val="000F7372"/>
    <w:rsid w:val="00113352"/>
    <w:rsid w:val="001257F2"/>
    <w:rsid w:val="00130EF9"/>
    <w:rsid w:val="00194838"/>
    <w:rsid w:val="001A6AEF"/>
    <w:rsid w:val="001B0396"/>
    <w:rsid w:val="001D18D0"/>
    <w:rsid w:val="001D5887"/>
    <w:rsid w:val="0020301D"/>
    <w:rsid w:val="002345F5"/>
    <w:rsid w:val="00282B33"/>
    <w:rsid w:val="002C5396"/>
    <w:rsid w:val="002E093D"/>
    <w:rsid w:val="002E3D93"/>
    <w:rsid w:val="00340D8A"/>
    <w:rsid w:val="00353240"/>
    <w:rsid w:val="003C2E06"/>
    <w:rsid w:val="003C5CF3"/>
    <w:rsid w:val="00421CDB"/>
    <w:rsid w:val="00454AB9"/>
    <w:rsid w:val="00485384"/>
    <w:rsid w:val="004C44AC"/>
    <w:rsid w:val="004D61DA"/>
    <w:rsid w:val="00530956"/>
    <w:rsid w:val="00553B1B"/>
    <w:rsid w:val="00560EDB"/>
    <w:rsid w:val="00561D6D"/>
    <w:rsid w:val="005E0047"/>
    <w:rsid w:val="006220A1"/>
    <w:rsid w:val="00635B67"/>
    <w:rsid w:val="00640AFC"/>
    <w:rsid w:val="006439E6"/>
    <w:rsid w:val="00655480"/>
    <w:rsid w:val="00695CDF"/>
    <w:rsid w:val="006C6DF9"/>
    <w:rsid w:val="006D1DCF"/>
    <w:rsid w:val="007528EF"/>
    <w:rsid w:val="007B5B4E"/>
    <w:rsid w:val="0080234E"/>
    <w:rsid w:val="00897B1F"/>
    <w:rsid w:val="008A4358"/>
    <w:rsid w:val="008D0AAB"/>
    <w:rsid w:val="008E3588"/>
    <w:rsid w:val="00905681"/>
    <w:rsid w:val="009237A9"/>
    <w:rsid w:val="00994F71"/>
    <w:rsid w:val="009E1415"/>
    <w:rsid w:val="00A91210"/>
    <w:rsid w:val="00B44FD7"/>
    <w:rsid w:val="00B6646F"/>
    <w:rsid w:val="00B679B9"/>
    <w:rsid w:val="00B7254E"/>
    <w:rsid w:val="00BB2AA3"/>
    <w:rsid w:val="00BE679F"/>
    <w:rsid w:val="00E93B7E"/>
    <w:rsid w:val="00EA32E5"/>
    <w:rsid w:val="00EB505C"/>
    <w:rsid w:val="00EF3021"/>
    <w:rsid w:val="00F00667"/>
    <w:rsid w:val="00F2467C"/>
    <w:rsid w:val="00F27D74"/>
    <w:rsid w:val="00F42929"/>
    <w:rsid w:val="00F72493"/>
    <w:rsid w:val="00F97CBB"/>
    <w:rsid w:val="00FB6C07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E67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679F"/>
  </w:style>
  <w:style w:type="table" w:styleId="a5">
    <w:name w:val="Table Grid"/>
    <w:basedOn w:val="a1"/>
    <w:rsid w:val="00BB2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E67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679F"/>
  </w:style>
  <w:style w:type="table" w:styleId="a5">
    <w:name w:val="Table Grid"/>
    <w:basedOn w:val="a1"/>
    <w:rsid w:val="00BB2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6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 медицинская академия имени И</vt:lpstr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 медицинская академия имени И</dc:title>
  <dc:creator>noname</dc:creator>
  <cp:lastModifiedBy>Igor</cp:lastModifiedBy>
  <cp:revision>2</cp:revision>
  <cp:lastPrinted>2004-11-16T17:05:00Z</cp:lastPrinted>
  <dcterms:created xsi:type="dcterms:W3CDTF">2024-03-11T08:45:00Z</dcterms:created>
  <dcterms:modified xsi:type="dcterms:W3CDTF">2024-03-11T08:45:00Z</dcterms:modified>
</cp:coreProperties>
</file>