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05" w:rsidRPr="009D5A05" w:rsidRDefault="009D5A05" w:rsidP="00D918D0">
      <w:pPr>
        <w:ind w:firstLine="709"/>
        <w:jc w:val="both"/>
        <w:rPr>
          <w:b/>
          <w:bCs/>
        </w:rPr>
      </w:pPr>
      <w:bookmarkStart w:id="0" w:name="_GoBack"/>
      <w:bookmarkEnd w:id="0"/>
      <w:r w:rsidRPr="009D5A05">
        <w:rPr>
          <w:b/>
          <w:bCs/>
          <w:sz w:val="27"/>
          <w:szCs w:val="27"/>
        </w:rPr>
        <w:t xml:space="preserve">Иксодовый клещевой </w:t>
      </w:r>
      <w:proofErr w:type="spellStart"/>
      <w:r w:rsidRPr="009D5A05">
        <w:rPr>
          <w:b/>
          <w:bCs/>
          <w:sz w:val="27"/>
          <w:szCs w:val="27"/>
        </w:rPr>
        <w:t>боррелиоз</w:t>
      </w:r>
      <w:proofErr w:type="spellEnd"/>
      <w:r w:rsidRPr="009D5A05">
        <w:rPr>
          <w:b/>
          <w:bCs/>
          <w:sz w:val="27"/>
          <w:szCs w:val="27"/>
        </w:rPr>
        <w:t xml:space="preserve"> </w:t>
      </w:r>
    </w:p>
    <w:p w:rsidR="009D5A05" w:rsidRPr="009D5A05" w:rsidRDefault="009D5A05" w:rsidP="00D918D0">
      <w:pPr>
        <w:pStyle w:val="a3"/>
        <w:ind w:firstLine="709"/>
        <w:jc w:val="both"/>
        <w:rPr>
          <w:b/>
          <w:bCs/>
        </w:rPr>
      </w:pPr>
      <w:r w:rsidRPr="009D5A05">
        <w:rPr>
          <w:b/>
          <w:bCs/>
        </w:rPr>
        <w:t xml:space="preserve"> 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ПЛАН: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1.Понятие об иксодовом клещевом </w:t>
      </w:r>
      <w:proofErr w:type="spellStart"/>
      <w:r w:rsidRPr="009D5A05">
        <w:t>боррелиозе</w:t>
      </w:r>
      <w:proofErr w:type="spellEnd"/>
      <w:r w:rsidRPr="009D5A05">
        <w:t xml:space="preserve">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2 Клинические особенности поздних кожных проявлений при иксодовом клещевом </w:t>
      </w:r>
      <w:proofErr w:type="spellStart"/>
      <w:r w:rsidRPr="009D5A05">
        <w:t>боррелиозе</w:t>
      </w:r>
      <w:proofErr w:type="spellEnd"/>
      <w:r w:rsidRPr="009D5A05">
        <w:t xml:space="preserve"> в Северо-Западном регионе России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3 Диагностическая значимость различных лабораторных методов для подтверждения </w:t>
      </w:r>
      <w:proofErr w:type="spellStart"/>
      <w:r w:rsidRPr="009D5A05">
        <w:t>боррелиозной</w:t>
      </w:r>
      <w:proofErr w:type="spellEnd"/>
      <w:r w:rsidRPr="009D5A05">
        <w:t xml:space="preserve"> этиологии очаговой склеродермии, </w:t>
      </w:r>
      <w:proofErr w:type="spellStart"/>
      <w:r w:rsidRPr="009D5A05">
        <w:t>анетодермии</w:t>
      </w:r>
      <w:proofErr w:type="spellEnd"/>
      <w:r w:rsidRPr="009D5A05">
        <w:t xml:space="preserve">, </w:t>
      </w:r>
      <w:proofErr w:type="spellStart"/>
      <w:r w:rsidRPr="009D5A05">
        <w:t>атрофодермии</w:t>
      </w:r>
      <w:proofErr w:type="spellEnd"/>
      <w:r w:rsidRPr="009D5A05">
        <w:t xml:space="preserve">, хронического атрофического </w:t>
      </w:r>
      <w:proofErr w:type="spellStart"/>
      <w:r w:rsidRPr="009D5A05">
        <w:t>акродерматита</w:t>
      </w:r>
      <w:proofErr w:type="spellEnd"/>
      <w:r w:rsidRPr="009D5A05">
        <w:t xml:space="preserve">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4 Эффективность различных антибактериальных препаратов в комплексной терапии при поздних кожных проявлениях иксодового клещевого </w:t>
      </w:r>
      <w:proofErr w:type="spellStart"/>
      <w:r w:rsidRPr="009D5A05">
        <w:t>боррелиоза</w:t>
      </w:r>
      <w:proofErr w:type="spellEnd"/>
      <w:r w:rsidRPr="009D5A05">
        <w:t xml:space="preserve">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5. Вывод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6. Список литературы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 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При иксодовом клещевом </w:t>
      </w:r>
      <w:proofErr w:type="spellStart"/>
      <w:r w:rsidRPr="009D5A05">
        <w:t>боррелиозе</w:t>
      </w:r>
      <w:proofErr w:type="spellEnd"/>
      <w:r w:rsidRPr="009D5A05">
        <w:t xml:space="preserve"> (ИКБ) поздних кожных поражений определяется широким </w:t>
      </w:r>
      <w:proofErr w:type="spellStart"/>
      <w:r w:rsidRPr="009D5A05">
        <w:t>нозоареалом</w:t>
      </w:r>
      <w:proofErr w:type="spellEnd"/>
      <w:r w:rsidRPr="009D5A05">
        <w:t xml:space="preserve"> этой инфекции и неуклонным ростом уровня заболеваемости. Иксодовый клещевой </w:t>
      </w:r>
      <w:proofErr w:type="spellStart"/>
      <w:r w:rsidRPr="009D5A05">
        <w:t>боррелиоз</w:t>
      </w:r>
      <w:proofErr w:type="spellEnd"/>
      <w:r w:rsidRPr="009D5A05">
        <w:t xml:space="preserve"> (болезнь Лайма) по показателям заболеваемости в России занимает одно из первых мест среди всех природно-очаговых трансмиссивных зоонозов, ежегодно в стране возникает 5-10 тысяч новых случаев ИКБ. </w:t>
      </w:r>
      <w:proofErr w:type="spellStart"/>
      <w:r w:rsidRPr="009D5A05">
        <w:t>Северо-Запад</w:t>
      </w:r>
      <w:proofErr w:type="spellEnd"/>
      <w:r w:rsidRPr="009D5A05">
        <w:t xml:space="preserve"> России относится к высоко </w:t>
      </w:r>
      <w:proofErr w:type="spellStart"/>
      <w:r w:rsidRPr="009D5A05">
        <w:t>эндемичным</w:t>
      </w:r>
      <w:proofErr w:type="spellEnd"/>
      <w:r w:rsidRPr="009D5A05">
        <w:t xml:space="preserve"> регионам по клещевому </w:t>
      </w:r>
      <w:proofErr w:type="spellStart"/>
      <w:r w:rsidRPr="009D5A05">
        <w:t>боррелиозу</w:t>
      </w:r>
      <w:proofErr w:type="spellEnd"/>
      <w:r w:rsidRPr="009D5A05">
        <w:t xml:space="preserve">, в природных очагах которого зараженность переносчиков колеблется от 30 до 90 %. Ежегодно, только в Ленинградской области регистрируются более 500 новых случаев заражения ИКБ. По показателям заболеваемости эта инфекция занимает одно из первых мест среди всех трансмиссивных природно-очаговых зоонозов.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Этот возбудитель был открыт не так давно, поэтому последующая идентификация множества его </w:t>
      </w:r>
      <w:proofErr w:type="spellStart"/>
      <w:r w:rsidRPr="009D5A05">
        <w:t>геновидов</w:t>
      </w:r>
      <w:proofErr w:type="spellEnd"/>
      <w:r w:rsidRPr="009D5A05">
        <w:t xml:space="preserve"> обуславливают недостаточную изученность патогенеза, клинических проявлений, методов диагностики и лечения кожных поражений при ИКБ.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ИКБ- острая инфекционная патология, в последующем, даже на фоне проводимой </w:t>
      </w:r>
      <w:proofErr w:type="spellStart"/>
      <w:r w:rsidRPr="009D5A05">
        <w:t>этиотропной</w:t>
      </w:r>
      <w:proofErr w:type="spellEnd"/>
      <w:r w:rsidRPr="009D5A05">
        <w:t xml:space="preserve"> терапии, склонен к </w:t>
      </w:r>
      <w:proofErr w:type="spellStart"/>
      <w:r w:rsidRPr="009D5A05">
        <w:t>хронизации</w:t>
      </w:r>
      <w:proofErr w:type="spellEnd"/>
      <w:r w:rsidRPr="009D5A05">
        <w:t xml:space="preserve"> с поражением различных органов и систем, в том числе и кожи. Причиной </w:t>
      </w:r>
      <w:proofErr w:type="spellStart"/>
      <w:r w:rsidRPr="009D5A05">
        <w:t>хронизации</w:t>
      </w:r>
      <w:proofErr w:type="spellEnd"/>
      <w:r w:rsidRPr="009D5A05">
        <w:t xml:space="preserve"> инфекционного процесса могут быть позднее обращение за медицинской помощью, возможность длительной персистенции возбудителя в организме человека, возникновение новых </w:t>
      </w:r>
      <w:proofErr w:type="spellStart"/>
      <w:r w:rsidRPr="009D5A05">
        <w:t>антигенных</w:t>
      </w:r>
      <w:proofErr w:type="spellEnd"/>
      <w:r w:rsidRPr="009D5A05">
        <w:t xml:space="preserve"> вариантов </w:t>
      </w:r>
      <w:proofErr w:type="spellStart"/>
      <w:r w:rsidRPr="009D5A05">
        <w:t>боррелий</w:t>
      </w:r>
      <w:proofErr w:type="spellEnd"/>
      <w:r w:rsidRPr="009D5A05">
        <w:t xml:space="preserve">, стойкое сохранение вторичного иммунодефицита.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Европа имеются различные формы очаговой склеродермии, </w:t>
      </w:r>
      <w:proofErr w:type="spellStart"/>
      <w:r w:rsidRPr="009D5A05">
        <w:t>атрофодермия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, </w:t>
      </w:r>
      <w:proofErr w:type="spellStart"/>
      <w:r w:rsidRPr="009D5A05">
        <w:t>анетодермия</w:t>
      </w:r>
      <w:proofErr w:type="spellEnd"/>
      <w:r w:rsidRPr="009D5A05">
        <w:t xml:space="preserve">, хронический атрофический </w:t>
      </w:r>
      <w:proofErr w:type="spellStart"/>
      <w:r w:rsidRPr="009D5A05">
        <w:t>акродерматит</w:t>
      </w:r>
      <w:proofErr w:type="spellEnd"/>
      <w:r w:rsidRPr="009D5A05">
        <w:t xml:space="preserve"> связывают с </w:t>
      </w:r>
      <w:proofErr w:type="spellStart"/>
      <w:r w:rsidRPr="009D5A05">
        <w:t>боррелиозной</w:t>
      </w:r>
      <w:proofErr w:type="spellEnd"/>
      <w:r w:rsidRPr="009D5A05">
        <w:t xml:space="preserve"> инфекцией. Этиологическая связь этих поражений кожи с ИКБ подтверждается обнаружением и культивированием </w:t>
      </w:r>
      <w:proofErr w:type="spellStart"/>
      <w:r w:rsidRPr="009D5A05">
        <w:t>боррелий</w:t>
      </w:r>
      <w:proofErr w:type="spellEnd"/>
      <w:r w:rsidRPr="009D5A05">
        <w:t xml:space="preserve"> из очагов поражения, наличием специфических антител в крови больных, а также положительным эффектом антибактериальной терапии.. Исследования </w:t>
      </w:r>
      <w:r w:rsidRPr="009D5A05">
        <w:lastRenderedPageBreak/>
        <w:t xml:space="preserve">последних лет показывают, что причина возникновения этих заболеваний связана с длительной персистенцией в коже.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К настоящему времени в Америке </w:t>
      </w:r>
      <w:proofErr w:type="spellStart"/>
      <w:r w:rsidRPr="009D5A05">
        <w:t>боррелиозная</w:t>
      </w:r>
      <w:proofErr w:type="spellEnd"/>
      <w:r w:rsidRPr="009D5A05">
        <w:t xml:space="preserve"> этиология очаговой склеродермии не доказана. Возможно, эти различия можно объяснить </w:t>
      </w:r>
      <w:proofErr w:type="spellStart"/>
      <w:r w:rsidRPr="009D5A05">
        <w:t>гетерогенностью</w:t>
      </w:r>
      <w:proofErr w:type="spellEnd"/>
      <w:r w:rsidRPr="009D5A05">
        <w:t xml:space="preserve"> в </w:t>
      </w:r>
      <w:proofErr w:type="spellStart"/>
      <w:r w:rsidRPr="009D5A05">
        <w:t>антигенном</w:t>
      </w:r>
      <w:proofErr w:type="spellEnd"/>
      <w:r w:rsidRPr="009D5A05">
        <w:t xml:space="preserve"> отношении штаммов </w:t>
      </w:r>
      <w:proofErr w:type="spellStart"/>
      <w:r w:rsidRPr="009D5A05">
        <w:t>боррелий</w:t>
      </w:r>
      <w:proofErr w:type="spellEnd"/>
      <w:r w:rsidRPr="009D5A05">
        <w:t xml:space="preserve">, выделенных в Европе, в отличие от американских штаммов.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К сожалению, в России клиника поздних кожных поражений ИКБ до сих пор остается не изученной. Важность правильной диагностики этих форм, своевременное назначение антибиотиков в комплексной терапии, предупреждающее рецидивы заболеваний и развитие осложнений, побудило нас исследовать роль </w:t>
      </w:r>
      <w:proofErr w:type="spellStart"/>
      <w:r w:rsidRPr="009D5A05">
        <w:t>боррелиозной</w:t>
      </w:r>
      <w:proofErr w:type="spellEnd"/>
      <w:r w:rsidRPr="009D5A05">
        <w:t xml:space="preserve"> инфекции в возникновении этих заболеваний и изучить клинические особенности кожных поражений на поздних стадиях развития этой инфекции.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В 1997 году в кожных поражениях у больных очаговой склеродермией, </w:t>
      </w:r>
      <w:proofErr w:type="spellStart"/>
      <w:r w:rsidRPr="009D5A05">
        <w:t>атрофодермией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, </w:t>
      </w:r>
      <w:proofErr w:type="spellStart"/>
      <w:r w:rsidRPr="009D5A05">
        <w:t>анетодермией</w:t>
      </w:r>
      <w:proofErr w:type="spellEnd"/>
      <w:r w:rsidRPr="009D5A05">
        <w:t xml:space="preserve"> в России обнаружены </w:t>
      </w:r>
      <w:proofErr w:type="spellStart"/>
      <w:r w:rsidRPr="009D5A05">
        <w:t>боррелии</w:t>
      </w:r>
      <w:proofErr w:type="spellEnd"/>
      <w:r w:rsidRPr="009D5A05">
        <w:t xml:space="preserve"> методом серебрения (по </w:t>
      </w:r>
      <w:proofErr w:type="spellStart"/>
      <w:r w:rsidRPr="009D5A05">
        <w:t>Левадити</w:t>
      </w:r>
      <w:proofErr w:type="spellEnd"/>
      <w:r w:rsidRPr="009D5A05">
        <w:t xml:space="preserve">). А также впервые у больных с поздними кожными поражениями иксодового клещевого </w:t>
      </w:r>
      <w:proofErr w:type="spellStart"/>
      <w:r w:rsidRPr="009D5A05">
        <w:t>боррелиоза</w:t>
      </w:r>
      <w:proofErr w:type="spellEnd"/>
      <w:r w:rsidRPr="009D5A05">
        <w:t xml:space="preserve"> выявлено снижение абсолютного количества лимфоцитов, </w:t>
      </w:r>
      <w:proofErr w:type="spellStart"/>
      <w:r w:rsidRPr="009D5A05">
        <w:t>теофиллинрезистентных</w:t>
      </w:r>
      <w:proofErr w:type="spellEnd"/>
      <w:r w:rsidRPr="009D5A05">
        <w:t xml:space="preserve"> Т-лимфоцитов, функции Т-лимфоцитов в РТМЛ с ФГА и </w:t>
      </w:r>
      <w:proofErr w:type="spellStart"/>
      <w:r w:rsidRPr="009D5A05">
        <w:t>КонА</w:t>
      </w:r>
      <w:proofErr w:type="spellEnd"/>
      <w:r w:rsidRPr="009D5A05">
        <w:t xml:space="preserve">, повышение количества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Т-лимфоцитов, В-лимфоцитов, </w:t>
      </w:r>
      <w:proofErr w:type="spellStart"/>
      <w:r w:rsidRPr="009D5A05">
        <w:t>IgG</w:t>
      </w:r>
      <w:proofErr w:type="spellEnd"/>
      <w:r w:rsidRPr="009D5A05">
        <w:t xml:space="preserve">, </w:t>
      </w:r>
      <w:proofErr w:type="spellStart"/>
      <w:r w:rsidRPr="009D5A05">
        <w:t>IgA</w:t>
      </w:r>
      <w:proofErr w:type="spellEnd"/>
      <w:r w:rsidRPr="009D5A05">
        <w:t xml:space="preserve">, определена специфическая сенсибилизация лимфоцитов в реакции торможения миграции лейкоцитов с </w:t>
      </w:r>
      <w:proofErr w:type="spellStart"/>
      <w:r w:rsidRPr="009D5A05">
        <w:t>боррелиозным</w:t>
      </w:r>
      <w:proofErr w:type="spellEnd"/>
      <w:r w:rsidRPr="009D5A05">
        <w:t xml:space="preserve"> антигеном.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В течении шести лет (1991-1997гг)под </w:t>
      </w:r>
      <w:proofErr w:type="spellStart"/>
      <w:r w:rsidRPr="009D5A05">
        <w:t>наблюдениемн</w:t>
      </w:r>
      <w:proofErr w:type="spellEnd"/>
      <w:r w:rsidRPr="009D5A05">
        <w:t xml:space="preserve"> находилось 120 больных с различными кожными проявлениями ИКБ. Все больные были разделены на две группы. Основную группу (72 человека) составили пациенты с дерматозами, которые могут рассматриваться как характерные поздние проявления иксодового клещевого </w:t>
      </w:r>
      <w:proofErr w:type="spellStart"/>
      <w:r w:rsidRPr="009D5A05">
        <w:t>боррелиоза</w:t>
      </w:r>
      <w:proofErr w:type="spellEnd"/>
      <w:r w:rsidRPr="009D5A05">
        <w:t xml:space="preserve">. С очаговой склеродермией наблюдалось 50 человек (диссеминированная </w:t>
      </w:r>
      <w:proofErr w:type="spellStart"/>
      <w:r w:rsidRPr="009D5A05">
        <w:t>бляшечная</w:t>
      </w:r>
      <w:proofErr w:type="spellEnd"/>
      <w:r w:rsidRPr="009D5A05">
        <w:t xml:space="preserve"> форма - у 43 больных, в виде одиночного очага – у 3, линейная – у 4 больных), </w:t>
      </w:r>
      <w:proofErr w:type="spellStart"/>
      <w:r w:rsidRPr="009D5A05">
        <w:t>атрофодермией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 - 10 человек, </w:t>
      </w:r>
      <w:proofErr w:type="spellStart"/>
      <w:r w:rsidRPr="009D5A05">
        <w:t>анетодермией</w:t>
      </w:r>
      <w:proofErr w:type="spellEnd"/>
      <w:r w:rsidRPr="009D5A05">
        <w:t xml:space="preserve"> - 9 человек, хроническим атрофическим </w:t>
      </w:r>
      <w:proofErr w:type="spellStart"/>
      <w:r w:rsidRPr="009D5A05">
        <w:t>акродерматитом</w:t>
      </w:r>
      <w:proofErr w:type="spellEnd"/>
      <w:r w:rsidRPr="009D5A05">
        <w:t xml:space="preserve"> - 3 человека. Из них было 42 женщины и 30 мужчин в возрасте от 8 до 79 лет. Длительность заболевания при очаговой склеродермии составляла от 6 месяцев до 6 лет, при </w:t>
      </w:r>
      <w:proofErr w:type="spellStart"/>
      <w:r w:rsidRPr="009D5A05">
        <w:t>атрофодермии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 – от 4 месяцев до 8 лет, при </w:t>
      </w:r>
      <w:proofErr w:type="spellStart"/>
      <w:r w:rsidRPr="009D5A05">
        <w:t>анетодермии</w:t>
      </w:r>
      <w:proofErr w:type="spellEnd"/>
      <w:r w:rsidRPr="009D5A05">
        <w:t xml:space="preserve"> от 6 месяцев до 6 лет, при ХААД – от 2 до 6 лет. Укус клеща в анамнезе отмечали 40% больных основной группы. В ходе клинического обследования у больных этой группы были выявлены </w:t>
      </w:r>
      <w:proofErr w:type="spellStart"/>
      <w:r w:rsidRPr="009D5A05">
        <w:t>астено-вегетативный</w:t>
      </w:r>
      <w:proofErr w:type="spellEnd"/>
      <w:r w:rsidRPr="009D5A05">
        <w:t xml:space="preserve"> синдром ( 31,9%), признаки поражения опорно-двигательного аппарата (артралгии, артрит) (12,5%), нервной системы (энцефалопатия, </w:t>
      </w:r>
      <w:proofErr w:type="spellStart"/>
      <w:r w:rsidRPr="009D5A05">
        <w:t>радикулоневрит</w:t>
      </w:r>
      <w:proofErr w:type="spellEnd"/>
      <w:r w:rsidRPr="009D5A05">
        <w:t>) (12,5%), сердца (</w:t>
      </w:r>
      <w:proofErr w:type="spellStart"/>
      <w:r w:rsidRPr="009D5A05">
        <w:t>миокардит,нарушения</w:t>
      </w:r>
      <w:proofErr w:type="spellEnd"/>
      <w:r w:rsidRPr="009D5A05">
        <w:t xml:space="preserve"> проводимости) – (5,6%).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В это же время наблюдали 48 человек с мигрирующей эритемой </w:t>
      </w:r>
      <w:proofErr w:type="spellStart"/>
      <w:r w:rsidRPr="009D5A05">
        <w:t>Афцелиуса-Липшютца</w:t>
      </w:r>
      <w:proofErr w:type="spellEnd"/>
      <w:r w:rsidRPr="009D5A05">
        <w:t xml:space="preserve"> (больные с ранним типичным клиническим маркером иксодового клещевого </w:t>
      </w:r>
      <w:proofErr w:type="spellStart"/>
      <w:r w:rsidRPr="009D5A05">
        <w:t>боррелиоза</w:t>
      </w:r>
      <w:proofErr w:type="spellEnd"/>
      <w:r w:rsidRPr="009D5A05">
        <w:t xml:space="preserve">). Из них 28 женщин и 20 мужчин в возрасте от 20 до 64 лет. Длительность заболевания составляла от 1 до 6 месяцев. Укус клеща в анамнезе отмечали 50% больных. У 63% больных обнаруживалась региональная </w:t>
      </w:r>
      <w:proofErr w:type="spellStart"/>
      <w:r w:rsidRPr="009D5A05">
        <w:t>лимфаденопатия</w:t>
      </w:r>
      <w:proofErr w:type="spellEnd"/>
      <w:r w:rsidRPr="009D5A05">
        <w:t xml:space="preserve">, у 50% больных отмечался синдром общей инфекционной интоксикации.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Для изучения клинических проявлений ИКБ, результатов лабораторного и инструментального обследования использован метод заполнения формализованных карт на каждого больного, в которых регистрировались все особенности течения заболевания.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С целью определения специфических антител в крови больных использовали непрямую реакцию </w:t>
      </w:r>
      <w:proofErr w:type="spellStart"/>
      <w:r w:rsidRPr="009D5A05">
        <w:t>иммунофлюоресценции</w:t>
      </w:r>
      <w:proofErr w:type="spellEnd"/>
      <w:r w:rsidRPr="009D5A05">
        <w:t xml:space="preserve"> (НРИФ) с корпускулярным антигеном. Положительным </w:t>
      </w:r>
      <w:r w:rsidRPr="009D5A05">
        <w:lastRenderedPageBreak/>
        <w:t xml:space="preserve">результатом НРИФ считали обнаружение специфических антител в разведении сыворотки 1:40 и выше.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Для обнаружения специфической сенсибилизации лимфоцитов проводили реакцию торможения миграции лейкоцитов с </w:t>
      </w:r>
      <w:proofErr w:type="spellStart"/>
      <w:r w:rsidRPr="009D5A05">
        <w:t>боррелиозным</w:t>
      </w:r>
      <w:proofErr w:type="spellEnd"/>
      <w:r w:rsidRPr="009D5A05">
        <w:t xml:space="preserve"> антигеном.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Иммунологическое исследование заключалось в определении в периферической крови количества Т-лимфоцитов методом спонтанного </w:t>
      </w:r>
      <w:proofErr w:type="spellStart"/>
      <w:r w:rsidRPr="009D5A05">
        <w:t>розеткообразования</w:t>
      </w:r>
      <w:proofErr w:type="spellEnd"/>
      <w:r w:rsidRPr="009D5A05">
        <w:t xml:space="preserve"> с эритроцитами барана, в подсчете </w:t>
      </w:r>
      <w:proofErr w:type="spellStart"/>
      <w:r w:rsidRPr="009D5A05">
        <w:t>теофиллинрезистентных</w:t>
      </w:r>
      <w:proofErr w:type="spellEnd"/>
      <w:r w:rsidRPr="009D5A05">
        <w:t xml:space="preserve"> и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Т-лимфоцитов, </w:t>
      </w:r>
      <w:proofErr w:type="spellStart"/>
      <w:r w:rsidRPr="009D5A05">
        <w:t>иммунорегуляторного</w:t>
      </w:r>
      <w:proofErr w:type="spellEnd"/>
      <w:r w:rsidRPr="009D5A05">
        <w:t xml:space="preserve"> индекса (соотношение </w:t>
      </w:r>
      <w:proofErr w:type="spellStart"/>
      <w:r w:rsidRPr="009D5A05">
        <w:t>теофиллинрезистентных</w:t>
      </w:r>
      <w:proofErr w:type="spellEnd"/>
      <w:r w:rsidRPr="009D5A05">
        <w:t xml:space="preserve"> и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Т-лимфоцитов), в проведении реакции торможения миграции лейкоцитов (РТМЛ) с ФГА и с </w:t>
      </w:r>
      <w:proofErr w:type="spellStart"/>
      <w:r w:rsidRPr="009D5A05">
        <w:t>КонА</w:t>
      </w:r>
      <w:proofErr w:type="spellEnd"/>
      <w:r w:rsidRPr="009D5A05">
        <w:t xml:space="preserve"> (“</w:t>
      </w:r>
      <w:proofErr w:type="spellStart"/>
      <w:r w:rsidRPr="009D5A05">
        <w:t>Serva</w:t>
      </w:r>
      <w:proofErr w:type="spellEnd"/>
      <w:r w:rsidRPr="009D5A05">
        <w:t xml:space="preserve">”, ФРГ).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Состояние гуморального иммунитета оценивалось по количеству В-лимфоцитов методом иммунного </w:t>
      </w:r>
      <w:proofErr w:type="spellStart"/>
      <w:r w:rsidRPr="009D5A05">
        <w:t>розеткообразования</w:t>
      </w:r>
      <w:proofErr w:type="spellEnd"/>
      <w:r w:rsidRPr="009D5A05">
        <w:t xml:space="preserve"> с эритроцитами мыши, обработанными антителами и комплементом, и по содержанию иммуноглобулинов М, G, A в сыворотке крови методом радиальной </w:t>
      </w:r>
      <w:proofErr w:type="spellStart"/>
      <w:r w:rsidRPr="009D5A05">
        <w:t>иммунодиффузии</w:t>
      </w:r>
      <w:proofErr w:type="spellEnd"/>
      <w:r w:rsidRPr="009D5A05">
        <w:t xml:space="preserve">, уровню циркулирующих иммунных комплексов (ЦИК) в сыворотке крови. С целью выявления </w:t>
      </w:r>
      <w:proofErr w:type="spellStart"/>
      <w:r w:rsidRPr="009D5A05">
        <w:t>боррелий</w:t>
      </w:r>
      <w:proofErr w:type="spellEnd"/>
      <w:r w:rsidRPr="009D5A05">
        <w:t xml:space="preserve"> в очагах поражения окрашивали </w:t>
      </w:r>
      <w:proofErr w:type="spellStart"/>
      <w:r w:rsidRPr="009D5A05">
        <w:t>биоптаты</w:t>
      </w:r>
      <w:proofErr w:type="spellEnd"/>
      <w:r w:rsidRPr="009D5A05">
        <w:t xml:space="preserve"> кожи методом серебрения (по </w:t>
      </w:r>
      <w:proofErr w:type="spellStart"/>
      <w:r w:rsidRPr="009D5A05">
        <w:t>Левадити</w:t>
      </w:r>
      <w:proofErr w:type="spellEnd"/>
      <w:r w:rsidRPr="009D5A05">
        <w:t xml:space="preserve">) наряду с классическим гистологическим исследованием.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>У больных с очаговой склеродермией (</w:t>
      </w:r>
      <w:proofErr w:type="spellStart"/>
      <w:r w:rsidRPr="009D5A05">
        <w:t>морфеа</w:t>
      </w:r>
      <w:proofErr w:type="spellEnd"/>
      <w:r w:rsidRPr="009D5A05">
        <w:t xml:space="preserve">) особенностью дерматологического статуса было преобладание </w:t>
      </w:r>
      <w:proofErr w:type="spellStart"/>
      <w:r w:rsidRPr="009D5A05">
        <w:t>бляшечной</w:t>
      </w:r>
      <w:proofErr w:type="spellEnd"/>
      <w:r w:rsidRPr="009D5A05">
        <w:t xml:space="preserve"> формы, распространенный характер поражения, наличие у одних и тех же больных очагов разной стадии развития, различная выраженность </w:t>
      </w:r>
      <w:proofErr w:type="spellStart"/>
      <w:r w:rsidRPr="009D5A05">
        <w:t>дерматосклероза</w:t>
      </w:r>
      <w:proofErr w:type="spellEnd"/>
      <w:r w:rsidRPr="009D5A05">
        <w:t xml:space="preserve"> и атрофии.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У больных с </w:t>
      </w:r>
      <w:proofErr w:type="spellStart"/>
      <w:r w:rsidRPr="009D5A05">
        <w:t>атрофодермией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 дерматологический статус был представлен сливными очагами гиперпигментации, патологический процесс локализовался преимущественно в области спины и поясницы. В старых очагах участки пигментации сочетались с </w:t>
      </w:r>
      <w:proofErr w:type="spellStart"/>
      <w:r w:rsidRPr="009D5A05">
        <w:t>островковой</w:t>
      </w:r>
      <w:proofErr w:type="spellEnd"/>
      <w:r w:rsidRPr="009D5A05">
        <w:t xml:space="preserve"> белесоватой атрофией кожи, реже наблюдалось их западение. Явления </w:t>
      </w:r>
      <w:proofErr w:type="spellStart"/>
      <w:r w:rsidRPr="009D5A05">
        <w:t>дерматосклероза</w:t>
      </w:r>
      <w:proofErr w:type="spellEnd"/>
      <w:r w:rsidRPr="009D5A05">
        <w:t xml:space="preserve"> отсутствовали, за исключением больных, у которых отмечали сочетание с </w:t>
      </w:r>
      <w:proofErr w:type="spellStart"/>
      <w:r w:rsidRPr="009D5A05">
        <w:t>бляшечной</w:t>
      </w:r>
      <w:proofErr w:type="spellEnd"/>
      <w:r w:rsidRPr="009D5A05">
        <w:t xml:space="preserve"> склеродермией.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При этом поражение кожи у больных с </w:t>
      </w:r>
      <w:proofErr w:type="spellStart"/>
      <w:r w:rsidRPr="009D5A05">
        <w:t>анетодермией</w:t>
      </w:r>
      <w:proofErr w:type="spellEnd"/>
      <w:r w:rsidRPr="009D5A05">
        <w:t xml:space="preserve"> носило диссеминированный характер с локализацией на туловище в виде небольших округлых очагов белесоватой атрофии кожи диаметром до </w:t>
      </w:r>
      <w:smartTag w:uri="urn:schemas-microsoft-com:office:smarttags" w:element="metricconverter">
        <w:smartTagPr>
          <w:attr w:name="ProductID" w:val="2 см"/>
        </w:smartTagPr>
        <w:r w:rsidRPr="009D5A05">
          <w:t>2 см</w:t>
        </w:r>
      </w:smartTag>
      <w:r w:rsidRPr="009D5A05">
        <w:t xml:space="preserve">., окруженных по периферии синюшным ободком. Лишь у одного больного, наряду с атрофическими элементами, были обнаружены </w:t>
      </w:r>
      <w:proofErr w:type="spellStart"/>
      <w:r w:rsidRPr="009D5A05">
        <w:t>грыжеподобные</w:t>
      </w:r>
      <w:proofErr w:type="spellEnd"/>
      <w:r w:rsidRPr="009D5A05">
        <w:t xml:space="preserve"> очаги. У двух больных обнаружено сочетание с </w:t>
      </w:r>
      <w:proofErr w:type="spellStart"/>
      <w:r w:rsidRPr="009D5A05">
        <w:t>лимфоцитомой</w:t>
      </w:r>
      <w:proofErr w:type="spellEnd"/>
      <w:r w:rsidRPr="009D5A05">
        <w:t xml:space="preserve"> кожи. У больных с хроническим атрофическим </w:t>
      </w:r>
      <w:proofErr w:type="spellStart"/>
      <w:r w:rsidRPr="009D5A05">
        <w:t>акродерматитом</w:t>
      </w:r>
      <w:proofErr w:type="spellEnd"/>
      <w:r w:rsidRPr="009D5A05">
        <w:t xml:space="preserve"> клинические проявления </w:t>
      </w:r>
      <w:proofErr w:type="spellStart"/>
      <w:r w:rsidRPr="009D5A05">
        <w:t>характиризовались</w:t>
      </w:r>
      <w:proofErr w:type="spellEnd"/>
      <w:r w:rsidRPr="009D5A05">
        <w:t xml:space="preserve"> ассиметричной диффузной отечной застойной эритемой с явлениями атрофии кожи на одной из конечностей.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Дерматологический статус у обследованных больных с мигрирующей эритемой был представлен одиночным очагом в виде эритемы от бледно-розового до синюшно-красного цвета или кольцевидным пятном, величина очага варьировала от 5 до </w:t>
      </w:r>
      <w:smartTag w:uri="urn:schemas-microsoft-com:office:smarttags" w:element="metricconverter">
        <w:smartTagPr>
          <w:attr w:name="ProductID" w:val="30 см"/>
        </w:smartTagPr>
        <w:r w:rsidRPr="009D5A05">
          <w:t>30 см</w:t>
        </w:r>
      </w:smartTag>
      <w:r w:rsidRPr="009D5A05">
        <w:t xml:space="preserve">.При исследовании иммунологических показателей у больных основной группы до лечения было обнаружено достоверное снижение следующих показателей: абсолютного количества лимфоцитов (до 2.06± 0.07х10 </w:t>
      </w:r>
      <w:r w:rsidRPr="009D5A05">
        <w:rPr>
          <w:vertAlign w:val="superscript"/>
        </w:rPr>
        <w:t xml:space="preserve">9 </w:t>
      </w:r>
      <w:r w:rsidRPr="009D5A05">
        <w:t xml:space="preserve">/л), </w:t>
      </w:r>
      <w:proofErr w:type="spellStart"/>
      <w:r w:rsidRPr="009D5A05">
        <w:t>теофиллинрезистентных</w:t>
      </w:r>
      <w:proofErr w:type="spellEnd"/>
      <w:r w:rsidRPr="009D5A05">
        <w:t xml:space="preserve"> Т-лимфоцитов (до 0.65± 0.05х10 </w:t>
      </w:r>
      <w:r w:rsidRPr="009D5A05">
        <w:rPr>
          <w:vertAlign w:val="superscript"/>
        </w:rPr>
        <w:t xml:space="preserve">9 </w:t>
      </w:r>
      <w:r w:rsidRPr="009D5A05">
        <w:t xml:space="preserve">/л), </w:t>
      </w:r>
      <w:proofErr w:type="spellStart"/>
      <w:r w:rsidRPr="009D5A05">
        <w:t>иммунорегуляторного</w:t>
      </w:r>
      <w:proofErr w:type="spellEnd"/>
      <w:r w:rsidRPr="009D5A05">
        <w:t xml:space="preserve"> индекса (до 1.48± 0.13), и увеличение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 (до 0,47± 0.07х10 </w:t>
      </w:r>
      <w:r w:rsidRPr="009D5A05">
        <w:rPr>
          <w:vertAlign w:val="superscript"/>
        </w:rPr>
        <w:t xml:space="preserve">9 </w:t>
      </w:r>
      <w:r w:rsidRPr="009D5A05">
        <w:t>/л) по сравнению с контрольной группой (здоровые лица) (</w:t>
      </w:r>
      <w:proofErr w:type="spellStart"/>
      <w:r w:rsidRPr="009D5A05">
        <w:t>р</w:t>
      </w:r>
      <w:proofErr w:type="spellEnd"/>
      <w:r w:rsidRPr="009D5A05">
        <w:t xml:space="preserve">&lt;0.5).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После лечения у больных основной группы было обнаружено достоверное увеличение абсолютного количества лимфоцитов (до 2.13± 0.08х10 </w:t>
      </w:r>
      <w:r w:rsidRPr="009D5A05">
        <w:rPr>
          <w:vertAlign w:val="superscript"/>
        </w:rPr>
        <w:t xml:space="preserve">9 </w:t>
      </w:r>
      <w:r w:rsidRPr="009D5A05">
        <w:t xml:space="preserve">/л), Т-лимфоцитов (до 1.15± 0.03х10 </w:t>
      </w:r>
      <w:r w:rsidRPr="009D5A05">
        <w:rPr>
          <w:vertAlign w:val="superscript"/>
        </w:rPr>
        <w:t xml:space="preserve">9 </w:t>
      </w:r>
      <w:r w:rsidRPr="009D5A05">
        <w:lastRenderedPageBreak/>
        <w:t xml:space="preserve">/л), отмечена тенденция к повышению </w:t>
      </w:r>
      <w:proofErr w:type="spellStart"/>
      <w:r w:rsidRPr="009D5A05">
        <w:t>теофиллинрезистентных</w:t>
      </w:r>
      <w:proofErr w:type="spellEnd"/>
      <w:r w:rsidRPr="009D5A05">
        <w:t xml:space="preserve"> Т-лимфоцитов и снижению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 результатам РТМЛ с ФГА и </w:t>
      </w:r>
      <w:proofErr w:type="spellStart"/>
      <w:r w:rsidRPr="009D5A05">
        <w:t>КонА</w:t>
      </w:r>
      <w:proofErr w:type="spellEnd"/>
      <w:r w:rsidRPr="009D5A05">
        <w:t xml:space="preserve"> до и после лечения у больных основной группы обнаружено снижение функции Т-системы иммунитета по сравнению с группой контроля, при этом после лечения отмечалась достоверное (</w:t>
      </w:r>
      <w:proofErr w:type="spellStart"/>
      <w:r w:rsidRPr="009D5A05">
        <w:t>p</w:t>
      </w:r>
      <w:proofErr w:type="spellEnd"/>
      <w:r w:rsidRPr="009D5A05">
        <w:t xml:space="preserve">&lt;0.05) повышение функции Т-звена иммунитета (Табл. 2).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Показатели РТМЛ с ФГА и </w:t>
      </w:r>
      <w:proofErr w:type="spellStart"/>
      <w:r w:rsidRPr="009D5A05">
        <w:t>КонА</w:t>
      </w:r>
      <w:proofErr w:type="spellEnd"/>
      <w:r w:rsidRPr="009D5A05">
        <w:t xml:space="preserve"> (индексы миграции) у обследованных больных (А- при поступлении, В- после лечения). </w:t>
      </w:r>
    </w:p>
    <w:p w:rsidR="009D5A05" w:rsidRPr="009D5A05" w:rsidRDefault="009D5A05" w:rsidP="00D918D0">
      <w:pPr>
        <w:ind w:firstLine="709"/>
        <w:jc w:val="both"/>
      </w:pPr>
      <w:r w:rsidRPr="009D5A05">
        <w:pict>
          <v:rect id="_x0000_i1025" style="width:4.7pt;height:.75pt" o:hrpct="10" o:hrstd="t" o:hr="t" fillcolor="#9d9da1" stroked="f"/>
        </w:pict>
      </w:r>
    </w:p>
    <w:tbl>
      <w:tblPr>
        <w:tblW w:w="9495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6"/>
        <w:gridCol w:w="2395"/>
        <w:gridCol w:w="2489"/>
        <w:gridCol w:w="2115"/>
      </w:tblGrid>
      <w:tr w:rsidR="009D5A05" w:rsidRPr="009D5A05">
        <w:trPr>
          <w:tblCellSpacing w:w="7" w:type="dxa"/>
          <w:jc w:val="center"/>
        </w:trPr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Больные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Показатели </w:t>
            </w:r>
          </w:p>
        </w:tc>
        <w:tc>
          <w:tcPr>
            <w:tcW w:w="1250" w:type="pct"/>
          </w:tcPr>
          <w:p w:rsidR="009D5A05" w:rsidRPr="009D5A05" w:rsidRDefault="009D5A05">
            <w:pPr>
              <w:pStyle w:val="a3"/>
            </w:pPr>
            <w:r w:rsidRPr="009D5A05">
              <w:t xml:space="preserve">Основная группа </w:t>
            </w:r>
          </w:p>
          <w:p w:rsidR="009D5A05" w:rsidRPr="009D5A05" w:rsidRDefault="009D5A05">
            <w:pPr>
              <w:pStyle w:val="a3"/>
            </w:pPr>
            <w:proofErr w:type="spellStart"/>
            <w:r w:rsidRPr="009D5A05">
              <w:t>n</w:t>
            </w:r>
            <w:proofErr w:type="spellEnd"/>
            <w:r w:rsidRPr="009D5A05">
              <w:t xml:space="preserve">- 25 </w:t>
            </w:r>
          </w:p>
        </w:tc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Сравнительная группа </w:t>
            </w:r>
            <w:proofErr w:type="spellStart"/>
            <w:r w:rsidRPr="009D5A05">
              <w:t>n</w:t>
            </w:r>
            <w:proofErr w:type="spellEnd"/>
            <w:r w:rsidRPr="009D5A05">
              <w:t xml:space="preserve">- 25 </w:t>
            </w:r>
          </w:p>
        </w:tc>
        <w:tc>
          <w:tcPr>
            <w:tcW w:w="1100" w:type="pct"/>
          </w:tcPr>
          <w:p w:rsidR="009D5A05" w:rsidRPr="009D5A05" w:rsidRDefault="009D5A05">
            <w:pPr>
              <w:pStyle w:val="a3"/>
            </w:pPr>
            <w:r w:rsidRPr="009D5A05">
              <w:t xml:space="preserve">Контрольная группа </w:t>
            </w:r>
            <w:proofErr w:type="spellStart"/>
            <w:r w:rsidRPr="009D5A05">
              <w:t>n</w:t>
            </w:r>
            <w:proofErr w:type="spellEnd"/>
            <w:r w:rsidRPr="009D5A05">
              <w:t xml:space="preserve">- 25 </w:t>
            </w:r>
          </w:p>
        </w:tc>
      </w:tr>
      <w:tr w:rsidR="009D5A05" w:rsidRPr="009D5A05">
        <w:trPr>
          <w:tblCellSpacing w:w="7" w:type="dxa"/>
          <w:jc w:val="center"/>
        </w:trPr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РТМЛ с ФГА %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А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В </w:t>
            </w:r>
          </w:p>
        </w:tc>
        <w:tc>
          <w:tcPr>
            <w:tcW w:w="1250" w:type="pct"/>
          </w:tcPr>
          <w:p w:rsidR="009D5A05" w:rsidRPr="009D5A05" w:rsidRDefault="009D5A05">
            <w:pPr>
              <w:pStyle w:val="a3"/>
            </w:pPr>
            <w:r w:rsidRPr="009D5A05">
              <w:t xml:space="preserve">92.8± 1.11*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90.1± 0.9# </w:t>
            </w:r>
          </w:p>
        </w:tc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39.1 ± 1.6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38.7± 1.1 </w:t>
            </w:r>
          </w:p>
        </w:tc>
        <w:tc>
          <w:tcPr>
            <w:tcW w:w="1100" w:type="pct"/>
          </w:tcPr>
          <w:p w:rsidR="009D5A05" w:rsidRPr="009D5A05" w:rsidRDefault="009D5A05">
            <w:pPr>
              <w:pStyle w:val="a3"/>
            </w:pPr>
            <w:r w:rsidRPr="009D5A05">
              <w:t xml:space="preserve">38.9± 0.9 </w:t>
            </w:r>
          </w:p>
        </w:tc>
      </w:tr>
      <w:tr w:rsidR="009D5A05" w:rsidRPr="009D5A05">
        <w:trPr>
          <w:tblCellSpacing w:w="7" w:type="dxa"/>
          <w:jc w:val="center"/>
        </w:trPr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РТМЛ с </w:t>
            </w:r>
            <w:proofErr w:type="spellStart"/>
            <w:r w:rsidRPr="009D5A05">
              <w:t>КонА</w:t>
            </w:r>
            <w:proofErr w:type="spellEnd"/>
            <w:r w:rsidRPr="009D5A05">
              <w:t xml:space="preserve"> %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А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В </w:t>
            </w:r>
          </w:p>
        </w:tc>
        <w:tc>
          <w:tcPr>
            <w:tcW w:w="1250" w:type="pct"/>
          </w:tcPr>
          <w:p w:rsidR="009D5A05" w:rsidRPr="009D5A05" w:rsidRDefault="009D5A05">
            <w:pPr>
              <w:pStyle w:val="a3"/>
            </w:pPr>
            <w:r w:rsidRPr="009D5A05">
              <w:t xml:space="preserve">112.2± 2.5*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105.7± 1.9# </w:t>
            </w:r>
          </w:p>
        </w:tc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50.1± 0.8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49.6± 1.6 </w:t>
            </w:r>
          </w:p>
        </w:tc>
        <w:tc>
          <w:tcPr>
            <w:tcW w:w="1100" w:type="pct"/>
          </w:tcPr>
          <w:p w:rsidR="009D5A05" w:rsidRPr="009D5A05" w:rsidRDefault="009D5A05">
            <w:pPr>
              <w:pStyle w:val="a3"/>
            </w:pPr>
            <w:r w:rsidRPr="009D5A05">
              <w:t xml:space="preserve">49.8± 1.3 </w:t>
            </w:r>
          </w:p>
        </w:tc>
      </w:tr>
    </w:tbl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Оценка значимости различий средних значений показателей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>*-у больных основной и сравнительной групп до лечения по сравнению с контролем (</w:t>
      </w:r>
      <w:proofErr w:type="spellStart"/>
      <w:r w:rsidRPr="009D5A05">
        <w:t>p</w:t>
      </w:r>
      <w:proofErr w:type="spellEnd"/>
      <w:r w:rsidRPr="009D5A05">
        <w:t xml:space="preserve">&lt;0.05);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>#-у больных основной и сравнительной групп до лечения и после лечения (</w:t>
      </w:r>
      <w:proofErr w:type="spellStart"/>
      <w:r w:rsidRPr="009D5A05">
        <w:t>p</w:t>
      </w:r>
      <w:proofErr w:type="spellEnd"/>
      <w:r w:rsidRPr="009D5A05">
        <w:t xml:space="preserve">&lt;0.05).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Примечание: функциональную активность Т-лимфоцитов оценивали по феномену торможения (100% - миграционный индекс в %).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В исследовании гуморального иммунитета до лечения было выявлено у больных основной группы достоверное увеличение количества В-лимфоцитов (до 0.64± 0.09х10 </w:t>
      </w:r>
      <w:r w:rsidRPr="009D5A05">
        <w:rPr>
          <w:vertAlign w:val="superscript"/>
        </w:rPr>
        <w:t xml:space="preserve">9 </w:t>
      </w:r>
      <w:r w:rsidRPr="009D5A05">
        <w:t xml:space="preserve">/л), у больных сравнительной группы до 0.62± 0.07х10 </w:t>
      </w:r>
      <w:r w:rsidRPr="009D5A05">
        <w:rPr>
          <w:vertAlign w:val="superscript"/>
        </w:rPr>
        <w:t xml:space="preserve">9 </w:t>
      </w:r>
      <w:r w:rsidRPr="009D5A05">
        <w:t xml:space="preserve">/л, по сравнению с группой контроля (0.54± 0.03х10 </w:t>
      </w:r>
      <w:r w:rsidRPr="009D5A05">
        <w:rPr>
          <w:vertAlign w:val="superscript"/>
        </w:rPr>
        <w:t xml:space="preserve">9 </w:t>
      </w:r>
      <w:r w:rsidRPr="009D5A05">
        <w:t>/л) (</w:t>
      </w:r>
      <w:proofErr w:type="spellStart"/>
      <w:r w:rsidRPr="009D5A05">
        <w:t>p</w:t>
      </w:r>
      <w:proofErr w:type="spellEnd"/>
      <w:r w:rsidRPr="009D5A05">
        <w:t xml:space="preserve">&lt;0.05).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После лечения у больных основной группы отмечена тенденция к снижению, а у больных сравнительной группы - к повышению количества В-лимфоцитов. До лечения у больных основной группы выявлено достоверное повышение </w:t>
      </w:r>
      <w:proofErr w:type="spellStart"/>
      <w:r w:rsidRPr="009D5A05">
        <w:t>IgG</w:t>
      </w:r>
      <w:proofErr w:type="spellEnd"/>
      <w:r w:rsidRPr="009D5A05">
        <w:t xml:space="preserve"> (до 16.8± 1.0г/л) и </w:t>
      </w:r>
      <w:proofErr w:type="spellStart"/>
      <w:r w:rsidRPr="009D5A05">
        <w:t>IgA</w:t>
      </w:r>
      <w:proofErr w:type="spellEnd"/>
      <w:r w:rsidRPr="009D5A05">
        <w:t xml:space="preserve"> (до 2.61± 0.15г/л), а у больных сравнительной группы отмечено достоверное увеличение </w:t>
      </w:r>
      <w:proofErr w:type="spellStart"/>
      <w:r w:rsidRPr="009D5A05">
        <w:t>IgM</w:t>
      </w:r>
      <w:proofErr w:type="spellEnd"/>
      <w:r w:rsidRPr="009D5A05">
        <w:t xml:space="preserve"> (до 1.60± 0.09г/л) и </w:t>
      </w:r>
      <w:proofErr w:type="spellStart"/>
      <w:r w:rsidRPr="009D5A05">
        <w:t>IgG</w:t>
      </w:r>
      <w:proofErr w:type="spellEnd"/>
      <w:r w:rsidRPr="009D5A05">
        <w:t xml:space="preserve"> (до 13.6± 0.9г/л) по сравнению с контролем ( </w:t>
      </w:r>
      <w:proofErr w:type="spellStart"/>
      <w:r w:rsidRPr="009D5A05">
        <w:t>p</w:t>
      </w:r>
      <w:proofErr w:type="spellEnd"/>
      <w:r w:rsidRPr="009D5A05">
        <w:t xml:space="preserve">&lt;0.5).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У большинства больных основной группы после лечения наблюдалось стойкое повышение </w:t>
      </w:r>
      <w:proofErr w:type="spellStart"/>
      <w:r w:rsidRPr="009D5A05">
        <w:t>IgG</w:t>
      </w:r>
      <w:proofErr w:type="spellEnd"/>
      <w:r w:rsidRPr="009D5A05">
        <w:t xml:space="preserve"> (в течение 3-х последующих месяцев), количество </w:t>
      </w:r>
      <w:proofErr w:type="spellStart"/>
      <w:r w:rsidRPr="009D5A05">
        <w:t>IgA</w:t>
      </w:r>
      <w:proofErr w:type="spellEnd"/>
      <w:r w:rsidRPr="009D5A05">
        <w:t xml:space="preserve"> постепенно снижалось до показателей контрольной группы.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lastRenderedPageBreak/>
        <w:t xml:space="preserve">У больных сравнительной группы (ХМЭ) концентрация </w:t>
      </w:r>
      <w:proofErr w:type="spellStart"/>
      <w:r w:rsidRPr="009D5A05">
        <w:t>IgM</w:t>
      </w:r>
      <w:proofErr w:type="spellEnd"/>
      <w:r w:rsidRPr="009D5A05">
        <w:t xml:space="preserve"> и </w:t>
      </w:r>
      <w:proofErr w:type="spellStart"/>
      <w:r w:rsidRPr="009D5A05">
        <w:t>IgG</w:t>
      </w:r>
      <w:proofErr w:type="spellEnd"/>
      <w:r w:rsidRPr="009D5A05">
        <w:t xml:space="preserve"> к концу лечения оставалась повышенной. Повышенный уровень </w:t>
      </w:r>
      <w:proofErr w:type="spellStart"/>
      <w:r w:rsidRPr="009D5A05">
        <w:t>IgG</w:t>
      </w:r>
      <w:proofErr w:type="spellEnd"/>
      <w:r w:rsidRPr="009D5A05">
        <w:t xml:space="preserve"> сохранялся стойко в течение последующих 2-х месяцев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Итак, при исследовании иммунного статуса до лечения у больных основной группы было обнаружено достоверное снижение абсолютного количества лимфоцитов, </w:t>
      </w:r>
      <w:proofErr w:type="spellStart"/>
      <w:r w:rsidRPr="009D5A05">
        <w:t>теофиллинрезистентных</w:t>
      </w:r>
      <w:proofErr w:type="spellEnd"/>
      <w:r w:rsidRPr="009D5A05">
        <w:t xml:space="preserve"> Т-лимфоцитов, функции Т-лимфоцитов в РТМЛ с ФГА и </w:t>
      </w:r>
      <w:proofErr w:type="spellStart"/>
      <w:r w:rsidRPr="009D5A05">
        <w:t>КонА</w:t>
      </w:r>
      <w:proofErr w:type="spellEnd"/>
      <w:r w:rsidRPr="009D5A05">
        <w:t xml:space="preserve">, повышение количества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Т-лимфоцитов, В-лимфоцитов, </w:t>
      </w:r>
      <w:proofErr w:type="spellStart"/>
      <w:r w:rsidRPr="009D5A05">
        <w:t>IgG</w:t>
      </w:r>
      <w:proofErr w:type="spellEnd"/>
      <w:r w:rsidRPr="009D5A05">
        <w:t xml:space="preserve">, </w:t>
      </w:r>
      <w:proofErr w:type="spellStart"/>
      <w:r w:rsidRPr="009D5A05">
        <w:t>IgA</w:t>
      </w:r>
      <w:proofErr w:type="spellEnd"/>
      <w:r w:rsidRPr="009D5A05">
        <w:t xml:space="preserve">. Полученные результаты свидетельствуют о дисбалансе иммунной системы у этих больных (снижение </w:t>
      </w:r>
      <w:proofErr w:type="spellStart"/>
      <w:r w:rsidRPr="009D5A05">
        <w:t>хелперной</w:t>
      </w:r>
      <w:proofErr w:type="spellEnd"/>
      <w:r w:rsidRPr="009D5A05">
        <w:t xml:space="preserve"> и повышение </w:t>
      </w:r>
      <w:proofErr w:type="spellStart"/>
      <w:r w:rsidRPr="009D5A05">
        <w:t>супрессорной</w:t>
      </w:r>
      <w:proofErr w:type="spellEnd"/>
      <w:r w:rsidRPr="009D5A05">
        <w:t xml:space="preserve"> активности Т-лимфоцитов), на этом фоне вероятно ведущее место в иммунном ответе принадлежит гуморальному звену.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После лечения у больных основной группы сохранялось повышенным абсолютное количество лимфоцитов, определено повышение Т-лимфоцитов, при этом отмечена тенденция к повышению количества </w:t>
      </w:r>
      <w:proofErr w:type="spellStart"/>
      <w:r w:rsidRPr="009D5A05">
        <w:t>теофиллинрезистентных</w:t>
      </w:r>
      <w:proofErr w:type="spellEnd"/>
      <w:r w:rsidRPr="009D5A05">
        <w:t xml:space="preserve"> Т-лимфоцитов, снижению </w:t>
      </w:r>
      <w:proofErr w:type="spellStart"/>
      <w:r w:rsidRPr="009D5A05">
        <w:t>теофиллинчувствительных</w:t>
      </w:r>
      <w:proofErr w:type="spellEnd"/>
      <w:r w:rsidRPr="009D5A05">
        <w:t xml:space="preserve"> Т-лимфоцитов и В- лимфоцитов, что свидетельствует об эффективности проведенной терапии и целесообразности применения </w:t>
      </w:r>
      <w:proofErr w:type="spellStart"/>
      <w:r w:rsidRPr="009D5A05">
        <w:t>иммуномодуляторов</w:t>
      </w:r>
      <w:proofErr w:type="spellEnd"/>
      <w:r w:rsidRPr="009D5A05">
        <w:t xml:space="preserve">. Обследование больных сравнительной группы (ХМЭ) до лечения выявило достоверное повышение абсолютного количества лимфоцитов, Т-лимфоцитов и В-лимфоцитов по сравнению с контрольной группой. После лечения была обнаружена тенденция к повышению В-лимфоцитов, достоверное повышение </w:t>
      </w:r>
      <w:proofErr w:type="spellStart"/>
      <w:r w:rsidRPr="009D5A05">
        <w:t>IgM</w:t>
      </w:r>
      <w:proofErr w:type="spellEnd"/>
      <w:r w:rsidRPr="009D5A05">
        <w:t xml:space="preserve"> и </w:t>
      </w:r>
      <w:proofErr w:type="spellStart"/>
      <w:r w:rsidRPr="009D5A05">
        <w:t>IgG</w:t>
      </w:r>
      <w:proofErr w:type="spellEnd"/>
      <w:r w:rsidRPr="009D5A05">
        <w:t xml:space="preserve">. Полученные результаты, возможно отражают начало развития изолированного инфекционного процесса у больных с хронической мигрирующей эритемой.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В основной группе до лечения положительные серологические реакции зарегистрированы в целом у 61,1% у больных (у 100% больных </w:t>
      </w:r>
      <w:proofErr w:type="spellStart"/>
      <w:r w:rsidRPr="009D5A05">
        <w:t>атрофодермией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>, у 100% -</w:t>
      </w:r>
      <w:proofErr w:type="spellStart"/>
      <w:r w:rsidRPr="009D5A05">
        <w:t>анетодермией</w:t>
      </w:r>
      <w:proofErr w:type="spellEnd"/>
      <w:r w:rsidRPr="009D5A05">
        <w:t xml:space="preserve">, у 100%-ХААД, у 44%- очаговой склеродермией). Следует отметить, что при ХААД определялись высокие титры </w:t>
      </w:r>
      <w:proofErr w:type="spellStart"/>
      <w:r w:rsidRPr="009D5A05">
        <w:t>антиборрелиозных</w:t>
      </w:r>
      <w:proofErr w:type="spellEnd"/>
      <w:r w:rsidRPr="009D5A05">
        <w:t xml:space="preserve"> АТ (1:80- 1:640). В сравнительной группе до лечения положительная НРИФ отмечалась у 45,8% больных. После окончания курса лечения у всех </w:t>
      </w:r>
      <w:proofErr w:type="spellStart"/>
      <w:r w:rsidRPr="009D5A05">
        <w:t>сероположительных</w:t>
      </w:r>
      <w:proofErr w:type="spellEnd"/>
      <w:r w:rsidRPr="009D5A05">
        <w:t xml:space="preserve"> больных основной группы НРИФ оставалась положительной, а у 5 % больных имело место 2-х кратное нарастание титров. При этом у всех больных клинически сохранялись остаточные признаки заболевания. Через 3 месяца </w:t>
      </w:r>
      <w:proofErr w:type="spellStart"/>
      <w:r w:rsidRPr="009D5A05">
        <w:t>негативация</w:t>
      </w:r>
      <w:proofErr w:type="spellEnd"/>
      <w:r w:rsidRPr="009D5A05">
        <w:t xml:space="preserve"> НРИФ наблюдалась у 44,4 % больных основной группы. Через 6 месяцев у 94,4% пациентов этой группы отсутствовали </w:t>
      </w:r>
      <w:proofErr w:type="spellStart"/>
      <w:r w:rsidRPr="009D5A05">
        <w:t>диагностически</w:t>
      </w:r>
      <w:proofErr w:type="spellEnd"/>
      <w:r w:rsidRPr="009D5A05">
        <w:t xml:space="preserve"> значимые титры </w:t>
      </w:r>
      <w:proofErr w:type="spellStart"/>
      <w:r w:rsidRPr="009D5A05">
        <w:t>антиборрелиозных</w:t>
      </w:r>
      <w:proofErr w:type="spellEnd"/>
      <w:r w:rsidRPr="009D5A05">
        <w:t xml:space="preserve"> антител, однако у 5,6 % пациентов (3 больных с очаговой склеродермией, 1 больной с ХААД) положительная НРИФ оставалась без динамики (</w:t>
      </w:r>
      <w:proofErr w:type="spellStart"/>
      <w:r w:rsidRPr="009D5A05">
        <w:t>серорезистентность</w:t>
      </w:r>
      <w:proofErr w:type="spellEnd"/>
      <w:r w:rsidRPr="009D5A05">
        <w:t xml:space="preserve">). По окончании лечения у 20,8% </w:t>
      </w:r>
      <w:proofErr w:type="spellStart"/>
      <w:r w:rsidRPr="009D5A05">
        <w:t>серонегативных</w:t>
      </w:r>
      <w:proofErr w:type="spellEnd"/>
      <w:r w:rsidRPr="009D5A05">
        <w:t xml:space="preserve"> больных мигрирующей эритемой выявлена положительная НРИФ. Через 3 месяца положительные титры </w:t>
      </w:r>
      <w:proofErr w:type="spellStart"/>
      <w:r w:rsidRPr="009D5A05">
        <w:t>антиборрелиозных</w:t>
      </w:r>
      <w:proofErr w:type="spellEnd"/>
      <w:r w:rsidRPr="009D5A05">
        <w:t xml:space="preserve"> антител определялись только у 8, 3 % больных МЭ. Через 6 месяцев у 4,2 % ( 2 человека) с мигрирующей эритемой положительная НРИФ не изменилась.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Дальнейшее клинико-серологическое наблюдение сроком до 1 года за группой серорезистентных больных позволило выявить у двух пациентов появление свежих очагов </w:t>
      </w:r>
      <w:proofErr w:type="spellStart"/>
      <w:r w:rsidRPr="009D5A05">
        <w:t>бляшечной</w:t>
      </w:r>
      <w:proofErr w:type="spellEnd"/>
      <w:r w:rsidRPr="009D5A05">
        <w:t xml:space="preserve"> склеродермии, у двух - поражения нервной системы (энцефалопатия или </w:t>
      </w:r>
      <w:proofErr w:type="spellStart"/>
      <w:r w:rsidRPr="009D5A05">
        <w:t>радикулоневрит</w:t>
      </w:r>
      <w:proofErr w:type="spellEnd"/>
      <w:r w:rsidRPr="009D5A05">
        <w:t xml:space="preserve">) и у двух больных с мигрирующей эритемой только </w:t>
      </w:r>
      <w:proofErr w:type="spellStart"/>
      <w:r w:rsidRPr="009D5A05">
        <w:t>серорезистентность</w:t>
      </w:r>
      <w:proofErr w:type="spellEnd"/>
      <w:r w:rsidRPr="009D5A05">
        <w:t xml:space="preserve"> без клинического рецидива.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. В то же время у больных с мигрирующей эритемой (сравнительная группа) и в контрольной группе сенсибилизация к </w:t>
      </w:r>
      <w:proofErr w:type="spellStart"/>
      <w:r w:rsidRPr="009D5A05">
        <w:t>боррелиозному</w:t>
      </w:r>
      <w:proofErr w:type="spellEnd"/>
      <w:r w:rsidRPr="009D5A05">
        <w:t xml:space="preserve"> антигену отсутствовала. При сравнении результатов РТМЛ и НРИФ с </w:t>
      </w:r>
      <w:proofErr w:type="spellStart"/>
      <w:r w:rsidRPr="009D5A05">
        <w:t>боррелиозным</w:t>
      </w:r>
      <w:proofErr w:type="spellEnd"/>
      <w:r w:rsidRPr="009D5A05">
        <w:t xml:space="preserve"> антигеном сенсибилизация лимфоцитов выявлена у большинства больных с положительными результатами НРИФ. После проведенного лечения </w:t>
      </w:r>
      <w:r w:rsidRPr="009D5A05">
        <w:lastRenderedPageBreak/>
        <w:t xml:space="preserve">существенных изменений показателей специфической сенсибилизации лимфоцитов в РТМЛ с </w:t>
      </w:r>
      <w:proofErr w:type="spellStart"/>
      <w:r w:rsidRPr="009D5A05">
        <w:t>боррелиозным</w:t>
      </w:r>
      <w:proofErr w:type="spellEnd"/>
      <w:r w:rsidRPr="009D5A05">
        <w:t xml:space="preserve"> антигеном у обследованных больных не отмечено (</w:t>
      </w:r>
      <w:proofErr w:type="spellStart"/>
      <w:r w:rsidRPr="009D5A05">
        <w:t>p</w:t>
      </w:r>
      <w:proofErr w:type="spellEnd"/>
      <w:r w:rsidRPr="009D5A05">
        <w:t xml:space="preserve">&gt;0.5)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Таблица 2.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Показатели РТМЛ с </w:t>
      </w:r>
      <w:proofErr w:type="spellStart"/>
      <w:r w:rsidRPr="009D5A05">
        <w:t>боррелиозным</w:t>
      </w:r>
      <w:proofErr w:type="spellEnd"/>
      <w:r w:rsidRPr="009D5A05">
        <w:t xml:space="preserve"> антигеном у обследованных больных ( А- при поступлении, В- после лечения). </w:t>
      </w:r>
    </w:p>
    <w:tbl>
      <w:tblPr>
        <w:tblW w:w="9600" w:type="dxa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84"/>
        <w:gridCol w:w="2397"/>
        <w:gridCol w:w="2492"/>
        <w:gridCol w:w="1927"/>
      </w:tblGrid>
      <w:tr w:rsidR="009D5A05" w:rsidRPr="009D5A05">
        <w:trPr>
          <w:tblCellSpacing w:w="7" w:type="dxa"/>
          <w:jc w:val="center"/>
        </w:trPr>
        <w:tc>
          <w:tcPr>
            <w:tcW w:w="1450" w:type="pct"/>
          </w:tcPr>
          <w:p w:rsidR="009D5A05" w:rsidRPr="009D5A05" w:rsidRDefault="009D5A05">
            <w:r w:rsidRPr="009D5A05">
              <w:pict>
                <v:rect id="_x0000_i1026" style="width:4.7pt;height:.75pt" o:hrpct="10" o:hrstd="t" o:hr="t" fillcolor="#9d9da1" stroked="f"/>
              </w:pict>
            </w:r>
          </w:p>
          <w:p w:rsidR="009D5A05" w:rsidRPr="009D5A05" w:rsidRDefault="009D5A05">
            <w:pPr>
              <w:pStyle w:val="a3"/>
            </w:pPr>
            <w:r w:rsidRPr="009D5A05">
              <w:t xml:space="preserve">Больные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Показатели </w:t>
            </w:r>
          </w:p>
        </w:tc>
        <w:tc>
          <w:tcPr>
            <w:tcW w:w="1250" w:type="pct"/>
          </w:tcPr>
          <w:p w:rsidR="009D5A05" w:rsidRPr="009D5A05" w:rsidRDefault="009D5A05">
            <w:pPr>
              <w:pStyle w:val="a3"/>
            </w:pPr>
            <w:r w:rsidRPr="009D5A05">
              <w:t xml:space="preserve">Основная группа </w:t>
            </w:r>
          </w:p>
          <w:p w:rsidR="009D5A05" w:rsidRPr="009D5A05" w:rsidRDefault="009D5A05">
            <w:pPr>
              <w:pStyle w:val="a3"/>
            </w:pPr>
            <w:proofErr w:type="spellStart"/>
            <w:r w:rsidRPr="009D5A05">
              <w:t>n=</w:t>
            </w:r>
            <w:proofErr w:type="spellEnd"/>
            <w:r w:rsidRPr="009D5A05">
              <w:t xml:space="preserve"> 25 </w:t>
            </w:r>
          </w:p>
        </w:tc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Сравнительная группа </w:t>
            </w:r>
            <w:proofErr w:type="spellStart"/>
            <w:r w:rsidRPr="009D5A05">
              <w:t>n=</w:t>
            </w:r>
            <w:proofErr w:type="spellEnd"/>
            <w:r w:rsidRPr="009D5A05">
              <w:t xml:space="preserve"> 25 </w:t>
            </w:r>
          </w:p>
        </w:tc>
        <w:tc>
          <w:tcPr>
            <w:tcW w:w="1000" w:type="pct"/>
          </w:tcPr>
          <w:p w:rsidR="009D5A05" w:rsidRPr="009D5A05" w:rsidRDefault="009D5A05">
            <w:pPr>
              <w:pStyle w:val="a3"/>
            </w:pPr>
            <w:r w:rsidRPr="009D5A05">
              <w:t xml:space="preserve">Контрольная группа </w:t>
            </w:r>
          </w:p>
          <w:p w:rsidR="009D5A05" w:rsidRPr="009D5A05" w:rsidRDefault="009D5A05">
            <w:pPr>
              <w:pStyle w:val="a3"/>
            </w:pPr>
            <w:proofErr w:type="spellStart"/>
            <w:r w:rsidRPr="009D5A05">
              <w:t>n=</w:t>
            </w:r>
            <w:proofErr w:type="spellEnd"/>
            <w:r w:rsidRPr="009D5A05">
              <w:t xml:space="preserve"> 25 </w:t>
            </w:r>
          </w:p>
        </w:tc>
      </w:tr>
      <w:tr w:rsidR="009D5A05" w:rsidRPr="009D5A05">
        <w:trPr>
          <w:trHeight w:val="1680"/>
          <w:tblCellSpacing w:w="7" w:type="dxa"/>
          <w:jc w:val="center"/>
        </w:trPr>
        <w:tc>
          <w:tcPr>
            <w:tcW w:w="1450" w:type="pct"/>
          </w:tcPr>
          <w:p w:rsidR="009D5A05" w:rsidRPr="009D5A05" w:rsidRDefault="009D5A05">
            <w:pPr>
              <w:pStyle w:val="a3"/>
            </w:pPr>
            <w:r w:rsidRPr="009D5A05">
              <w:t xml:space="preserve">РТМЛ с </w:t>
            </w:r>
            <w:proofErr w:type="spellStart"/>
            <w:r w:rsidRPr="009D5A05">
              <w:t>боррелиозным</w:t>
            </w:r>
            <w:proofErr w:type="spellEnd"/>
            <w:r w:rsidRPr="009D5A05">
              <w:t xml:space="preserve"> А антигеном, % В </w:t>
            </w:r>
          </w:p>
        </w:tc>
        <w:tc>
          <w:tcPr>
            <w:tcW w:w="1250" w:type="pct"/>
          </w:tcPr>
          <w:p w:rsidR="009D5A05" w:rsidRPr="009D5A05" w:rsidRDefault="009D5A05">
            <w:pPr>
              <w:pStyle w:val="a3"/>
            </w:pPr>
            <w:r w:rsidRPr="009D5A05">
              <w:t xml:space="preserve"> 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135.4± 3.5*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131.5± 2.8# </w:t>
            </w:r>
          </w:p>
        </w:tc>
        <w:tc>
          <w:tcPr>
            <w:tcW w:w="1300" w:type="pct"/>
          </w:tcPr>
          <w:p w:rsidR="009D5A05" w:rsidRPr="009D5A05" w:rsidRDefault="009D5A05">
            <w:pPr>
              <w:pStyle w:val="a3"/>
            </w:pPr>
            <w:r w:rsidRPr="009D5A05">
              <w:t xml:space="preserve">92.5± 2.9 </w:t>
            </w:r>
          </w:p>
          <w:p w:rsidR="009D5A05" w:rsidRPr="009D5A05" w:rsidRDefault="009D5A05">
            <w:pPr>
              <w:pStyle w:val="a3"/>
            </w:pPr>
            <w:r w:rsidRPr="009D5A05">
              <w:t xml:space="preserve">94.2± 3.1 </w:t>
            </w:r>
          </w:p>
        </w:tc>
        <w:tc>
          <w:tcPr>
            <w:tcW w:w="1000" w:type="pct"/>
          </w:tcPr>
          <w:p w:rsidR="009D5A05" w:rsidRPr="009D5A05" w:rsidRDefault="009D5A05">
            <w:pPr>
              <w:pStyle w:val="a3"/>
            </w:pPr>
            <w:r w:rsidRPr="009D5A05">
              <w:t xml:space="preserve">95.4± 3.4 </w:t>
            </w:r>
          </w:p>
        </w:tc>
      </w:tr>
    </w:tbl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Оценка значимости различий средних значений показателей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*- у больных основной и сравнительной групп до лечения с контрольной группой ( </w:t>
      </w:r>
      <w:proofErr w:type="spellStart"/>
      <w:r w:rsidRPr="009D5A05">
        <w:t>p</w:t>
      </w:r>
      <w:proofErr w:type="spellEnd"/>
      <w:r w:rsidRPr="009D5A05">
        <w:t xml:space="preserve">&lt;0,05)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#- у больных основной и сравнительной групп до лечения и после лечения (#- </w:t>
      </w:r>
      <w:proofErr w:type="spellStart"/>
      <w:r w:rsidRPr="009D5A05">
        <w:t>p</w:t>
      </w:r>
      <w:proofErr w:type="spellEnd"/>
      <w:r w:rsidRPr="009D5A05">
        <w:t xml:space="preserve">&lt;0,05).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Для дополнительного метода диагностики </w:t>
      </w:r>
      <w:proofErr w:type="spellStart"/>
      <w:r w:rsidRPr="009D5A05">
        <w:t>боррелиозной</w:t>
      </w:r>
      <w:proofErr w:type="spellEnd"/>
      <w:r w:rsidRPr="009D5A05">
        <w:t xml:space="preserve"> этиологии заболевания у 22 больных использовался метод обнаружения возбудителя ИКБ в очаге поражения с помощью окрашивания серебром (по </w:t>
      </w:r>
      <w:proofErr w:type="spellStart"/>
      <w:r w:rsidRPr="009D5A05">
        <w:t>Левадити</w:t>
      </w:r>
      <w:proofErr w:type="spellEnd"/>
      <w:r w:rsidRPr="009D5A05">
        <w:t xml:space="preserve">) </w:t>
      </w:r>
      <w:proofErr w:type="spellStart"/>
      <w:r w:rsidRPr="009D5A05">
        <w:t>биоптатов</w:t>
      </w:r>
      <w:proofErr w:type="spellEnd"/>
      <w:r w:rsidRPr="009D5A05">
        <w:t xml:space="preserve"> кожи. </w:t>
      </w:r>
      <w:proofErr w:type="spellStart"/>
      <w:r w:rsidRPr="009D5A05">
        <w:t>Боррелии</w:t>
      </w:r>
      <w:proofErr w:type="spellEnd"/>
      <w:r w:rsidRPr="009D5A05">
        <w:t xml:space="preserve"> обнаруживались у 11 из 19 обследованных больных основной группы, у больных ХМЭ </w:t>
      </w:r>
      <w:proofErr w:type="spellStart"/>
      <w:r w:rsidRPr="009D5A05">
        <w:t>боррелии</w:t>
      </w:r>
      <w:proofErr w:type="spellEnd"/>
      <w:r w:rsidRPr="009D5A05">
        <w:t xml:space="preserve"> были найдены только у одного больного, что свидетельствует о трудности нахождения спирохет в коже больных даже в раннюю стадию ИКБ (Табл.6).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У больных основной группы с наличием </w:t>
      </w:r>
      <w:proofErr w:type="spellStart"/>
      <w:r w:rsidRPr="009D5A05">
        <w:t>боррелий</w:t>
      </w:r>
      <w:proofErr w:type="spellEnd"/>
      <w:r w:rsidRPr="009D5A05">
        <w:t xml:space="preserve"> в очагах 2 пациента имели положительные результаты РТМЛ с </w:t>
      </w:r>
      <w:proofErr w:type="spellStart"/>
      <w:r w:rsidRPr="009D5A05">
        <w:t>боррелиозным</w:t>
      </w:r>
      <w:proofErr w:type="spellEnd"/>
      <w:r w:rsidRPr="009D5A05">
        <w:t xml:space="preserve"> антигеном при отрицательной НРИФ; в анамнезе больные отмечали укус клеща и дерматоз носил диссеминированный характер. В ходе наших исследований </w:t>
      </w:r>
      <w:proofErr w:type="spellStart"/>
      <w:r w:rsidRPr="009D5A05">
        <w:t>боррелии</w:t>
      </w:r>
      <w:proofErr w:type="spellEnd"/>
      <w:r w:rsidRPr="009D5A05">
        <w:t xml:space="preserve"> обнаруживались в сосочковом слое дермы или </w:t>
      </w:r>
      <w:proofErr w:type="spellStart"/>
      <w:r w:rsidRPr="009D5A05">
        <w:t>периваскулярно</w:t>
      </w:r>
      <w:proofErr w:type="spellEnd"/>
      <w:r w:rsidRPr="009D5A05">
        <w:t xml:space="preserve"> в виде одиночных или парных, черных извитых структур, длиной до 12-27.5 мкм и толщиной 0.2-0.3 мкм, четко отграниченных от окружающих тканей, на светло - коричневом фоне, при этом отдаленные участки дермы окрашивались в желтый цвет. Возможно, что локальное изменение окраски </w:t>
      </w:r>
      <w:proofErr w:type="spellStart"/>
      <w:r w:rsidRPr="009D5A05">
        <w:t>биоптатов</w:t>
      </w:r>
      <w:proofErr w:type="spellEnd"/>
      <w:r w:rsidRPr="009D5A05">
        <w:t xml:space="preserve"> кожи в месте нахождения </w:t>
      </w:r>
      <w:proofErr w:type="spellStart"/>
      <w:r w:rsidRPr="009D5A05">
        <w:t>боррелий</w:t>
      </w:r>
      <w:proofErr w:type="spellEnd"/>
      <w:r w:rsidRPr="009D5A05">
        <w:t xml:space="preserve"> связано с длительной персистенцией возбудителя.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Эффективность проведенного </w:t>
      </w:r>
      <w:proofErr w:type="spellStart"/>
      <w:r w:rsidRPr="009D5A05">
        <w:t>этиотропного</w:t>
      </w:r>
      <w:proofErr w:type="spellEnd"/>
      <w:r w:rsidRPr="009D5A05">
        <w:t xml:space="preserve"> лечения рассмотрена по следующим основным критериям: клиническим (разрешение острых симптомов, появление пигментации и атрофии кожи, отсутствие новых очагов), лабораторным (снижение титра </w:t>
      </w:r>
      <w:proofErr w:type="spellStart"/>
      <w:r w:rsidRPr="009D5A05">
        <w:t>антиборрелиозных</w:t>
      </w:r>
      <w:proofErr w:type="spellEnd"/>
      <w:r w:rsidRPr="009D5A05">
        <w:t xml:space="preserve"> антител в НРИФ, снижение содержания иммуноглобулинов по сравнению с исходным результатом). Наиболее эффективным оказался пенициллин, </w:t>
      </w:r>
      <w:proofErr w:type="spellStart"/>
      <w:r w:rsidRPr="009D5A05">
        <w:t>доксициклин</w:t>
      </w:r>
      <w:proofErr w:type="spellEnd"/>
      <w:r w:rsidRPr="009D5A05">
        <w:t xml:space="preserve">, </w:t>
      </w:r>
      <w:proofErr w:type="spellStart"/>
      <w:r w:rsidRPr="009D5A05">
        <w:t>цифран</w:t>
      </w:r>
      <w:proofErr w:type="spellEnd"/>
      <w:r w:rsidRPr="009D5A05">
        <w:t xml:space="preserve"> и </w:t>
      </w:r>
      <w:proofErr w:type="spellStart"/>
      <w:r w:rsidRPr="009D5A05">
        <w:t>ретарпен</w:t>
      </w:r>
      <w:proofErr w:type="spellEnd"/>
      <w:r w:rsidRPr="009D5A05">
        <w:t xml:space="preserve">. </w:t>
      </w:r>
      <w:proofErr w:type="spellStart"/>
      <w:r w:rsidRPr="009D5A05">
        <w:t>Серорезистентность</w:t>
      </w:r>
      <w:proofErr w:type="spellEnd"/>
      <w:r w:rsidRPr="009D5A05">
        <w:t xml:space="preserve"> и рецидивы заболевания чаще наблюдали при назначении тетрациклина.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lastRenderedPageBreak/>
        <w:t xml:space="preserve">В период проведения </w:t>
      </w:r>
      <w:proofErr w:type="spellStart"/>
      <w:r w:rsidRPr="009D5A05">
        <w:t>этиотропной</w:t>
      </w:r>
      <w:proofErr w:type="spellEnd"/>
      <w:r w:rsidRPr="009D5A05">
        <w:t xml:space="preserve"> терапии предпочтение имели инъекционные препараты пенициллинового ряда- </w:t>
      </w:r>
      <w:proofErr w:type="spellStart"/>
      <w:r w:rsidRPr="009D5A05">
        <w:t>бензилпенициллин</w:t>
      </w:r>
      <w:proofErr w:type="spellEnd"/>
      <w:r w:rsidRPr="009D5A05">
        <w:t xml:space="preserve">, при непереносимости его назначался </w:t>
      </w:r>
      <w:proofErr w:type="spellStart"/>
      <w:r w:rsidRPr="009D5A05">
        <w:t>доксициклин</w:t>
      </w:r>
      <w:proofErr w:type="spellEnd"/>
      <w:r w:rsidRPr="009D5A05">
        <w:t xml:space="preserve">, реже- тетрациклин, амбулаторным больным рекомендовали </w:t>
      </w:r>
      <w:proofErr w:type="spellStart"/>
      <w:r w:rsidRPr="009D5A05">
        <w:t>ретарпен</w:t>
      </w:r>
      <w:proofErr w:type="spellEnd"/>
      <w:r w:rsidRPr="009D5A05">
        <w:t xml:space="preserve">. При сочетании поражения кожи с </w:t>
      </w:r>
      <w:proofErr w:type="spellStart"/>
      <w:r w:rsidRPr="009D5A05">
        <w:t>нейроборрелиозом</w:t>
      </w:r>
      <w:proofErr w:type="spellEnd"/>
      <w:r w:rsidRPr="009D5A05">
        <w:t xml:space="preserve"> назначались препараты </w:t>
      </w:r>
      <w:proofErr w:type="spellStart"/>
      <w:r w:rsidRPr="009D5A05">
        <w:t>фторхинолонового</w:t>
      </w:r>
      <w:proofErr w:type="spellEnd"/>
      <w:r w:rsidRPr="009D5A05">
        <w:t xml:space="preserve"> ряда (</w:t>
      </w:r>
      <w:proofErr w:type="spellStart"/>
      <w:r w:rsidRPr="009D5A05">
        <w:t>цифран</w:t>
      </w:r>
      <w:proofErr w:type="spellEnd"/>
      <w:r w:rsidRPr="009D5A05">
        <w:t xml:space="preserve">). Длительность применения антибиотиков зависела от давности заболевания и варьировала от 14 до 22 дней.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Больные основной группы получали общепринятое для конкретной нозологической формы </w:t>
      </w:r>
      <w:proofErr w:type="spellStart"/>
      <w:r w:rsidRPr="009D5A05">
        <w:t>патогеническое</w:t>
      </w:r>
      <w:proofErr w:type="spellEnd"/>
      <w:r w:rsidRPr="009D5A05">
        <w:t xml:space="preserve"> лечение- аскорбиновую кислоту по 0.3 </w:t>
      </w:r>
      <w:proofErr w:type="spellStart"/>
      <w:r w:rsidRPr="009D5A05">
        <w:t>х</w:t>
      </w:r>
      <w:proofErr w:type="spellEnd"/>
      <w:r w:rsidRPr="009D5A05">
        <w:t xml:space="preserve"> 3 раза в день в течение месяца; сосудистые препараты (никотиновая кислота или </w:t>
      </w:r>
      <w:proofErr w:type="spellStart"/>
      <w:r w:rsidRPr="009D5A05">
        <w:t>компламин</w:t>
      </w:r>
      <w:proofErr w:type="spellEnd"/>
      <w:r w:rsidRPr="009D5A05">
        <w:t xml:space="preserve"> по 0.05 </w:t>
      </w:r>
      <w:proofErr w:type="spellStart"/>
      <w:r w:rsidRPr="009D5A05">
        <w:t>х</w:t>
      </w:r>
      <w:proofErr w:type="spellEnd"/>
      <w:r w:rsidRPr="009D5A05">
        <w:t xml:space="preserve"> 3 раза в день в течение месяца); витамин Е (100 мг.) по 1 капсуле 2 раза в день в течение месяца; в случаях выраженного </w:t>
      </w:r>
      <w:proofErr w:type="spellStart"/>
      <w:r w:rsidRPr="009D5A05">
        <w:t>дерматосклероза</w:t>
      </w:r>
      <w:proofErr w:type="spellEnd"/>
      <w:r w:rsidRPr="009D5A05">
        <w:t xml:space="preserve"> в очагах- </w:t>
      </w:r>
      <w:proofErr w:type="spellStart"/>
      <w:r w:rsidRPr="009D5A05">
        <w:t>фонофорез</w:t>
      </w:r>
      <w:proofErr w:type="spellEnd"/>
      <w:r w:rsidRPr="009D5A05">
        <w:t xml:space="preserve"> </w:t>
      </w:r>
      <w:proofErr w:type="spellStart"/>
      <w:r w:rsidRPr="009D5A05">
        <w:t>лидазы</w:t>
      </w:r>
      <w:proofErr w:type="spellEnd"/>
      <w:r w:rsidRPr="009D5A05">
        <w:t xml:space="preserve"> или </w:t>
      </w:r>
      <w:proofErr w:type="spellStart"/>
      <w:r w:rsidRPr="009D5A05">
        <w:t>ронидазы</w:t>
      </w:r>
      <w:proofErr w:type="spellEnd"/>
      <w:r w:rsidRPr="009D5A05">
        <w:t xml:space="preserve"> 8-10 сеансов. Важным звеном в комплексной терапии являлось назначение </w:t>
      </w:r>
      <w:proofErr w:type="spellStart"/>
      <w:r w:rsidRPr="009D5A05">
        <w:t>иммуномодуляторов</w:t>
      </w:r>
      <w:proofErr w:type="spellEnd"/>
      <w:r w:rsidRPr="009D5A05">
        <w:t xml:space="preserve">. При изолированных кожных поражениях больные основной группы получали чаще </w:t>
      </w:r>
      <w:proofErr w:type="spellStart"/>
      <w:r w:rsidRPr="009D5A05">
        <w:t>тимоген</w:t>
      </w:r>
      <w:proofErr w:type="spellEnd"/>
      <w:r w:rsidRPr="009D5A05">
        <w:t xml:space="preserve">, при сочетанных поражениях (энцефалопатия) - </w:t>
      </w:r>
      <w:proofErr w:type="spellStart"/>
      <w:r w:rsidRPr="009D5A05">
        <w:t>циклоферон</w:t>
      </w:r>
      <w:proofErr w:type="spellEnd"/>
      <w:r w:rsidRPr="009D5A05">
        <w:t xml:space="preserve">, </w:t>
      </w:r>
      <w:proofErr w:type="spellStart"/>
      <w:r w:rsidRPr="009D5A05">
        <w:t>биолан</w:t>
      </w:r>
      <w:proofErr w:type="spellEnd"/>
      <w:r w:rsidRPr="009D5A05">
        <w:t xml:space="preserve">. На фоне комплексной терапии у больных очаговой склеродермией исчезала воспалительная кайма по периферии очагов, уменьшался </w:t>
      </w:r>
      <w:proofErr w:type="spellStart"/>
      <w:r w:rsidRPr="009D5A05">
        <w:t>дерматосклероз</w:t>
      </w:r>
      <w:proofErr w:type="spellEnd"/>
      <w:r w:rsidRPr="009D5A05">
        <w:t xml:space="preserve">, появлялась гиперпигментация кожи. У больных с </w:t>
      </w:r>
      <w:proofErr w:type="spellStart"/>
      <w:r w:rsidRPr="009D5A05">
        <w:t>атрофодермией</w:t>
      </w:r>
      <w:proofErr w:type="spellEnd"/>
      <w:r w:rsidRPr="009D5A05">
        <w:t xml:space="preserve"> в области </w:t>
      </w:r>
      <w:proofErr w:type="spellStart"/>
      <w:r w:rsidRPr="009D5A05">
        <w:t>гиперпигментированных</w:t>
      </w:r>
      <w:proofErr w:type="spellEnd"/>
      <w:r w:rsidRPr="009D5A05">
        <w:t xml:space="preserve"> сливных пятен развивалась белая атрофия кожи, “западение” очагов. Не отмечали значительных визуальных изменений в очагах при </w:t>
      </w:r>
      <w:proofErr w:type="spellStart"/>
      <w:r w:rsidRPr="009D5A05">
        <w:t>анетодермии</w:t>
      </w:r>
      <w:proofErr w:type="spellEnd"/>
      <w:r w:rsidRPr="009D5A05">
        <w:t xml:space="preserve"> и хроническом атрофическом </w:t>
      </w:r>
      <w:proofErr w:type="spellStart"/>
      <w:r w:rsidRPr="009D5A05">
        <w:t>акродерматите</w:t>
      </w:r>
      <w:proofErr w:type="spellEnd"/>
      <w:r w:rsidRPr="009D5A05">
        <w:t xml:space="preserve">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У больных ХМЭ к концу лечения очаг разрешался полностью и только у единичных пациентов сохранялась пигментация на месте эритемы.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На основе практических данных были сделаны выводы о том, что поздние кожные поражения при иксодовом клещевом </w:t>
      </w:r>
      <w:proofErr w:type="spellStart"/>
      <w:r w:rsidRPr="009D5A05">
        <w:t>боррелиозе</w:t>
      </w:r>
      <w:proofErr w:type="spellEnd"/>
      <w:r w:rsidRPr="009D5A05">
        <w:t xml:space="preserve"> в Северо-Западном регионе России характеризуются выраженным клиническим полиморфизмом, проявляясь в виде различных форм </w:t>
      </w:r>
      <w:proofErr w:type="spellStart"/>
      <w:r w:rsidRPr="009D5A05">
        <w:t>морфеа</w:t>
      </w:r>
      <w:proofErr w:type="spellEnd"/>
      <w:r w:rsidRPr="009D5A05">
        <w:t xml:space="preserve">, </w:t>
      </w:r>
      <w:proofErr w:type="spellStart"/>
      <w:r w:rsidRPr="009D5A05">
        <w:t>атрофодермии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, </w:t>
      </w:r>
      <w:proofErr w:type="spellStart"/>
      <w:r w:rsidRPr="009D5A05">
        <w:t>анетодермии</w:t>
      </w:r>
      <w:proofErr w:type="spellEnd"/>
      <w:r w:rsidRPr="009D5A05">
        <w:t xml:space="preserve">, хронического атрофического </w:t>
      </w:r>
      <w:proofErr w:type="spellStart"/>
      <w:r w:rsidRPr="009D5A05">
        <w:t>акродерматита</w:t>
      </w:r>
      <w:proofErr w:type="spellEnd"/>
      <w:r w:rsidRPr="009D5A05">
        <w:t xml:space="preserve">. Дерматологический статус у этих больных отличается диссеминированным характером поражений, наличием у одних и тех же пациентов очагов на разных стадиях развития, с различной степенью выраженности </w:t>
      </w:r>
      <w:proofErr w:type="spellStart"/>
      <w:r w:rsidRPr="009D5A05">
        <w:t>дерматосклероза</w:t>
      </w:r>
      <w:proofErr w:type="spellEnd"/>
      <w:r w:rsidRPr="009D5A05">
        <w:t xml:space="preserve"> и атрофии. У 5 больных наблюдали сочетание очаговой склеродермии с </w:t>
      </w:r>
      <w:proofErr w:type="spellStart"/>
      <w:r w:rsidRPr="009D5A05">
        <w:t>атрофодермией</w:t>
      </w:r>
      <w:proofErr w:type="spellEnd"/>
      <w:r w:rsidRPr="009D5A05">
        <w:t xml:space="preserve">, у 2 больных – </w:t>
      </w:r>
      <w:proofErr w:type="spellStart"/>
      <w:r w:rsidRPr="009D5A05">
        <w:t>анетодермии</w:t>
      </w:r>
      <w:proofErr w:type="spellEnd"/>
      <w:r w:rsidRPr="009D5A05">
        <w:t xml:space="preserve"> с </w:t>
      </w:r>
      <w:proofErr w:type="spellStart"/>
      <w:r w:rsidRPr="009D5A05">
        <w:t>лимфоцитомой</w:t>
      </w:r>
      <w:proofErr w:type="spellEnd"/>
      <w:r w:rsidRPr="009D5A05">
        <w:t xml:space="preserve"> кожи. </w:t>
      </w:r>
      <w:proofErr w:type="spellStart"/>
      <w:r w:rsidRPr="009D5A05">
        <w:t>Боррелиозная</w:t>
      </w:r>
      <w:proofErr w:type="spellEnd"/>
      <w:r w:rsidRPr="009D5A05">
        <w:t xml:space="preserve"> природа заболевания (по результатам НРИФ с </w:t>
      </w:r>
      <w:proofErr w:type="spellStart"/>
      <w:r w:rsidRPr="009D5A05">
        <w:t>боррелиозным</w:t>
      </w:r>
      <w:proofErr w:type="spellEnd"/>
      <w:r w:rsidRPr="009D5A05">
        <w:t xml:space="preserve"> антигеном) доказана у 60% больных очаговой склеродермией, у 100% - </w:t>
      </w:r>
      <w:proofErr w:type="spellStart"/>
      <w:r w:rsidRPr="009D5A05">
        <w:t>атрофодермией</w:t>
      </w:r>
      <w:proofErr w:type="spellEnd"/>
      <w:r w:rsidRPr="009D5A05">
        <w:t xml:space="preserve"> </w:t>
      </w:r>
      <w:proofErr w:type="spellStart"/>
      <w:r w:rsidRPr="009D5A05">
        <w:t>Пазини-Пьерини</w:t>
      </w:r>
      <w:proofErr w:type="spellEnd"/>
      <w:r w:rsidRPr="009D5A05">
        <w:t xml:space="preserve">, у 100% - </w:t>
      </w:r>
      <w:proofErr w:type="spellStart"/>
      <w:r w:rsidRPr="009D5A05">
        <w:t>анетодермией</w:t>
      </w:r>
      <w:proofErr w:type="spellEnd"/>
      <w:r w:rsidRPr="009D5A05">
        <w:t xml:space="preserve">, у 100% - хроническим атрофическим </w:t>
      </w:r>
      <w:proofErr w:type="spellStart"/>
      <w:r w:rsidRPr="009D5A05">
        <w:t>акродерматитом</w:t>
      </w:r>
      <w:proofErr w:type="spellEnd"/>
      <w:r w:rsidRPr="009D5A05">
        <w:t xml:space="preserve">, при этом у части больных обнаруживаются </w:t>
      </w:r>
      <w:proofErr w:type="spellStart"/>
      <w:r w:rsidRPr="009D5A05">
        <w:t>астено-вегетативный</w:t>
      </w:r>
      <w:proofErr w:type="spellEnd"/>
      <w:r w:rsidRPr="009D5A05">
        <w:t xml:space="preserve"> синдром (31,9%), поражение опорно-двигательного аппарата (12,5%), нервной системы (12,5%), сердца (5,6%). </w:t>
      </w:r>
    </w:p>
    <w:p w:rsidR="009D5A05" w:rsidRPr="009D5A05" w:rsidRDefault="009D5A05" w:rsidP="00D918D0">
      <w:pPr>
        <w:pStyle w:val="a3"/>
        <w:ind w:firstLine="709"/>
        <w:jc w:val="both"/>
        <w:rPr>
          <w:b/>
          <w:bCs/>
        </w:rPr>
      </w:pPr>
      <w:r w:rsidRPr="009D5A05">
        <w:rPr>
          <w:b/>
          <w:bCs/>
        </w:rPr>
        <w:t xml:space="preserve">  </w:t>
      </w:r>
    </w:p>
    <w:p w:rsidR="009D5A05" w:rsidRPr="009D5A05" w:rsidRDefault="009D5A05" w:rsidP="00D918D0">
      <w:pPr>
        <w:pStyle w:val="a3"/>
        <w:ind w:firstLine="709"/>
        <w:jc w:val="both"/>
        <w:rPr>
          <w:b/>
          <w:bCs/>
        </w:rPr>
      </w:pPr>
      <w:r w:rsidRPr="009D5A05">
        <w:rPr>
          <w:b/>
          <w:bCs/>
        </w:rPr>
        <w:t xml:space="preserve">СПИСОК ЛИТЕРАТУРЫ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1. К вопросу о серологической диагностике болезни Лайма // Тезисы докладов итоговой конференции военно-научного общества слушателей академии. - С-Пб., 1992, С.4. (в </w:t>
      </w:r>
      <w:proofErr w:type="spellStart"/>
      <w:r w:rsidRPr="009D5A05">
        <w:t>соавт</w:t>
      </w:r>
      <w:proofErr w:type="spellEnd"/>
      <w:r w:rsidRPr="009D5A05">
        <w:t xml:space="preserve">.: Беляев С.Б., Кравченко П.Б.).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2. Об обнаружении специфических антител к возбудителю болезни Лайма у больных хроническим атрофическим </w:t>
      </w:r>
      <w:proofErr w:type="spellStart"/>
      <w:r w:rsidRPr="009D5A05">
        <w:t>акродерматитом</w:t>
      </w:r>
      <w:proofErr w:type="spellEnd"/>
      <w:r w:rsidRPr="009D5A05">
        <w:t xml:space="preserve"> // Тезисы докладов итоговой конференции военно-научного общества слушателей академии. - С-Пб., 1993, С.5 . (в </w:t>
      </w:r>
      <w:proofErr w:type="spellStart"/>
      <w:r w:rsidRPr="009D5A05">
        <w:t>соавт</w:t>
      </w:r>
      <w:proofErr w:type="spellEnd"/>
      <w:r w:rsidRPr="009D5A05">
        <w:t xml:space="preserve">.: Беляев С.Б., Кравченко П.Б.).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lastRenderedPageBreak/>
        <w:t xml:space="preserve">3. О роли </w:t>
      </w:r>
      <w:proofErr w:type="spellStart"/>
      <w:r w:rsidRPr="009D5A05">
        <w:t>боррелий</w:t>
      </w:r>
      <w:proofErr w:type="spellEnd"/>
      <w:r w:rsidRPr="009D5A05">
        <w:t xml:space="preserve"> в этиологии очаговой склеродермии // Тезисы докладов итоговой конференции военно-научного общества слушателей академии. - С-Пб., 1994, С.6-7 . (в </w:t>
      </w:r>
      <w:proofErr w:type="spellStart"/>
      <w:r w:rsidRPr="009D5A05">
        <w:t>соавт</w:t>
      </w:r>
      <w:proofErr w:type="spellEnd"/>
      <w:r w:rsidRPr="009D5A05">
        <w:t xml:space="preserve">.: Кравченко </w:t>
      </w:r>
      <w:proofErr w:type="spellStart"/>
      <w:r w:rsidRPr="009D5A05">
        <w:t>П.Б.,Завьялова</w:t>
      </w:r>
      <w:proofErr w:type="spellEnd"/>
      <w:r w:rsidRPr="009D5A05">
        <w:t xml:space="preserve"> О.К.).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4. Сравнительная оценка двух методов определения спонтанной инфицированности иксодовых клещей возбудителями болезни Лайма // Тезисы докладов итоговой конференции военно-научного общества слушателей академии.- С-Пб., 1995, С.5 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5. Склеродермия и </w:t>
      </w:r>
      <w:proofErr w:type="spellStart"/>
      <w:r w:rsidRPr="009D5A05">
        <w:t>боррелиозная</w:t>
      </w:r>
      <w:proofErr w:type="spellEnd"/>
      <w:r w:rsidRPr="009D5A05">
        <w:t xml:space="preserve"> инфекция // Тезисы докладов итоговой конференции военно-научного общества слушателей академии. - С-Пб., 1996, С.7. (в </w:t>
      </w:r>
      <w:proofErr w:type="spellStart"/>
      <w:r w:rsidRPr="009D5A05">
        <w:t>соавт</w:t>
      </w:r>
      <w:proofErr w:type="spellEnd"/>
      <w:r w:rsidRPr="009D5A05">
        <w:t xml:space="preserve">.: Корнилов Ю.Н.). </w:t>
      </w:r>
    </w:p>
    <w:p w:rsidR="009D5A05" w:rsidRPr="009D5A05" w:rsidRDefault="009D5A05" w:rsidP="00D918D0">
      <w:pPr>
        <w:pStyle w:val="a3"/>
        <w:ind w:firstLine="709"/>
        <w:jc w:val="both"/>
      </w:pPr>
      <w:r w:rsidRPr="009D5A05">
        <w:t xml:space="preserve">6. Спектр кожных поражений при </w:t>
      </w:r>
      <w:proofErr w:type="spellStart"/>
      <w:r w:rsidRPr="009D5A05">
        <w:t>Лайм-боррелиозе</w:t>
      </w:r>
      <w:proofErr w:type="spellEnd"/>
      <w:r w:rsidRPr="009D5A05">
        <w:t xml:space="preserve"> в Северо-Западном регионе России // Тез. </w:t>
      </w:r>
      <w:proofErr w:type="spellStart"/>
      <w:r w:rsidRPr="009D5A05">
        <w:t>докл</w:t>
      </w:r>
      <w:proofErr w:type="spellEnd"/>
      <w:r w:rsidRPr="009D5A05">
        <w:t xml:space="preserve">. международной научной </w:t>
      </w:r>
      <w:proofErr w:type="spellStart"/>
      <w:r w:rsidRPr="009D5A05">
        <w:t>конф</w:t>
      </w:r>
      <w:proofErr w:type="spellEnd"/>
      <w:r w:rsidRPr="009D5A05">
        <w:t xml:space="preserve">. "Вирусные, </w:t>
      </w:r>
      <w:proofErr w:type="spellStart"/>
      <w:r w:rsidRPr="009D5A05">
        <w:t>риккетсиозные</w:t>
      </w:r>
      <w:proofErr w:type="spellEnd"/>
      <w:r w:rsidRPr="009D5A05">
        <w:t xml:space="preserve"> и бактериальные инфекции, переносимые клещами". - Иркутск, Б.И. - 1996. - С.132 . (в </w:t>
      </w:r>
      <w:proofErr w:type="spellStart"/>
      <w:r w:rsidRPr="009D5A05">
        <w:t>соавт</w:t>
      </w:r>
      <w:proofErr w:type="spellEnd"/>
      <w:r w:rsidRPr="009D5A05">
        <w:t xml:space="preserve">.: </w:t>
      </w:r>
      <w:proofErr w:type="spellStart"/>
      <w:r w:rsidRPr="009D5A05">
        <w:t>Домасева</w:t>
      </w:r>
      <w:proofErr w:type="spellEnd"/>
      <w:r w:rsidRPr="009D5A05">
        <w:t xml:space="preserve"> Т.В., Козлов С.С., Белугина Е.Е.).</w:t>
      </w:r>
    </w:p>
    <w:sectPr w:rsidR="009D5A05" w:rsidRPr="009D5A05" w:rsidSect="00D918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5"/>
    <w:rsid w:val="009D5A05"/>
    <w:rsid w:val="00C32B80"/>
    <w:rsid w:val="00D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D5A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D5A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Иксодовый клещевой боррелиоз </vt:lpstr>
    </vt:vector>
  </TitlesOfParts>
  <Company>HOME</Company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Иксодовый клещевой боррелиоз</dc:title>
  <dc:creator>USER</dc:creator>
  <cp:lastModifiedBy>Igor</cp:lastModifiedBy>
  <cp:revision>2</cp:revision>
  <dcterms:created xsi:type="dcterms:W3CDTF">2024-06-27T06:55:00Z</dcterms:created>
  <dcterms:modified xsi:type="dcterms:W3CDTF">2024-06-27T06:55:00Z</dcterms:modified>
</cp:coreProperties>
</file>