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E" w:rsidRPr="00B1237E" w:rsidRDefault="00B1237E" w:rsidP="00B018B4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B1237E">
        <w:t xml:space="preserve">Иммунологическая несовместимость между матерью и плодом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B1237E">
        <w:rPr>
          <w:b/>
          <w:bCs/>
        </w:rPr>
        <w:t xml:space="preserve"> 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План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I Введение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II Основная часть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Патофизиология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Эпидемиология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Этиология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Диагностика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Тактика ведения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III Заключение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B1237E">
        <w:rPr>
          <w:b/>
          <w:bCs/>
        </w:rPr>
        <w:t xml:space="preserve"> 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Образование у матери антител (АТ) в ответ на попадание в ее кровяное русло плодовых </w:t>
      </w:r>
      <w:proofErr w:type="spellStart"/>
      <w:r w:rsidRPr="00B1237E">
        <w:t>эритроцитарных</w:t>
      </w:r>
      <w:proofErr w:type="spellEnd"/>
      <w:r w:rsidRPr="00B1237E">
        <w:t xml:space="preserve"> антигенов (АГ), наследуемых плодом от отца, или чужеродных АГ при гемотрансфузии называют </w:t>
      </w:r>
      <w:proofErr w:type="spellStart"/>
      <w:r w:rsidRPr="00B1237E">
        <w:t>изоиммунизацией</w:t>
      </w:r>
      <w:proofErr w:type="spellEnd"/>
      <w:r w:rsidRPr="00B1237E">
        <w:t xml:space="preserve"> . Степень иммунизации зависит от силы АГ и количества образовавшихся АТ.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Характеризующееся анемией, желтухой и увеличением числа </w:t>
      </w:r>
      <w:proofErr w:type="spellStart"/>
      <w:r w:rsidRPr="00B1237E">
        <w:t>бластных</w:t>
      </w:r>
      <w:proofErr w:type="spellEnd"/>
      <w:r w:rsidRPr="00B1237E">
        <w:t xml:space="preserve"> форм эритроцитов в кровяном русле- гемолитическая болезнь плода (ГБП) состояние плода, вызванное гемолизом эритроцитов. Крайняя степень -водянка плода - ГБП.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Фактором, способствующим переходу эритроцитов с чужеродными АГ на своей поверхности попадающих в кровоток, считают оперативные акушерские манипуляции во время беременности. Видом такого плодово-материнского кровотечения может стать </w:t>
      </w:r>
      <w:proofErr w:type="spellStart"/>
      <w:r w:rsidRPr="00B1237E">
        <w:t>изоиммунизация</w:t>
      </w:r>
      <w:proofErr w:type="spellEnd"/>
      <w:r w:rsidRPr="00B1237E">
        <w:t xml:space="preserve"> у матери.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Приводит к гемолизу эритроцитов плода, </w:t>
      </w:r>
      <w:proofErr w:type="spellStart"/>
      <w:r w:rsidRPr="00B1237E">
        <w:t>трансплацентарный</w:t>
      </w:r>
      <w:proofErr w:type="spellEnd"/>
      <w:r w:rsidRPr="00B1237E">
        <w:t xml:space="preserve"> переход образующихся АТ в кровяное русло плода что, в свою очередь, приводит к анемии и </w:t>
      </w:r>
      <w:proofErr w:type="spellStart"/>
      <w:r w:rsidRPr="00B1237E">
        <w:t>гипербилирубинемии</w:t>
      </w:r>
      <w:proofErr w:type="spellEnd"/>
      <w:r w:rsidRPr="00B1237E">
        <w:t>. Влияние анемии на состояние плода обусловлено тканевой гипоксией и сердечной недостаточностью.</w:t>
      </w:r>
      <w:r w:rsidR="00B018B4">
        <w:t xml:space="preserve"> </w:t>
      </w:r>
      <w:proofErr w:type="spellStart"/>
      <w:r w:rsidRPr="00B1237E">
        <w:t>Гипербилирубинемия</w:t>
      </w:r>
      <w:proofErr w:type="spellEnd"/>
      <w:r w:rsidRPr="00B1237E">
        <w:t xml:space="preserve"> становится актуальной проблемой только после родов, чего нельзя сказать про анемию. </w:t>
      </w:r>
      <w:proofErr w:type="spellStart"/>
      <w:r w:rsidRPr="00B1237E">
        <w:t>Гибербилирубинемия</w:t>
      </w:r>
      <w:proofErr w:type="spellEnd"/>
      <w:r w:rsidRPr="00B1237E">
        <w:t xml:space="preserve"> не оказывает значительного влияния на состояние плода, так как, печень матери берет на себя функцию обезвреживания образующегося билирубина. По данным вскрытий детей, наблюдали характерную водянку с вздутием живота и выраженным подкожным отеком. Всегда отмечалась выраженная анемия с преобладанием незрелых форм эритроцитов.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При вскрытии обнаруживали асцит, чрезмерно увеличенные печень и селезенку; их нижние полюсы могли достигать гребня подвздошной кости. В обоих органах отмечали выраженный экстрамедуллярный </w:t>
      </w:r>
      <w:proofErr w:type="spellStart"/>
      <w:r w:rsidRPr="00B1237E">
        <w:t>эритропоэз</w:t>
      </w:r>
      <w:proofErr w:type="spellEnd"/>
      <w:r w:rsidRPr="00B1237E">
        <w:t xml:space="preserve">, большое количество </w:t>
      </w:r>
      <w:proofErr w:type="spellStart"/>
      <w:r w:rsidRPr="00B1237E">
        <w:t>эритробластов</w:t>
      </w:r>
      <w:proofErr w:type="spellEnd"/>
      <w:r w:rsidRPr="00B1237E">
        <w:t xml:space="preserve">. Все это приводит к нарушению нормальной анатомии. Полости сердца обычно расширены и его мышечная стенка гипертрофирована. Вдоль коронарных сосудов сердца можно обнаружить очаги </w:t>
      </w:r>
      <w:proofErr w:type="spellStart"/>
      <w:r w:rsidRPr="00B1237E">
        <w:t>эритропоэза</w:t>
      </w:r>
      <w:proofErr w:type="spellEnd"/>
      <w:r w:rsidRPr="00B1237E">
        <w:t xml:space="preserve">. Часто выявляется гидроторакс. В легких обнаруживают полнокровие и большое число </w:t>
      </w:r>
      <w:proofErr w:type="spellStart"/>
      <w:r w:rsidRPr="00B1237E">
        <w:t>эритробластов</w:t>
      </w:r>
      <w:proofErr w:type="spellEnd"/>
      <w:r w:rsidRPr="00B1237E">
        <w:t xml:space="preserve">. В почках может быть выраженный </w:t>
      </w:r>
      <w:proofErr w:type="spellStart"/>
      <w:r w:rsidRPr="00B1237E">
        <w:t>эритропоэз</w:t>
      </w:r>
      <w:proofErr w:type="spellEnd"/>
      <w:r w:rsidRPr="00B1237E">
        <w:t xml:space="preserve">, но они обычно нормальных размеров. В косном мозге отмечают полицитемию. Характерный вид и у плаценты: выраженный отек, увеличение размеров. Вес ее часто достигает 50 % от массы плода. Плацента и оболочки в большей или меньшей степени окрашены в желтый цвет из-за желчных пигментов, выделяемых почками плода. В ворсинах хориона - отек, </w:t>
      </w:r>
      <w:proofErr w:type="spellStart"/>
      <w:r w:rsidRPr="00B1237E">
        <w:t>стромальная</w:t>
      </w:r>
      <w:proofErr w:type="spellEnd"/>
      <w:r w:rsidRPr="00B1237E">
        <w:t xml:space="preserve"> гиперплазия, увеличение числа капилляров.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Раньше полагали , что водянка - это следствие сердечной недостаточности, развившейся на фоне тяжелой анемии и </w:t>
      </w:r>
      <w:proofErr w:type="spellStart"/>
      <w:r w:rsidRPr="00B1237E">
        <w:t>гиперволемии</w:t>
      </w:r>
      <w:proofErr w:type="spellEnd"/>
      <w:r w:rsidRPr="00B1237E">
        <w:t xml:space="preserve"> плода. Но стало известно, что у живорожденных детей с водянкой не отмечено ни </w:t>
      </w:r>
      <w:proofErr w:type="spellStart"/>
      <w:r w:rsidRPr="00B1237E">
        <w:t>гиперволемии</w:t>
      </w:r>
      <w:proofErr w:type="spellEnd"/>
      <w:r w:rsidRPr="00B1237E">
        <w:t xml:space="preserve">, ни значительной желудочковой недостаточности. Вследствие </w:t>
      </w:r>
      <w:proofErr w:type="spellStart"/>
      <w:r w:rsidRPr="00B1237E">
        <w:t>эритропоэза</w:t>
      </w:r>
      <w:proofErr w:type="spellEnd"/>
      <w:r w:rsidRPr="00B1237E">
        <w:t xml:space="preserve"> в печеночной ткани одновременно развивается </w:t>
      </w:r>
      <w:proofErr w:type="spellStart"/>
      <w:r w:rsidRPr="00B1237E">
        <w:t>гипопротеинемия</w:t>
      </w:r>
      <w:proofErr w:type="spellEnd"/>
      <w:r w:rsidRPr="00B1237E">
        <w:t xml:space="preserve"> плода, как результат печеночной недостаточности и неспособности отечной плаценты обеспечивать нормальный перенос аминокислот и пептидов . Более свежая точка зрения в том, что асцит у плода - это результат гипертензии в портальной и пупочной венах из-за увеличения и анатомических изменений печени..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lastRenderedPageBreak/>
        <w:t xml:space="preserve">С разработкой методики </w:t>
      </w:r>
      <w:proofErr w:type="spellStart"/>
      <w:r w:rsidRPr="00B1237E">
        <w:t>кордоцентеза</w:t>
      </w:r>
      <w:proofErr w:type="spellEnd"/>
      <w:r w:rsidRPr="00B1237E">
        <w:t xml:space="preserve"> стало возможным </w:t>
      </w:r>
      <w:proofErr w:type="spellStart"/>
      <w:r w:rsidRPr="00B1237E">
        <w:t>выделеть</w:t>
      </w:r>
      <w:proofErr w:type="spellEnd"/>
      <w:r w:rsidRPr="00B1237E">
        <w:t xml:space="preserve"> некоторые особенности патофизиологии водянки. Действительно, у пораженных плодов часто обнаруживают </w:t>
      </w:r>
      <w:proofErr w:type="spellStart"/>
      <w:r w:rsidRPr="00B1237E">
        <w:t>гипопротеинемию</w:t>
      </w:r>
      <w:proofErr w:type="spellEnd"/>
      <w:r w:rsidRPr="00B1237E">
        <w:t xml:space="preserve"> и </w:t>
      </w:r>
      <w:proofErr w:type="spellStart"/>
      <w:r w:rsidRPr="00B1237E">
        <w:t>гипоальбуминемию</w:t>
      </w:r>
      <w:proofErr w:type="spellEnd"/>
      <w:r w:rsidRPr="00B1237E">
        <w:t xml:space="preserve">, а у плодов с водянкой это - обязательная находка.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Выявлено, что водянка не развивается до тех пор, пока уровень </w:t>
      </w:r>
      <w:proofErr w:type="spellStart"/>
      <w:r w:rsidRPr="00B1237E">
        <w:t>Hb</w:t>
      </w:r>
      <w:proofErr w:type="spellEnd"/>
      <w:r w:rsidRPr="00B1237E">
        <w:t xml:space="preserve"> у плода не снижается менее 40 г/л. Средний уровень </w:t>
      </w:r>
      <w:proofErr w:type="spellStart"/>
      <w:r w:rsidRPr="00B1237E">
        <w:t>Ht</w:t>
      </w:r>
      <w:proofErr w:type="spellEnd"/>
      <w:r w:rsidRPr="00B1237E">
        <w:t xml:space="preserve"> при водянке составляет 10,2. </w:t>
      </w:r>
      <w:proofErr w:type="spellStart"/>
      <w:r w:rsidRPr="00B1237E">
        <w:t>Гипопротеинемия</w:t>
      </w:r>
      <w:proofErr w:type="spellEnd"/>
      <w:r w:rsidRPr="00B1237E">
        <w:t xml:space="preserve"> играет главную роль в генезе водянки плода.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Особо следует отметить народность басков, среди которых частота </w:t>
      </w:r>
      <w:proofErr w:type="spellStart"/>
      <w:r w:rsidRPr="00B1237E">
        <w:t>Rh</w:t>
      </w:r>
      <w:proofErr w:type="spellEnd"/>
      <w:r w:rsidRPr="00B1237E">
        <w:t xml:space="preserve">(-) индивидуумов превышает 30%. Вероятность </w:t>
      </w:r>
      <w:proofErr w:type="spellStart"/>
      <w:r w:rsidRPr="00B1237E">
        <w:t>изоиммунизации</w:t>
      </w:r>
      <w:proofErr w:type="spellEnd"/>
      <w:r w:rsidRPr="00B1237E">
        <w:t xml:space="preserve"> у D(-) женщин после беременности D(+) плодом составляет менее 20%. У монголоидов </w:t>
      </w:r>
      <w:proofErr w:type="spellStart"/>
      <w:r w:rsidRPr="00B1237E">
        <w:t>Rh</w:t>
      </w:r>
      <w:proofErr w:type="spellEnd"/>
      <w:r w:rsidRPr="00B1237E">
        <w:t xml:space="preserve">(-) кровь практически не встречают. Частота </w:t>
      </w:r>
      <w:proofErr w:type="spellStart"/>
      <w:r w:rsidRPr="00B1237E">
        <w:t>Rh</w:t>
      </w:r>
      <w:proofErr w:type="spellEnd"/>
      <w:r w:rsidRPr="00B1237E">
        <w:t xml:space="preserve">(-) индивидуумов у индоевропейцев равна 2%. Вероятность рождения у </w:t>
      </w:r>
      <w:proofErr w:type="spellStart"/>
      <w:r w:rsidRPr="00B1237E">
        <w:t>Rh</w:t>
      </w:r>
      <w:proofErr w:type="spellEnd"/>
      <w:r w:rsidRPr="00B1237E">
        <w:t xml:space="preserve">(-) женщины </w:t>
      </w:r>
      <w:proofErr w:type="spellStart"/>
      <w:r w:rsidRPr="00B1237E">
        <w:t>Rh</w:t>
      </w:r>
      <w:proofErr w:type="spellEnd"/>
      <w:r w:rsidRPr="00B1237E">
        <w:t xml:space="preserve">(+) ребенка от </w:t>
      </w:r>
      <w:proofErr w:type="spellStart"/>
      <w:r w:rsidRPr="00B1237E">
        <w:t>Rh</w:t>
      </w:r>
      <w:proofErr w:type="spellEnd"/>
      <w:r w:rsidRPr="00B1237E">
        <w:t xml:space="preserve">(+) мужа составляет 70%. У женщин белой расы вероятности несовместимости в браке по D-АГ составляет 10%, а у женщин негроидной расы - 5%.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Частота встречаемости </w:t>
      </w:r>
      <w:proofErr w:type="spellStart"/>
      <w:r w:rsidRPr="00B1237E">
        <w:t>Rh</w:t>
      </w:r>
      <w:proofErr w:type="spellEnd"/>
      <w:r w:rsidRPr="00B1237E">
        <w:t xml:space="preserve">(-) индивидуумов среди белого населения Европы и Америки составляет в среднем 15%, среди африканцев - 5-8%, среди американских индейцев менее 3%, у латиноамериканцев - 5-10%. </w:t>
      </w:r>
      <w:proofErr w:type="spellStart"/>
      <w:r w:rsidRPr="00B1237E">
        <w:t>Анти-D</w:t>
      </w:r>
      <w:proofErr w:type="spellEnd"/>
      <w:r w:rsidRPr="00B1237E">
        <w:t xml:space="preserve"> (</w:t>
      </w:r>
      <w:proofErr w:type="spellStart"/>
      <w:r w:rsidRPr="00B1237E">
        <w:t>Rh</w:t>
      </w:r>
      <w:proofErr w:type="spellEnd"/>
      <w:r w:rsidRPr="00B1237E">
        <w:t xml:space="preserve">) иммунизация наиболее частая причина ГБП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На первое место в роли этиологического фактора </w:t>
      </w:r>
      <w:proofErr w:type="spellStart"/>
      <w:r w:rsidRPr="00B1237E">
        <w:t>изоиммунизации</w:t>
      </w:r>
      <w:proofErr w:type="spellEnd"/>
      <w:r w:rsidRPr="00B1237E">
        <w:t xml:space="preserve"> и гемолитической болезни новорожденного (ГБН) вышли другие </w:t>
      </w:r>
      <w:proofErr w:type="spellStart"/>
      <w:r w:rsidRPr="00B1237E">
        <w:t>эритроцитарные</w:t>
      </w:r>
      <w:proofErr w:type="spellEnd"/>
      <w:r w:rsidRPr="00B1237E">
        <w:t xml:space="preserve"> АГ.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  <w:rPr>
          <w:vertAlign w:val="superscript"/>
        </w:rPr>
      </w:pPr>
      <w:r w:rsidRPr="00B1237E">
        <w:t xml:space="preserve">АНТИТЕЛА, СПОСОБНЫЕ ВЫЗВАТЬ ГЕМОЛОТИЧЕСКУЮ БОЛЕЗНЬ </w:t>
      </w:r>
      <w:r w:rsidRPr="00B1237E">
        <w:rPr>
          <w:vertAlign w:val="superscript"/>
        </w:rPr>
        <w:t xml:space="preserve">* </w:t>
      </w:r>
    </w:p>
    <w:tbl>
      <w:tblPr>
        <w:tblW w:w="774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74"/>
        <w:gridCol w:w="3395"/>
        <w:gridCol w:w="3171"/>
      </w:tblGrid>
      <w:tr w:rsidR="00B1237E" w:rsidRPr="00B1237E">
        <w:trPr>
          <w:tblCellSpacing w:w="7" w:type="dxa"/>
          <w:jc w:val="center"/>
        </w:trPr>
        <w:tc>
          <w:tcPr>
            <w:tcW w:w="750" w:type="pct"/>
            <w:shd w:val="clear" w:color="auto" w:fill="C0C0C0"/>
          </w:tcPr>
          <w:p w:rsidR="00B1237E" w:rsidRPr="00B1237E" w:rsidRDefault="00B1237E">
            <w:pPr>
              <w:pStyle w:val="a3"/>
            </w:pPr>
            <w:r w:rsidRPr="00B1237E">
              <w:rPr>
                <w:b/>
                <w:bCs/>
              </w:rPr>
              <w:t xml:space="preserve">Система </w:t>
            </w:r>
          </w:p>
        </w:tc>
        <w:tc>
          <w:tcPr>
            <w:tcW w:w="2200" w:type="pct"/>
            <w:shd w:val="clear" w:color="auto" w:fill="C0C0C0"/>
          </w:tcPr>
          <w:p w:rsidR="00B1237E" w:rsidRPr="00B1237E" w:rsidRDefault="00B1237E">
            <w:pPr>
              <w:pStyle w:val="a3"/>
            </w:pPr>
            <w:r w:rsidRPr="00B1237E">
              <w:rPr>
                <w:b/>
                <w:bCs/>
              </w:rPr>
              <w:t xml:space="preserve">АГ, вызывающие ГБ </w:t>
            </w:r>
          </w:p>
        </w:tc>
        <w:tc>
          <w:tcPr>
            <w:tcW w:w="2050" w:type="pct"/>
            <w:shd w:val="clear" w:color="auto" w:fill="C0C0C0"/>
          </w:tcPr>
          <w:p w:rsidR="00B1237E" w:rsidRPr="00B1237E" w:rsidRDefault="00B1237E">
            <w:pPr>
              <w:pStyle w:val="a3"/>
            </w:pPr>
            <w:r w:rsidRPr="00B1237E">
              <w:rPr>
                <w:b/>
                <w:bCs/>
              </w:rPr>
              <w:t xml:space="preserve">Степень ГБ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r w:rsidRPr="00B1237E">
              <w:t xml:space="preserve">CDE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r w:rsidRPr="00B1237E">
              <w:t xml:space="preserve">D, </w:t>
            </w:r>
            <w:proofErr w:type="spellStart"/>
            <w:r w:rsidRPr="00B1237E">
              <w:t>c</w:t>
            </w:r>
            <w:proofErr w:type="spellEnd"/>
            <w:r w:rsidRPr="00B1237E">
              <w:t xml:space="preserve">, E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C, </w:t>
            </w:r>
            <w:proofErr w:type="spellStart"/>
            <w:r w:rsidRPr="00B1237E">
              <w:t>e</w:t>
            </w:r>
            <w:proofErr w:type="spellEnd"/>
            <w:r w:rsidRPr="00B1237E">
              <w:t xml:space="preserve">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От легкой до выраженной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От легкой до умеренной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Lewis</w:t>
            </w:r>
            <w:proofErr w:type="spellEnd"/>
            <w:r w:rsidRPr="00B1237E">
              <w:t xml:space="preserve">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r w:rsidRPr="00B1237E">
              <w:t xml:space="preserve"> 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Доказанных случаев ГБН нет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r w:rsidRPr="00B1237E">
              <w:t xml:space="preserve">I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r w:rsidRPr="00B1237E">
              <w:t xml:space="preserve"> 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Доказанных случаев ГБН нет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Kell</w:t>
            </w:r>
            <w:proofErr w:type="spellEnd"/>
            <w:r w:rsidRPr="00B1237E">
              <w:t xml:space="preserve">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r w:rsidRPr="00B1237E">
              <w:t xml:space="preserve">K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K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От легкой до тяжелой с водянкой плода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От легкой до тяжелой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Duffy</w:t>
            </w:r>
            <w:proofErr w:type="spellEnd"/>
            <w:r w:rsidRPr="00B1237E">
              <w:t xml:space="preserve">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Fya</w:t>
            </w:r>
            <w:proofErr w:type="spellEnd"/>
            <w:r w:rsidRPr="00B1237E">
              <w:t xml:space="preserve"> </w:t>
            </w:r>
          </w:p>
          <w:p w:rsidR="00B1237E" w:rsidRPr="00B1237E" w:rsidRDefault="00B1237E">
            <w:pPr>
              <w:pStyle w:val="a3"/>
            </w:pPr>
            <w:proofErr w:type="spellStart"/>
            <w:r w:rsidRPr="00B1237E">
              <w:t>Fyb</w:t>
            </w:r>
            <w:proofErr w:type="spellEnd"/>
            <w:r w:rsidRPr="00B1237E">
              <w:t xml:space="preserve">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От легкой до тяжелой с водянкой плода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Не ведет к ГБН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Kidd</w:t>
            </w:r>
            <w:proofErr w:type="spellEnd"/>
            <w:r w:rsidRPr="00B1237E">
              <w:t xml:space="preserve">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Jka</w:t>
            </w:r>
            <w:proofErr w:type="spellEnd"/>
            <w:r w:rsidRPr="00B1237E">
              <w:t xml:space="preserve">, </w:t>
            </w:r>
            <w:proofErr w:type="spellStart"/>
            <w:r w:rsidRPr="00B1237E">
              <w:t>Jkb</w:t>
            </w:r>
            <w:proofErr w:type="spellEnd"/>
            <w:r w:rsidRPr="00B1237E">
              <w:t xml:space="preserve">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От легкой до тяжелой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MNSs</w:t>
            </w:r>
            <w:proofErr w:type="spellEnd"/>
            <w:r w:rsidRPr="00B1237E">
              <w:t xml:space="preserve">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r w:rsidRPr="00B1237E">
              <w:t xml:space="preserve">M, S, </w:t>
            </w:r>
            <w:proofErr w:type="spellStart"/>
            <w:r w:rsidRPr="00B1237E">
              <w:t>s</w:t>
            </w:r>
            <w:proofErr w:type="spellEnd"/>
            <w:r w:rsidRPr="00B1237E">
              <w:t xml:space="preserve">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N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От легкой до тяжелой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Легкая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Lutheran</w:t>
            </w:r>
            <w:proofErr w:type="spellEnd"/>
            <w:r w:rsidRPr="00B1237E">
              <w:t xml:space="preserve">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Lua</w:t>
            </w:r>
            <w:proofErr w:type="spellEnd"/>
            <w:r w:rsidRPr="00B1237E">
              <w:t xml:space="preserve">, </w:t>
            </w:r>
            <w:proofErr w:type="spellStart"/>
            <w:r w:rsidRPr="00B1237E">
              <w:t>Lub</w:t>
            </w:r>
            <w:proofErr w:type="spellEnd"/>
            <w:r w:rsidRPr="00B1237E">
              <w:t xml:space="preserve">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Легкая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Diego</w:t>
            </w:r>
            <w:proofErr w:type="spellEnd"/>
            <w:r w:rsidRPr="00B1237E">
              <w:t xml:space="preserve">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Dia</w:t>
            </w:r>
            <w:proofErr w:type="spellEnd"/>
            <w:r w:rsidRPr="00B1237E">
              <w:t xml:space="preserve">, </w:t>
            </w:r>
            <w:proofErr w:type="spellStart"/>
            <w:r w:rsidRPr="00B1237E">
              <w:t>Dib</w:t>
            </w:r>
            <w:proofErr w:type="spellEnd"/>
            <w:r w:rsidRPr="00B1237E">
              <w:t xml:space="preserve">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От легкой до тяжелой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Xg</w:t>
            </w:r>
            <w:proofErr w:type="spellEnd"/>
            <w:r w:rsidRPr="00B1237E">
              <w:t xml:space="preserve">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Xga</w:t>
            </w:r>
            <w:proofErr w:type="spellEnd"/>
            <w:r w:rsidRPr="00B1237E">
              <w:t xml:space="preserve">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Легкая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r w:rsidRPr="00B1237E">
              <w:t xml:space="preserve">P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</w:pPr>
            <w:r w:rsidRPr="00B1237E">
              <w:t>PP1Pk (</w:t>
            </w:r>
            <w:proofErr w:type="spellStart"/>
            <w:r w:rsidRPr="00B1237E">
              <w:t>Tja</w:t>
            </w:r>
            <w:proofErr w:type="spellEnd"/>
            <w:r w:rsidRPr="00B1237E">
              <w:t xml:space="preserve">)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От легкой до тяжелой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t>Public</w:t>
            </w:r>
            <w:proofErr w:type="spellEnd"/>
            <w:r w:rsidRPr="00B1237E">
              <w:t xml:space="preserve">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  <w:rPr>
                <w:lang w:val="en-US"/>
              </w:rPr>
            </w:pPr>
            <w:proofErr w:type="spellStart"/>
            <w:r w:rsidRPr="00B1237E">
              <w:rPr>
                <w:lang w:val="en-US"/>
              </w:rPr>
              <w:t>Yta</w:t>
            </w:r>
            <w:proofErr w:type="spellEnd"/>
            <w:r w:rsidRPr="00B1237E">
              <w:rPr>
                <w:lang w:val="en-US"/>
              </w:rPr>
              <w:t xml:space="preserve"> </w:t>
            </w:r>
          </w:p>
          <w:p w:rsidR="00B1237E" w:rsidRPr="00B1237E" w:rsidRDefault="00B1237E">
            <w:pPr>
              <w:pStyle w:val="a3"/>
              <w:rPr>
                <w:lang w:val="en-US"/>
              </w:rPr>
            </w:pPr>
            <w:proofErr w:type="spellStart"/>
            <w:r w:rsidRPr="00B1237E">
              <w:rPr>
                <w:lang w:val="en-US"/>
              </w:rPr>
              <w:t>Ytb</w:t>
            </w:r>
            <w:proofErr w:type="spellEnd"/>
            <w:r w:rsidRPr="00B1237E">
              <w:rPr>
                <w:lang w:val="en-US"/>
              </w:rPr>
              <w:t xml:space="preserve">, </w:t>
            </w:r>
            <w:proofErr w:type="spellStart"/>
            <w:r w:rsidRPr="00B1237E">
              <w:rPr>
                <w:lang w:val="en-US"/>
              </w:rPr>
              <w:t>Lan</w:t>
            </w:r>
            <w:proofErr w:type="spellEnd"/>
            <w:r w:rsidRPr="00B1237E">
              <w:rPr>
                <w:lang w:val="en-US"/>
              </w:rPr>
              <w:t xml:space="preserve">, </w:t>
            </w:r>
            <w:proofErr w:type="spellStart"/>
            <w:r w:rsidRPr="00B1237E">
              <w:rPr>
                <w:lang w:val="en-US"/>
              </w:rPr>
              <w:t>Ge</w:t>
            </w:r>
            <w:proofErr w:type="spellEnd"/>
            <w:r w:rsidRPr="00B1237E">
              <w:rPr>
                <w:lang w:val="en-US"/>
              </w:rPr>
              <w:t xml:space="preserve">, </w:t>
            </w:r>
            <w:proofErr w:type="spellStart"/>
            <w:r w:rsidRPr="00B1237E">
              <w:rPr>
                <w:lang w:val="en-US"/>
              </w:rPr>
              <w:t>Jra</w:t>
            </w:r>
            <w:proofErr w:type="spellEnd"/>
            <w:r w:rsidRPr="00B1237E">
              <w:rPr>
                <w:lang w:val="en-US"/>
              </w:rPr>
              <w:t xml:space="preserve"> </w:t>
            </w:r>
          </w:p>
          <w:p w:rsidR="00B1237E" w:rsidRPr="00B1237E" w:rsidRDefault="00B1237E">
            <w:pPr>
              <w:pStyle w:val="a3"/>
              <w:rPr>
                <w:lang w:val="en-US"/>
              </w:rPr>
            </w:pPr>
            <w:proofErr w:type="spellStart"/>
            <w:r w:rsidRPr="00B1237E">
              <w:rPr>
                <w:lang w:val="en-US"/>
              </w:rPr>
              <w:t>Ena</w:t>
            </w:r>
            <w:proofErr w:type="spellEnd"/>
            <w:r w:rsidRPr="00B1237E">
              <w:rPr>
                <w:lang w:val="en-US"/>
              </w:rPr>
              <w:t xml:space="preserve"> </w:t>
            </w:r>
          </w:p>
          <w:p w:rsidR="00B1237E" w:rsidRPr="00B1237E" w:rsidRDefault="00B1237E">
            <w:pPr>
              <w:pStyle w:val="a3"/>
            </w:pPr>
            <w:proofErr w:type="spellStart"/>
            <w:r w:rsidRPr="00B1237E">
              <w:lastRenderedPageBreak/>
              <w:t>Coa</w:t>
            </w:r>
            <w:proofErr w:type="spellEnd"/>
            <w:r w:rsidRPr="00B1237E">
              <w:t xml:space="preserve">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lastRenderedPageBreak/>
              <w:t xml:space="preserve">От умеренной до тяжелой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Легкая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Умеренная </w:t>
            </w:r>
          </w:p>
          <w:p w:rsidR="00B1237E" w:rsidRPr="00B1237E" w:rsidRDefault="00B1237E">
            <w:pPr>
              <w:pStyle w:val="a3"/>
            </w:pPr>
            <w:r w:rsidRPr="00B1237E">
              <w:lastRenderedPageBreak/>
              <w:t xml:space="preserve">Тяжелая </w:t>
            </w:r>
          </w:p>
        </w:tc>
      </w:tr>
      <w:tr w:rsidR="00B1237E" w:rsidRPr="00B1237E">
        <w:trPr>
          <w:tblCellSpacing w:w="7" w:type="dxa"/>
          <w:jc w:val="center"/>
        </w:trPr>
        <w:tc>
          <w:tcPr>
            <w:tcW w:w="750" w:type="pct"/>
          </w:tcPr>
          <w:p w:rsidR="00B1237E" w:rsidRPr="00B1237E" w:rsidRDefault="00B1237E">
            <w:pPr>
              <w:pStyle w:val="a3"/>
            </w:pPr>
            <w:proofErr w:type="spellStart"/>
            <w:r w:rsidRPr="00B1237E">
              <w:lastRenderedPageBreak/>
              <w:t>Private</w:t>
            </w:r>
            <w:proofErr w:type="spellEnd"/>
            <w:r w:rsidRPr="00B1237E">
              <w:t xml:space="preserve"> </w:t>
            </w:r>
          </w:p>
        </w:tc>
        <w:tc>
          <w:tcPr>
            <w:tcW w:w="2200" w:type="pct"/>
          </w:tcPr>
          <w:p w:rsidR="00B1237E" w:rsidRPr="00B1237E" w:rsidRDefault="00B1237E">
            <w:pPr>
              <w:pStyle w:val="a3"/>
              <w:rPr>
                <w:lang w:val="en-US"/>
              </w:rPr>
            </w:pPr>
            <w:proofErr w:type="spellStart"/>
            <w:r w:rsidRPr="00B1237E">
              <w:rPr>
                <w:lang w:val="en-US"/>
              </w:rPr>
              <w:t>Coa</w:t>
            </w:r>
            <w:proofErr w:type="spellEnd"/>
            <w:r w:rsidRPr="00B1237E">
              <w:rPr>
                <w:lang w:val="en-US"/>
              </w:rPr>
              <w:t xml:space="preserve">-b, Batty, Becker, </w:t>
            </w:r>
            <w:proofErr w:type="spellStart"/>
            <w:r w:rsidRPr="00B1237E">
              <w:rPr>
                <w:lang w:val="en-US"/>
              </w:rPr>
              <w:t>Berrens</w:t>
            </w:r>
            <w:proofErr w:type="spellEnd"/>
            <w:r w:rsidRPr="00B1237E">
              <w:rPr>
                <w:lang w:val="en-US"/>
              </w:rPr>
              <w:t xml:space="preserve">, Evans, Gonzales, Hunt, </w:t>
            </w:r>
            <w:proofErr w:type="spellStart"/>
            <w:r w:rsidRPr="00B1237E">
              <w:rPr>
                <w:lang w:val="en-US"/>
              </w:rPr>
              <w:t>Jobbins</w:t>
            </w:r>
            <w:proofErr w:type="spellEnd"/>
            <w:r w:rsidRPr="00B1237E">
              <w:rPr>
                <w:lang w:val="en-US"/>
              </w:rPr>
              <w:t xml:space="preserve">, </w:t>
            </w:r>
            <w:proofErr w:type="spellStart"/>
            <w:r w:rsidRPr="00B1237E">
              <w:rPr>
                <w:lang w:val="en-US"/>
              </w:rPr>
              <w:t>Rm</w:t>
            </w:r>
            <w:proofErr w:type="spellEnd"/>
            <w:r w:rsidRPr="00B1237E">
              <w:rPr>
                <w:lang w:val="en-US"/>
              </w:rPr>
              <w:t xml:space="preserve">, </w:t>
            </w:r>
            <w:proofErr w:type="spellStart"/>
            <w:r w:rsidRPr="00B1237E">
              <w:rPr>
                <w:lang w:val="en-US"/>
              </w:rPr>
              <w:t>Ven</w:t>
            </w:r>
            <w:proofErr w:type="spellEnd"/>
            <w:r w:rsidRPr="00B1237E">
              <w:rPr>
                <w:lang w:val="en-US"/>
              </w:rPr>
              <w:t xml:space="preserve">, </w:t>
            </w:r>
            <w:proofErr w:type="spellStart"/>
            <w:r w:rsidRPr="00B1237E">
              <w:rPr>
                <w:lang w:val="en-US"/>
              </w:rPr>
              <w:t>Wrightb</w:t>
            </w:r>
            <w:proofErr w:type="spellEnd"/>
            <w:r w:rsidRPr="00B1237E">
              <w:rPr>
                <w:lang w:val="en-US"/>
              </w:rPr>
              <w:t xml:space="preserve"> </w:t>
            </w:r>
          </w:p>
          <w:p w:rsidR="00B1237E" w:rsidRPr="00B1237E" w:rsidRDefault="00B1237E">
            <w:pPr>
              <w:pStyle w:val="a3"/>
              <w:rPr>
                <w:lang w:val="en-US"/>
              </w:rPr>
            </w:pPr>
            <w:proofErr w:type="spellStart"/>
            <w:r w:rsidRPr="00B1237E">
              <w:rPr>
                <w:lang w:val="en-US"/>
              </w:rPr>
              <w:t>Heibel</w:t>
            </w:r>
            <w:proofErr w:type="spellEnd"/>
            <w:r w:rsidRPr="00B1237E">
              <w:rPr>
                <w:lang w:val="en-US"/>
              </w:rPr>
              <w:t xml:space="preserve">, </w:t>
            </w:r>
            <w:proofErr w:type="spellStart"/>
            <w:r w:rsidRPr="00B1237E">
              <w:rPr>
                <w:lang w:val="en-US"/>
              </w:rPr>
              <w:t>Radin</w:t>
            </w:r>
            <w:proofErr w:type="spellEnd"/>
            <w:r w:rsidRPr="00B1237E">
              <w:rPr>
                <w:lang w:val="en-US"/>
              </w:rPr>
              <w:t xml:space="preserve">, </w:t>
            </w:r>
            <w:proofErr w:type="spellStart"/>
            <w:r w:rsidRPr="00B1237E">
              <w:rPr>
                <w:lang w:val="en-US"/>
              </w:rPr>
              <w:t>Zd</w:t>
            </w:r>
            <w:proofErr w:type="spellEnd"/>
            <w:r w:rsidRPr="00B1237E">
              <w:rPr>
                <w:lang w:val="en-US"/>
              </w:rPr>
              <w:t xml:space="preserve"> </w:t>
            </w:r>
          </w:p>
          <w:p w:rsidR="00B1237E" w:rsidRPr="00B1237E" w:rsidRDefault="00B1237E">
            <w:pPr>
              <w:pStyle w:val="a3"/>
              <w:rPr>
                <w:lang w:val="en-US"/>
              </w:rPr>
            </w:pPr>
            <w:r w:rsidRPr="00B1237E">
              <w:rPr>
                <w:lang w:val="en-US"/>
              </w:rPr>
              <w:t xml:space="preserve">Good, </w:t>
            </w:r>
            <w:proofErr w:type="spellStart"/>
            <w:r w:rsidRPr="00B1237E">
              <w:rPr>
                <w:lang w:val="en-US"/>
              </w:rPr>
              <w:t>Wrighta</w:t>
            </w:r>
            <w:proofErr w:type="spellEnd"/>
            <w:r w:rsidRPr="00B1237E">
              <w:rPr>
                <w:lang w:val="en-US"/>
              </w:rPr>
              <w:t xml:space="preserve"> </w:t>
            </w:r>
          </w:p>
        </w:tc>
        <w:tc>
          <w:tcPr>
            <w:tcW w:w="2050" w:type="pct"/>
          </w:tcPr>
          <w:p w:rsidR="00B1237E" w:rsidRPr="00B1237E" w:rsidRDefault="00B1237E">
            <w:pPr>
              <w:pStyle w:val="a3"/>
            </w:pPr>
            <w:r w:rsidRPr="00B1237E">
              <w:t xml:space="preserve">Легкая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Умеренная </w:t>
            </w:r>
          </w:p>
          <w:p w:rsidR="00B1237E" w:rsidRPr="00B1237E" w:rsidRDefault="00B1237E">
            <w:pPr>
              <w:pStyle w:val="a3"/>
            </w:pPr>
            <w:r w:rsidRPr="00B1237E">
              <w:t xml:space="preserve">Тяжелая </w:t>
            </w:r>
          </w:p>
        </w:tc>
      </w:tr>
    </w:tbl>
    <w:p w:rsidR="00B1237E" w:rsidRPr="00B1237E" w:rsidRDefault="00B1237E" w:rsidP="00B1237E">
      <w:pPr>
        <w:pStyle w:val="a3"/>
      </w:pPr>
      <w:r w:rsidRPr="00B1237E">
        <w:t xml:space="preserve"> 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Наиболее часто обнаруживаемые АТ, не считая АТ-D, - это АТ против АГ системы </w:t>
      </w:r>
      <w:proofErr w:type="spellStart"/>
      <w:r w:rsidRPr="00B1237E">
        <w:t>Lewis</w:t>
      </w:r>
      <w:proofErr w:type="spellEnd"/>
      <w:r w:rsidRPr="00B1237E">
        <w:t xml:space="preserve">. Эти АТ относят к </w:t>
      </w:r>
      <w:proofErr w:type="spellStart"/>
      <w:r w:rsidRPr="00B1237E">
        <w:t>холодовым</w:t>
      </w:r>
      <w:proofErr w:type="spellEnd"/>
      <w:r w:rsidRPr="00B1237E">
        <w:t xml:space="preserve"> агглютининам, преимущественно из группы </w:t>
      </w:r>
      <w:proofErr w:type="spellStart"/>
      <w:r w:rsidRPr="00B1237E">
        <w:t>IgM</w:t>
      </w:r>
      <w:proofErr w:type="spellEnd"/>
      <w:r w:rsidRPr="00B1237E">
        <w:t>. Их экспрессия на фетальных эритроцитах выражена незначительно, поэтому они не вызывают ГБП.В системе CDE (</w:t>
      </w:r>
      <w:proofErr w:type="spellStart"/>
      <w:r w:rsidRPr="00B1237E">
        <w:t>Rh</w:t>
      </w:r>
      <w:proofErr w:type="spellEnd"/>
      <w:r w:rsidRPr="00B1237E">
        <w:t xml:space="preserve">) антигенов АГ-Е занимает, после АГ-D, первое место по способности вызывать ГБП.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К более редким АГ, способным вызвать </w:t>
      </w:r>
      <w:proofErr w:type="spellStart"/>
      <w:r w:rsidRPr="00B1237E">
        <w:t>изоиммунизацию</w:t>
      </w:r>
      <w:proofErr w:type="spellEnd"/>
      <w:r w:rsidRPr="00B1237E">
        <w:t xml:space="preserve"> и ГБП относят АГ. Атипичные АТ обнаруживают приблизительно у 2 % женщин при </w:t>
      </w:r>
      <w:proofErr w:type="spellStart"/>
      <w:r w:rsidRPr="00B1237E">
        <w:t>скрининговом</w:t>
      </w:r>
      <w:proofErr w:type="spellEnd"/>
      <w:r w:rsidRPr="00B1237E">
        <w:t xml:space="preserve"> обследовании. Только незначительная часть из этих АТ может стать причиной ГБП.АТ образуются в ответ на трансфузию </w:t>
      </w:r>
      <w:proofErr w:type="spellStart"/>
      <w:r w:rsidRPr="00B1237E">
        <w:t>Kell</w:t>
      </w:r>
      <w:proofErr w:type="spellEnd"/>
      <w:r w:rsidRPr="00B1237E">
        <w:t xml:space="preserve">(-) пациентке </w:t>
      </w:r>
      <w:proofErr w:type="spellStart"/>
      <w:r w:rsidRPr="00B1237E">
        <w:t>Kell</w:t>
      </w:r>
      <w:proofErr w:type="spellEnd"/>
      <w:r w:rsidRPr="00B1237E">
        <w:t xml:space="preserve">(+) крови. </w:t>
      </w:r>
      <w:proofErr w:type="spellStart"/>
      <w:r w:rsidRPr="00B1237E">
        <w:t>АТ-Kell</w:t>
      </w:r>
      <w:proofErr w:type="spellEnd"/>
      <w:r w:rsidRPr="00B1237E">
        <w:t xml:space="preserve"> могут быть причиной выраженной ГБП. Около 90 % населения планеты - </w:t>
      </w:r>
      <w:proofErr w:type="spellStart"/>
      <w:r w:rsidRPr="00B1237E">
        <w:t>Kell</w:t>
      </w:r>
      <w:proofErr w:type="spellEnd"/>
      <w:r w:rsidRPr="00B1237E">
        <w:t xml:space="preserve">(-), поэтому вероятность ГБП невысока.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Обычно в первые 24 часа после родов у новорожденных - умеренная анемия и легкая или умеренная степень </w:t>
      </w:r>
      <w:proofErr w:type="spellStart"/>
      <w:r w:rsidRPr="00B1237E">
        <w:t>гипербилирубинемии</w:t>
      </w:r>
      <w:proofErr w:type="spellEnd"/>
      <w:r w:rsidRPr="00B1237E">
        <w:t xml:space="preserve">. Несовместимость по системе АВО чаще всего отмечают при сочетании О(I) группы крови матери и А(II) или B(III) группы крови новорожденного. Ситуация может повторяться при последующих </w:t>
      </w:r>
      <w:proofErr w:type="spellStart"/>
      <w:r w:rsidRPr="00B1237E">
        <w:t>беременностяхВ</w:t>
      </w:r>
      <w:proofErr w:type="spellEnd"/>
      <w:r w:rsidRPr="00B1237E">
        <w:t xml:space="preserve"> 20-25 % всех случаев беременности имеет место несовместимость матери и плода по системе (60 % всех случаев ГБН). Только в 1 % всех случаев ГБН требуется </w:t>
      </w:r>
      <w:proofErr w:type="spellStart"/>
      <w:r w:rsidRPr="00B1237E">
        <w:t>заменное</w:t>
      </w:r>
      <w:proofErr w:type="spellEnd"/>
      <w:r w:rsidRPr="00B1237E">
        <w:t xml:space="preserve"> переливание крови..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Вероятность </w:t>
      </w:r>
      <w:proofErr w:type="spellStart"/>
      <w:r w:rsidRPr="00B1237E">
        <w:t>изоиммунизации</w:t>
      </w:r>
      <w:proofErr w:type="spellEnd"/>
      <w:r w:rsidRPr="00B1237E">
        <w:t xml:space="preserve"> прямо пропорциональна количеству несовместимой крови, попавшей в кровяное русло матери. </w:t>
      </w:r>
      <w:proofErr w:type="spellStart"/>
      <w:r w:rsidRPr="00B1237E">
        <w:t>Изоиммунизация</w:t>
      </w:r>
      <w:proofErr w:type="spellEnd"/>
      <w:r w:rsidRPr="00B1237E">
        <w:t xml:space="preserve"> развивается в ответ на плодово-материнское кровотечение, при котором в кровяное русло матери попадает достаточное количество фетальных эритроцитов, или в ответ на переливание крови, несовместимой по данному АГ. Необходимым минимальным количеством крови, способным вызвать </w:t>
      </w:r>
      <w:proofErr w:type="spellStart"/>
      <w:r w:rsidRPr="00B1237E">
        <w:t>D-изоиммунизацию</w:t>
      </w:r>
      <w:proofErr w:type="spellEnd"/>
      <w:r w:rsidRPr="00B1237E">
        <w:t xml:space="preserve">, считают 0,1 мл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Материнская заболеваемость и смертность не отличается от уровня в общей популяции беременных. Выживаемость плодов и новорожденных в современных условиях составляет более 80 %, благодаря внедрению в клиническую практику современных технологий трансфузии и интенсивного ведения новорожденных. Тяжесть ГБП при последующих беременностях обычно возрастает.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Вид водянки и гемолиза плода часто в том же сроке, что и при предыдущей беременности или </w:t>
      </w:r>
      <w:proofErr w:type="spellStart"/>
      <w:r w:rsidRPr="00B1237E">
        <w:t>раньше.Наличие</w:t>
      </w:r>
      <w:proofErr w:type="spellEnd"/>
      <w:r w:rsidRPr="00B1237E">
        <w:t xml:space="preserve"> в анамнезе мертворождений в сочетании с водянкой плода или рождение живого плода с признаками водянки требует проведения соответствующего иммунологического обследования при данной беременности.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Причины неадекватной профилактики при предыдущей беременности следующие: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 D </w:t>
      </w:r>
      <w:proofErr w:type="spellStart"/>
      <w:r w:rsidRPr="00B1237E">
        <w:t>Ig</w:t>
      </w:r>
      <w:proofErr w:type="spellEnd"/>
      <w:r w:rsidRPr="00B1237E">
        <w:t xml:space="preserve"> или не назначался или не был введен своевременно; </w:t>
      </w:r>
    </w:p>
    <w:p w:rsidR="00B1237E" w:rsidRPr="00B1237E" w:rsidRDefault="00B1237E" w:rsidP="00B018B4">
      <w:pPr>
        <w:numPr>
          <w:ilvl w:val="0"/>
          <w:numId w:val="1"/>
        </w:numPr>
        <w:ind w:left="0" w:firstLine="709"/>
        <w:jc w:val="both"/>
      </w:pPr>
      <w:r w:rsidRPr="00B1237E">
        <w:t xml:space="preserve">в. введенная доза D </w:t>
      </w:r>
      <w:proofErr w:type="spellStart"/>
      <w:r w:rsidRPr="00B1237E">
        <w:t>Ig</w:t>
      </w:r>
      <w:proofErr w:type="spellEnd"/>
      <w:r w:rsidRPr="00B1237E">
        <w:t xml:space="preserve"> оказалась недостаточной;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-не было сведений о Rh-принадлежности женщины на ранних этапах беременности при угрожающем аборте с кровотечением;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 у беременной, ее ребенка или мужа неправильно определена </w:t>
      </w:r>
      <w:proofErr w:type="spellStart"/>
      <w:r w:rsidRPr="00B1237E">
        <w:t>Rh</w:t>
      </w:r>
      <w:proofErr w:type="spellEnd"/>
      <w:r w:rsidRPr="00B1237E">
        <w:t xml:space="preserve"> принадлежность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 женщина отказалась от введения ей D </w:t>
      </w:r>
      <w:proofErr w:type="spellStart"/>
      <w:r w:rsidRPr="00B1237E">
        <w:t>Ig</w:t>
      </w:r>
      <w:proofErr w:type="spellEnd"/>
      <w:r w:rsidRPr="00B1237E">
        <w:t xml:space="preserve"> (на религиозной почве или по другой причине);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Если выявлена принадлежность крови, беременную следует вести как D(+).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lastRenderedPageBreak/>
        <w:t xml:space="preserve">При УЗИ можно также выявить другие признаки ГБП. При исследовании может обратить на себя внимание только несоответствие высоты дна матки сроку беременности из-за возможного многоводия.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Основные этапы диагностического процесса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 Если беременная сенсибилизирована к другим АГ (не </w:t>
      </w:r>
      <w:proofErr w:type="spellStart"/>
      <w:r w:rsidRPr="00B1237E">
        <w:t>Rh-АГ</w:t>
      </w:r>
      <w:proofErr w:type="spellEnd"/>
      <w:r w:rsidRPr="00B1237E">
        <w:t xml:space="preserve">), ее беременность следует вести по той же схеме, что и при D- </w:t>
      </w:r>
      <w:proofErr w:type="spellStart"/>
      <w:r w:rsidRPr="00B1237E">
        <w:t>изоиммунизации</w:t>
      </w:r>
      <w:proofErr w:type="spellEnd"/>
      <w:r w:rsidRPr="00B1237E">
        <w:t xml:space="preserve">. Исключением будут только случаи </w:t>
      </w:r>
      <w:proofErr w:type="spellStart"/>
      <w:r w:rsidRPr="00B1237E">
        <w:t>Kell</w:t>
      </w:r>
      <w:proofErr w:type="spellEnd"/>
      <w:r w:rsidRPr="00B1237E">
        <w:t xml:space="preserve">- </w:t>
      </w:r>
      <w:proofErr w:type="spellStart"/>
      <w:r w:rsidRPr="00B1237E">
        <w:t>изоиммунизации</w:t>
      </w:r>
      <w:proofErr w:type="spellEnd"/>
      <w:r w:rsidRPr="00B1237E">
        <w:t xml:space="preserve">, т.к. результаты </w:t>
      </w:r>
      <w:proofErr w:type="spellStart"/>
      <w:r w:rsidRPr="00B1237E">
        <w:rPr>
          <w:i/>
          <w:iCs/>
        </w:rPr>
        <w:t>спектрофотометрии</w:t>
      </w:r>
      <w:proofErr w:type="spellEnd"/>
      <w:r w:rsidRPr="00B1237E">
        <w:rPr>
          <w:i/>
          <w:iCs/>
        </w:rPr>
        <w:t xml:space="preserve"> </w:t>
      </w:r>
      <w:r w:rsidRPr="00B1237E">
        <w:t xml:space="preserve">слабо </w:t>
      </w:r>
      <w:proofErr w:type="spellStart"/>
      <w:r w:rsidRPr="00B1237E">
        <w:t>коррелируют</w:t>
      </w:r>
      <w:proofErr w:type="spellEnd"/>
      <w:r w:rsidRPr="00B1237E">
        <w:t xml:space="preserve"> с тяжестью анемии плода. Случаи </w:t>
      </w:r>
      <w:proofErr w:type="spellStart"/>
      <w:r w:rsidRPr="00B1237E">
        <w:t>Kell</w:t>
      </w:r>
      <w:proofErr w:type="spellEnd"/>
      <w:r w:rsidRPr="00B1237E">
        <w:t xml:space="preserve">- </w:t>
      </w:r>
      <w:proofErr w:type="spellStart"/>
      <w:r w:rsidRPr="00B1237E">
        <w:t>изоиммунизации</w:t>
      </w:r>
      <w:proofErr w:type="spellEnd"/>
      <w:r w:rsidRPr="00B1237E">
        <w:t xml:space="preserve"> требуют от врача более агрессивного ведения беременности. </w:t>
      </w:r>
    </w:p>
    <w:p w:rsidR="00B1237E" w:rsidRPr="00B1237E" w:rsidRDefault="00B1237E" w:rsidP="00B018B4">
      <w:pPr>
        <w:numPr>
          <w:ilvl w:val="0"/>
          <w:numId w:val="2"/>
        </w:numPr>
        <w:ind w:left="0" w:firstLine="709"/>
        <w:jc w:val="both"/>
      </w:pPr>
      <w:r w:rsidRPr="00B1237E">
        <w:t xml:space="preserve">Необходимо </w:t>
      </w:r>
      <w:proofErr w:type="spellStart"/>
      <w:r w:rsidRPr="00B1237E">
        <w:t>пренатальное</w:t>
      </w:r>
      <w:proofErr w:type="spellEnd"/>
      <w:r w:rsidRPr="00B1237E">
        <w:t xml:space="preserve"> определение группы крови и скрининг на, способные вызвать ГБП. Затем следует определить группу крови и </w:t>
      </w:r>
      <w:proofErr w:type="spellStart"/>
      <w:r w:rsidRPr="00B1237E">
        <w:t>Rh</w:t>
      </w:r>
      <w:proofErr w:type="spellEnd"/>
      <w:r w:rsidRPr="00B1237E">
        <w:t xml:space="preserve"> принадлежность у мужа (полового партнера), а также, по возможности, его генотип </w:t>
      </w:r>
      <w:r w:rsidRPr="00B1237E">
        <w:rPr>
          <w:i/>
          <w:iCs/>
        </w:rPr>
        <w:t xml:space="preserve">) </w:t>
      </w:r>
      <w:r w:rsidRPr="00B1237E">
        <w:t xml:space="preserve">. При невозможности проведения этого исследования следует считать, что отец ребенка - </w:t>
      </w:r>
      <w:proofErr w:type="spellStart"/>
      <w:r w:rsidRPr="00B1237E">
        <w:t>Rh</w:t>
      </w:r>
      <w:proofErr w:type="spellEnd"/>
      <w:r w:rsidRPr="00B1237E">
        <w:t xml:space="preserve">(+)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  </w:t>
      </w:r>
      <w:r w:rsidRPr="00B1237E">
        <w:rPr>
          <w:i/>
          <w:iCs/>
        </w:rPr>
        <w:t xml:space="preserve">УЗИ </w:t>
      </w:r>
      <w:r w:rsidRPr="00B1237E">
        <w:t xml:space="preserve">позволяет точно диагностировать степень поражения плода при выраженной форме ГБП. При легкой или умеренной степени ГБП характерных ультразвуковых признаков можно не обнаружить: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 Титр сывороточных АТ у матери: иммунизированной при данной беременности, риск развития ГБП невысок. Риск развития ГБП при последующих беременностях при данном титре АТ возрастает. Критические уровни титра АТ по другим системам </w:t>
      </w:r>
      <w:proofErr w:type="spellStart"/>
      <w:r w:rsidRPr="00B1237E">
        <w:t>эритроцитарных</w:t>
      </w:r>
      <w:proofErr w:type="spellEnd"/>
      <w:r w:rsidRPr="00B1237E">
        <w:t xml:space="preserve"> АГ не так четко определены.После 16-18 недель беременности титр АТ следует определять через каждые 2-4 недели. Сыворотку, оставшуюся от предыдущего теста, следует сохранять в качестве контроля. Это позволяет повысить точность теста. Проведения </w:t>
      </w:r>
      <w:proofErr w:type="spellStart"/>
      <w:r w:rsidRPr="00B1237E">
        <w:t>амниоцентеза</w:t>
      </w:r>
      <w:proofErr w:type="spellEnd"/>
      <w:r w:rsidRPr="00B1237E">
        <w:t xml:space="preserve"> исключает необходимость повторного тестирования на титр АТ.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-у беременных с более высоким титром АТ и сенсибилизированных при предыдущей беременности слежение за состоянием плода состоит в сочетании УЗИ со </w:t>
      </w:r>
      <w:proofErr w:type="spellStart"/>
      <w:r w:rsidRPr="00B1237E">
        <w:t>спектрофотометрией</w:t>
      </w:r>
      <w:proofErr w:type="spellEnd"/>
      <w:r w:rsidRPr="00B1237E">
        <w:t xml:space="preserve"> околоплодных вод При умеренной или тяжелой форме ГБП может иметь место многоводие, </w:t>
      </w:r>
      <w:proofErr w:type="spellStart"/>
      <w:r w:rsidRPr="00B1237E">
        <w:t>гидроперикард</w:t>
      </w:r>
      <w:proofErr w:type="spellEnd"/>
      <w:r w:rsidRPr="00B1237E">
        <w:t xml:space="preserve"> и </w:t>
      </w:r>
      <w:proofErr w:type="spellStart"/>
      <w:r w:rsidRPr="00B1237E">
        <w:t>кардиомегалия</w:t>
      </w:r>
      <w:proofErr w:type="spellEnd"/>
      <w:r w:rsidRPr="00B1237E">
        <w:t xml:space="preserve">. При тяжелой форме ГБП УЗИ применяют в динамике для слежения за изменениями в состоянии плода, за нарастанием или исчезновением признаков ГБП.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-у беременных с титром АТ (1:4, 1:8) бывает достаточным проведение повторного УЗИ для подтверждения удовлетворительного состояния плода (вероятность развития водянки или многоводия невысока).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К ультразвуковым маркерам ГБП относят :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>- </w:t>
      </w:r>
      <w:proofErr w:type="spellStart"/>
      <w:r w:rsidRPr="00B1237E">
        <w:t>гидроперикард</w:t>
      </w:r>
      <w:proofErr w:type="spellEnd"/>
      <w:r w:rsidRPr="00B1237E">
        <w:t xml:space="preserve"> - один из самых ранних признаков ГБП;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-многоводие (индекс амниотической жидкости (ИАЖ) &gt; 24) при легкой и умеренной форме ГБП нехарактерно. Сочетание многоводия и водянки говорит о неблагоприятном прогнозе;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-утолщение плаценты до &gt; </w:t>
      </w:r>
      <w:smartTag w:uri="urn:schemas-microsoft-com:office:smarttags" w:element="metricconverter">
        <w:smartTagPr>
          <w:attr w:name="ProductID" w:val="50 мм"/>
        </w:smartTagPr>
        <w:r w:rsidRPr="00B1237E">
          <w:t>50 мм</w:t>
        </w:r>
      </w:smartTag>
      <w:r w:rsidRPr="00B1237E">
        <w:t xml:space="preserve"> при умеренной или тяжелой форме ГБП. структура плаценты - гомогенная;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 увеличение размеров сердца сопутствует нарастанию сердечной недостаточности при тяжелой форме ГБП. При отношении диаметра сердца к диаметру грудной клетки больше 0,5 правомочен диагноз </w:t>
      </w:r>
      <w:proofErr w:type="spellStart"/>
      <w:r w:rsidRPr="00B1237E">
        <w:t>кардиомегалии</w:t>
      </w:r>
      <w:proofErr w:type="spellEnd"/>
      <w:r w:rsidRPr="00B1237E">
        <w:t xml:space="preserve">;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 отек подкожно-жировой клетчатки, особенно выраженный на головке плода.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- обнаружение асцита свидетельствует о наличии выраженной степени ГБП;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>- </w:t>
      </w:r>
      <w:proofErr w:type="spellStart"/>
      <w:r w:rsidRPr="00B1237E">
        <w:t>гепатоспленомегалия</w:t>
      </w:r>
      <w:proofErr w:type="spellEnd"/>
      <w:r w:rsidRPr="00B1237E">
        <w:t xml:space="preserve"> развивается вследствие усиленного экстрамедуллярного </w:t>
      </w:r>
      <w:proofErr w:type="spellStart"/>
      <w:r w:rsidRPr="00B1237E">
        <w:t>эритропоэза</w:t>
      </w:r>
      <w:proofErr w:type="spellEnd"/>
      <w:r w:rsidRPr="00B1237E">
        <w:t xml:space="preserve">; способствует уточнению степени поражения плода.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Продуктом распада фетальных эритроцитов является билирубин. Он выделяется почками и легкими плода, попадая в околоплодную среду и пропитывая плодные оболочки. В 1961 году </w:t>
      </w:r>
      <w:proofErr w:type="spellStart"/>
      <w:r w:rsidRPr="00B1237E">
        <w:t>Liley</w:t>
      </w:r>
      <w:proofErr w:type="spellEnd"/>
      <w:r w:rsidRPr="00B1237E">
        <w:t xml:space="preserve"> указал на высокую степень корреляции между уровнем билирубина в околоплодных водах и исходом для плода. Полученную при </w:t>
      </w:r>
      <w:proofErr w:type="spellStart"/>
      <w:r w:rsidRPr="00B1237E">
        <w:t>амниоцентезе</w:t>
      </w:r>
      <w:proofErr w:type="spellEnd"/>
      <w:r w:rsidRPr="00B1237E">
        <w:t xml:space="preserve"> жидкость исследуют  OD</w:t>
      </w:r>
      <w:r w:rsidRPr="00B1237E">
        <w:sym w:font="Symbol" w:char="F044"/>
      </w:r>
      <w:r w:rsidRPr="00B1237E">
        <w:t xml:space="preserve">методом </w:t>
      </w:r>
      <w:proofErr w:type="spellStart"/>
      <w:r w:rsidRPr="00B1237E">
        <w:t>спектрофотометрии</w:t>
      </w:r>
      <w:proofErr w:type="spellEnd"/>
      <w:r w:rsidRPr="00B1237E">
        <w:t xml:space="preserve">, определяя степень поглощения на волне 450 нм ( </w:t>
      </w:r>
      <w:r w:rsidRPr="00B1237E">
        <w:rPr>
          <w:vertAlign w:val="subscript"/>
        </w:rPr>
        <w:t xml:space="preserve">450 </w:t>
      </w:r>
      <w:r w:rsidRPr="00B1237E">
        <w:t xml:space="preserve">), сравнивая результаты с нормативной шкалой </w:t>
      </w:r>
      <w:proofErr w:type="spellStart"/>
      <w:r w:rsidRPr="00B1237E">
        <w:t>Liley</w:t>
      </w:r>
      <w:proofErr w:type="spellEnd"/>
      <w:r w:rsidRPr="00B1237E">
        <w:t xml:space="preserve">. График </w:t>
      </w:r>
      <w:proofErr w:type="spellStart"/>
      <w:r w:rsidRPr="00B1237E">
        <w:t>Lileyдовольно</w:t>
      </w:r>
      <w:proofErr w:type="spellEnd"/>
      <w:r w:rsidRPr="00B1237E">
        <w:t xml:space="preserve"> информативен при </w:t>
      </w:r>
      <w:r w:rsidRPr="00B1237E">
        <w:lastRenderedPageBreak/>
        <w:t xml:space="preserve">проведении теста после 26 недель беременности. Для устранения этого артефакта применяют предварительную обработку амниотической жидкости хлороформом. Точность анализа снижается при попадании в околоплодные воды </w:t>
      </w:r>
      <w:proofErr w:type="spellStart"/>
      <w:r w:rsidRPr="00B1237E">
        <w:t>мекония</w:t>
      </w:r>
      <w:proofErr w:type="spellEnd"/>
      <w:r w:rsidRPr="00B1237E">
        <w:t xml:space="preserve"> или крови.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Наиболее точную информацию о состоянии плода может дать непосредственное исследование фетальной крови, полученной при </w:t>
      </w:r>
      <w:proofErr w:type="spellStart"/>
      <w:r w:rsidRPr="00B1237E">
        <w:t>кордоцентезе</w:t>
      </w:r>
      <w:proofErr w:type="spellEnd"/>
      <w:r w:rsidRPr="00B1237E">
        <w:t xml:space="preserve">. Это позволяет, в частности, определить </w:t>
      </w:r>
      <w:proofErr w:type="spellStart"/>
      <w:r w:rsidRPr="00B1237E">
        <w:t>Rh</w:t>
      </w:r>
      <w:proofErr w:type="spellEnd"/>
      <w:r w:rsidRPr="00B1237E">
        <w:t xml:space="preserve"> принадлежность крови плода. Если плод оказывается D(-), дальнейшее проведение комплексного исследования не требуется. Еще более перспективным является применение метода </w:t>
      </w:r>
      <w:proofErr w:type="spellStart"/>
      <w:r w:rsidRPr="00B1237E">
        <w:t>полимеразной</w:t>
      </w:r>
      <w:proofErr w:type="spellEnd"/>
      <w:r w:rsidRPr="00B1237E">
        <w:t xml:space="preserve"> цепной реакции (ПЦР) с той же целью - определение </w:t>
      </w:r>
      <w:proofErr w:type="spellStart"/>
      <w:r w:rsidRPr="00B1237E">
        <w:t>Rh</w:t>
      </w:r>
      <w:proofErr w:type="spellEnd"/>
      <w:r w:rsidRPr="00B1237E">
        <w:t xml:space="preserve"> (D) статуса плода, т.к. отпадает необходимость проводить такое сложное и потенциально опасное исследование как </w:t>
      </w:r>
      <w:proofErr w:type="spellStart"/>
      <w:r w:rsidRPr="00B1237E">
        <w:t>кордоцентез</w:t>
      </w:r>
      <w:proofErr w:type="spellEnd"/>
      <w:r w:rsidRPr="00B1237E">
        <w:t xml:space="preserve">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B1237E">
        <w:t xml:space="preserve">Частота НИВП составляет 1:2500-3500 родов. В 25 % случаев причины НИВП - хромосомные аномалии плода, в 18 % всех случаев - множественные пороки развития плода (чаще всего пороки сердца). Сердечная аритмия у плода (например, </w:t>
      </w:r>
      <w:proofErr w:type="spellStart"/>
      <w:r w:rsidRPr="00B1237E">
        <w:t>суправентрикулярная</w:t>
      </w:r>
      <w:proofErr w:type="spellEnd"/>
      <w:r w:rsidRPr="00B1237E">
        <w:t xml:space="preserve"> аритмия) также может служить причиной </w:t>
      </w:r>
      <w:proofErr w:type="spellStart"/>
      <w:r w:rsidRPr="00B1237E">
        <w:t>НИВП.При</w:t>
      </w:r>
      <w:proofErr w:type="spellEnd"/>
      <w:r w:rsidRPr="00B1237E">
        <w:t xml:space="preserve"> выявлении водянки плода при проведении УЗИ, можно предположить ГБП вследствие </w:t>
      </w:r>
      <w:proofErr w:type="spellStart"/>
      <w:r w:rsidRPr="00B1237E">
        <w:t>D-изоиммунизации</w:t>
      </w:r>
      <w:proofErr w:type="spellEnd"/>
      <w:r w:rsidRPr="00B1237E">
        <w:t xml:space="preserve">, или вследствие некоторых других причин. При отсутствии АТ к </w:t>
      </w:r>
      <w:proofErr w:type="spellStart"/>
      <w:r w:rsidRPr="00B1237E">
        <w:t>эритроцитарным</w:t>
      </w:r>
      <w:proofErr w:type="spellEnd"/>
      <w:r w:rsidRPr="00B1237E">
        <w:t xml:space="preserve"> АГ применяют термин </w:t>
      </w:r>
      <w:proofErr w:type="spellStart"/>
      <w:r w:rsidRPr="00B1237E">
        <w:t>неиммунная</w:t>
      </w:r>
      <w:proofErr w:type="spellEnd"/>
      <w:r w:rsidRPr="00B1237E">
        <w:t xml:space="preserve"> водянка плода (НИВП </w:t>
      </w:r>
      <w:r w:rsidRPr="00B1237E">
        <w:rPr>
          <w:i/>
          <w:iCs/>
        </w:rPr>
        <w:t xml:space="preserve">).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План ведения зависит от срока беременности, состояния плода и уровня </w:t>
      </w:r>
      <w:proofErr w:type="spellStart"/>
      <w:r w:rsidRPr="00B1237E">
        <w:t>неонатальной</w:t>
      </w:r>
      <w:proofErr w:type="spellEnd"/>
      <w:r w:rsidRPr="00B1237E">
        <w:t xml:space="preserve"> службы в данном </w:t>
      </w:r>
      <w:proofErr w:type="spellStart"/>
      <w:r w:rsidRPr="00B1237E">
        <w:t>учреждении.У</w:t>
      </w:r>
      <w:proofErr w:type="spellEnd"/>
      <w:r w:rsidRPr="00B1237E">
        <w:t xml:space="preserve"> беременной с не осложненным акушерским анамнезом и титром АТ &gt; 1:16, выявленным до 26 недель беременности, показан </w:t>
      </w:r>
      <w:proofErr w:type="spellStart"/>
      <w:r w:rsidRPr="00B1237E">
        <w:t>амниоцентез</w:t>
      </w:r>
      <w:proofErr w:type="spellEnd"/>
      <w:r w:rsidRPr="00B1237E">
        <w:t xml:space="preserve"> с последующей  OD</w:t>
      </w:r>
      <w:r w:rsidRPr="00B1237E">
        <w:sym w:font="Symbol" w:char="F044"/>
      </w:r>
      <w:proofErr w:type="spellStart"/>
      <w:r w:rsidRPr="00B1237E">
        <w:t>спектрофотометрией</w:t>
      </w:r>
      <w:proofErr w:type="spellEnd"/>
      <w:r w:rsidRPr="00B1237E">
        <w:t xml:space="preserve">. Если  </w:t>
      </w:r>
      <w:r w:rsidRPr="00B1237E">
        <w:rPr>
          <w:vertAlign w:val="subscript"/>
        </w:rPr>
        <w:t xml:space="preserve">450 </w:t>
      </w:r>
      <w:r w:rsidRPr="00B1237E">
        <w:t xml:space="preserve">соответствует I зоне по </w:t>
      </w:r>
      <w:proofErr w:type="spellStart"/>
      <w:r w:rsidRPr="00B1237E">
        <w:t>Liley</w:t>
      </w:r>
      <w:proofErr w:type="spellEnd"/>
      <w:r w:rsidRPr="00B1237E">
        <w:t xml:space="preserve">, это свидетельствует о том, что плод или </w:t>
      </w:r>
      <w:proofErr w:type="spellStart"/>
      <w:r w:rsidRPr="00B1237E">
        <w:t>Rh</w:t>
      </w:r>
      <w:proofErr w:type="spellEnd"/>
      <w:r w:rsidRPr="00B1237E">
        <w:t>(-) или имеется слабая степень ГБП.  OD</w:t>
      </w:r>
      <w:r w:rsidRPr="00B1237E">
        <w:sym w:font="Symbol" w:char="F044"/>
      </w:r>
      <w:r w:rsidRPr="00B1237E">
        <w:t xml:space="preserve">Уровень  </w:t>
      </w:r>
      <w:r w:rsidRPr="00B1237E">
        <w:rPr>
          <w:vertAlign w:val="subscript"/>
        </w:rPr>
        <w:t xml:space="preserve">450 </w:t>
      </w:r>
      <w:r w:rsidRPr="00B1237E">
        <w:t xml:space="preserve">, соответствующий середине II зоны по </w:t>
      </w:r>
      <w:proofErr w:type="spellStart"/>
      <w:r w:rsidRPr="00B1237E">
        <w:t>Liley</w:t>
      </w:r>
      <w:proofErr w:type="spellEnd"/>
      <w:r w:rsidRPr="00B1237E">
        <w:t>, указывает на вероятность средней или тяжелой формы ГБП. В этой ситуации обычно показано досрочное разрешение. Окончательное решение принимают после определения зрелости легких плода, "биофизического профиля", проведения КТГ, получения данных о нарастании уровня билирубина, учета данных акушерского анамнеза,  OD</w:t>
      </w:r>
      <w:r w:rsidRPr="00B1237E">
        <w:sym w:font="Symbol" w:char="F044"/>
      </w:r>
      <w:r w:rsidRPr="00B1237E">
        <w:t>определения состояния шейки матки по шкале Бишопа (</w:t>
      </w:r>
      <w:proofErr w:type="spellStart"/>
      <w:r w:rsidRPr="00B1237E">
        <w:t>Хечинашвили</w:t>
      </w:r>
      <w:proofErr w:type="spellEnd"/>
      <w:r w:rsidRPr="00B1237E">
        <w:t xml:space="preserve">). При  </w:t>
      </w:r>
      <w:r w:rsidRPr="00B1237E">
        <w:rPr>
          <w:vertAlign w:val="subscript"/>
        </w:rPr>
        <w:t xml:space="preserve">450 </w:t>
      </w:r>
      <w:r w:rsidRPr="00B1237E">
        <w:t xml:space="preserve">= верхней части II зоны требуется проведение </w:t>
      </w:r>
      <w:proofErr w:type="spellStart"/>
      <w:r w:rsidRPr="00B1237E">
        <w:t>кордоцентеза</w:t>
      </w:r>
      <w:proofErr w:type="spellEnd"/>
      <w:r w:rsidRPr="00B1237E">
        <w:t xml:space="preserve"> или  OD</w:t>
      </w:r>
      <w:r w:rsidRPr="00B1237E">
        <w:sym w:font="Symbol" w:char="F044"/>
      </w:r>
      <w:r w:rsidRPr="00B1237E">
        <w:t xml:space="preserve">повторный </w:t>
      </w:r>
      <w:proofErr w:type="spellStart"/>
      <w:r w:rsidRPr="00B1237E">
        <w:t>амниоцентез</w:t>
      </w:r>
      <w:proofErr w:type="spellEnd"/>
      <w:r w:rsidRPr="00B1237E">
        <w:t xml:space="preserve"> через одну неделю. При  </w:t>
      </w:r>
      <w:r w:rsidRPr="00B1237E">
        <w:rPr>
          <w:vertAlign w:val="subscript"/>
        </w:rPr>
        <w:t xml:space="preserve">450 </w:t>
      </w:r>
      <w:r w:rsidRPr="00B1237E">
        <w:t xml:space="preserve">= III зоне или выявлении водянки плода при УЗИ требуется или экстренное </w:t>
      </w:r>
      <w:proofErr w:type="spellStart"/>
      <w:r w:rsidRPr="00B1237E">
        <w:t>родоразрешение</w:t>
      </w:r>
      <w:proofErr w:type="spellEnd"/>
      <w:r w:rsidRPr="00B1237E">
        <w:t xml:space="preserve"> или внутриматочная гемотрансфузия плоду.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При выявлении тяжелого поражения плода показан </w:t>
      </w:r>
      <w:proofErr w:type="spellStart"/>
      <w:r w:rsidRPr="00B1237E">
        <w:t>кордоцентез</w:t>
      </w:r>
      <w:proofErr w:type="spellEnd"/>
      <w:r w:rsidRPr="00B1237E">
        <w:t xml:space="preserve"> для определения </w:t>
      </w:r>
      <w:proofErr w:type="spellStart"/>
      <w:r w:rsidRPr="00B1237E">
        <w:t>Ht</w:t>
      </w:r>
      <w:proofErr w:type="spellEnd"/>
      <w:r w:rsidRPr="00B1237E">
        <w:t xml:space="preserve"> и </w:t>
      </w:r>
      <w:proofErr w:type="spellStart"/>
      <w:r w:rsidRPr="00B1237E">
        <w:t>антигенного</w:t>
      </w:r>
      <w:proofErr w:type="spellEnd"/>
      <w:r w:rsidRPr="00B1237E">
        <w:t xml:space="preserve"> статуса плода, особенно, если отец </w:t>
      </w:r>
      <w:proofErr w:type="spellStart"/>
      <w:r w:rsidRPr="00B1237E">
        <w:t>гетерозиготен</w:t>
      </w:r>
      <w:proofErr w:type="spellEnd"/>
      <w:r w:rsidRPr="00B1237E">
        <w:t xml:space="preserve"> по данному АГ. При выявлении анемии может быть проведена внутриматочная интраваскулярная гемотрансфузия плоду уже при первичном </w:t>
      </w:r>
      <w:proofErr w:type="spellStart"/>
      <w:r w:rsidRPr="00B1237E">
        <w:t>кордоцентезе</w:t>
      </w:r>
      <w:proofErr w:type="spellEnd"/>
      <w:r w:rsidRPr="00B1237E">
        <w:t xml:space="preserve">. При отсутствии анемии дальнейшая тактика ведения беременности будет зависеть от акушерского анамнеза и данных УЗИ. Для решения вопроса о дальнейшем ведении беременности - консультация </w:t>
      </w:r>
      <w:proofErr w:type="spellStart"/>
      <w:r w:rsidRPr="00B1237E">
        <w:t>перинатолога</w:t>
      </w:r>
      <w:proofErr w:type="spellEnd"/>
      <w:r w:rsidRPr="00B1237E">
        <w:t xml:space="preserve">. У беременной с акушерским анамнезом или титром АТ &gt; 1:16 в сроке до 26 недель - требуется УЗИ.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Применение интраваскулярной трансфузии значительно повысило уровень выживаемости у тяжело пораженных плодов (до 86,1 %).При выраженной анемии, выявленной во II и III триместрах беременности, показана внутриматочная гемотрансфузия. </w:t>
      </w:r>
      <w:proofErr w:type="spellStart"/>
      <w:r w:rsidRPr="00B1237E">
        <w:t>Интраперитонеальная</w:t>
      </w:r>
      <w:proofErr w:type="spellEnd"/>
      <w:r w:rsidRPr="00B1237E">
        <w:t xml:space="preserve"> или интраваскулярная трансфузии может понадобиться даже в 18 недель беременности.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При каждой беременности следует </w:t>
      </w:r>
      <w:proofErr w:type="spellStart"/>
      <w:r w:rsidRPr="00B1237E">
        <w:t>пренатально</w:t>
      </w:r>
      <w:proofErr w:type="spellEnd"/>
      <w:r w:rsidRPr="00B1237E">
        <w:t xml:space="preserve"> определять АВО и </w:t>
      </w:r>
      <w:proofErr w:type="spellStart"/>
      <w:r w:rsidRPr="00B1237E">
        <w:t>Rh</w:t>
      </w:r>
      <w:proofErr w:type="spellEnd"/>
      <w:r w:rsidRPr="00B1237E">
        <w:t xml:space="preserve"> принадлежность. У D(-) беременных с отрицательным тестом на АТ </w:t>
      </w:r>
      <w:proofErr w:type="spellStart"/>
      <w:r w:rsidRPr="00B1237E">
        <w:t>скрининговое</w:t>
      </w:r>
      <w:proofErr w:type="spellEnd"/>
      <w:r w:rsidRPr="00B1237E">
        <w:t xml:space="preserve"> исследование на АТ повторяют в 28 недель беременности. Беременным с отрицательным тестом на АТ в 28 недель показано плановое назначение D </w:t>
      </w:r>
      <w:proofErr w:type="spellStart"/>
      <w:r w:rsidRPr="00B1237E">
        <w:t>Ig</w:t>
      </w:r>
      <w:proofErr w:type="spellEnd"/>
      <w:r w:rsidRPr="00B1237E">
        <w:t xml:space="preserve">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Самой частой причиной </w:t>
      </w:r>
      <w:proofErr w:type="spellStart"/>
      <w:r w:rsidRPr="00B1237E">
        <w:t>D-изоиммунизации</w:t>
      </w:r>
      <w:proofErr w:type="spellEnd"/>
      <w:r w:rsidRPr="00B1237E">
        <w:t xml:space="preserve"> являются сами роды. При рождении D(+) или D </w:t>
      </w:r>
      <w:r w:rsidRPr="00B1237E">
        <w:rPr>
          <w:vertAlign w:val="superscript"/>
        </w:rPr>
        <w:t xml:space="preserve">U </w:t>
      </w:r>
      <w:r w:rsidRPr="00B1237E">
        <w:t xml:space="preserve">(+) плода у D(-) несенсибилизированной женщины требуется назначение D </w:t>
      </w:r>
      <w:proofErr w:type="spellStart"/>
      <w:r w:rsidRPr="00B1237E">
        <w:t>Ig</w:t>
      </w:r>
      <w:proofErr w:type="spellEnd"/>
      <w:r w:rsidRPr="00B1237E">
        <w:t xml:space="preserve">. Если </w:t>
      </w:r>
      <w:proofErr w:type="spellStart"/>
      <w:r w:rsidRPr="00B1237E">
        <w:t>Rh</w:t>
      </w:r>
      <w:proofErr w:type="spellEnd"/>
      <w:r w:rsidRPr="00B1237E">
        <w:t xml:space="preserve"> принадлежность матери впервые определяют только в родах, то при попадании фетальных эритроцитов в кровяное русло матери можно ошибочно определить </w:t>
      </w:r>
      <w:proofErr w:type="spellStart"/>
      <w:r w:rsidRPr="00B1237E">
        <w:t>Rh</w:t>
      </w:r>
      <w:proofErr w:type="spellEnd"/>
      <w:r w:rsidRPr="00B1237E">
        <w:t xml:space="preserve"> принадлежность как D </w:t>
      </w:r>
      <w:r w:rsidRPr="00B1237E">
        <w:rPr>
          <w:vertAlign w:val="superscript"/>
        </w:rPr>
        <w:t xml:space="preserve">U </w:t>
      </w:r>
      <w:r w:rsidRPr="00B1237E">
        <w:t xml:space="preserve">(+). Таким женщинам следует назначать D </w:t>
      </w:r>
      <w:proofErr w:type="spellStart"/>
      <w:r w:rsidRPr="00B1237E">
        <w:t>Ig</w:t>
      </w:r>
      <w:proofErr w:type="spellEnd"/>
      <w:r w:rsidRPr="00B1237E">
        <w:t xml:space="preserve">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lastRenderedPageBreak/>
        <w:t xml:space="preserve">После абортов (искусственных и самопроизвольных) и внематочной беременности вероятность D-сенсибилизации составляет в среднем 4 - 5 %. Необходимая доза D </w:t>
      </w:r>
      <w:proofErr w:type="spellStart"/>
      <w:r w:rsidRPr="00B1237E">
        <w:t>Ig</w:t>
      </w:r>
      <w:proofErr w:type="spellEnd"/>
      <w:r w:rsidRPr="00B1237E">
        <w:t xml:space="preserve"> до 13 недель составляет 50 мг, а при более поздних сроках - 300 мг. Иммуноглобулин следует ввести в первые 72 часа после предполагаемого плодово-материнского кровотечения.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Биопсия ворсин хориона может стать причиной материнско-плодового кровотечения, поэтому при этом также показано назначение 50 мг D </w:t>
      </w:r>
      <w:proofErr w:type="spellStart"/>
      <w:r w:rsidRPr="00B1237E">
        <w:t>Ig</w:t>
      </w:r>
      <w:proofErr w:type="spellEnd"/>
      <w:r w:rsidRPr="00B1237E">
        <w:t xml:space="preserve">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Для снижения перинатальной заболеваемости и смертности от ГБП следует выделять среди беременных группу риска и правильно осуществлять программу по </w:t>
      </w:r>
      <w:proofErr w:type="spellStart"/>
      <w:r w:rsidRPr="00B1237E">
        <w:t>анти-D</w:t>
      </w:r>
      <w:proofErr w:type="spellEnd"/>
      <w:r w:rsidRPr="00B1237E">
        <w:t xml:space="preserve">- профилактике.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При </w:t>
      </w:r>
      <w:proofErr w:type="spellStart"/>
      <w:r w:rsidRPr="00B1237E">
        <w:t>кордоцентезе</w:t>
      </w:r>
      <w:proofErr w:type="spellEnd"/>
      <w:r w:rsidRPr="00B1237E">
        <w:t xml:space="preserve"> у D(-) несенсибилизированной беременной следует определить </w:t>
      </w:r>
      <w:proofErr w:type="spellStart"/>
      <w:r w:rsidRPr="00B1237E">
        <w:t>Rh</w:t>
      </w:r>
      <w:proofErr w:type="spellEnd"/>
      <w:r w:rsidRPr="00B1237E">
        <w:t xml:space="preserve"> принадлежность плода. Если плод D(+) или определить </w:t>
      </w:r>
      <w:proofErr w:type="spellStart"/>
      <w:r w:rsidRPr="00B1237E">
        <w:t>Rh</w:t>
      </w:r>
      <w:proofErr w:type="spellEnd"/>
      <w:r w:rsidRPr="00B1237E">
        <w:t xml:space="preserve"> принадлежность не удалось, матери вводят 300 мг D </w:t>
      </w:r>
      <w:proofErr w:type="spellStart"/>
      <w:r w:rsidRPr="00B1237E">
        <w:t>Ig</w:t>
      </w:r>
      <w:proofErr w:type="spellEnd"/>
      <w:r w:rsidRPr="00B1237E">
        <w:t xml:space="preserve">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rPr>
          <w:b/>
          <w:bCs/>
        </w:rPr>
        <w:t xml:space="preserve">  </w:t>
      </w:r>
      <w:r w:rsidRPr="00B1237E">
        <w:t xml:space="preserve">При маточном кровотечении у D(-) несенсибилизированной беременной необходимо введение D </w:t>
      </w:r>
      <w:proofErr w:type="spellStart"/>
      <w:r w:rsidRPr="00B1237E">
        <w:t>Ig</w:t>
      </w:r>
      <w:proofErr w:type="spellEnd"/>
      <w:r w:rsidRPr="00B1237E">
        <w:t xml:space="preserve">. Для определения величины плодово-материнского кровотечения проводят пробу </w:t>
      </w:r>
      <w:proofErr w:type="spellStart"/>
      <w:r w:rsidRPr="00B1237E">
        <w:t>Kleihauer-Betke</w:t>
      </w:r>
      <w:proofErr w:type="spellEnd"/>
      <w:r w:rsidRPr="00B1237E">
        <w:t xml:space="preserve"> или </w:t>
      </w:r>
      <w:proofErr w:type="spellStart"/>
      <w:r w:rsidRPr="00B1237E">
        <w:t>Rosette</w:t>
      </w:r>
      <w:proofErr w:type="spellEnd"/>
      <w:r w:rsidRPr="00B1237E">
        <w:t xml:space="preserve">. Если в кровяное русло матери попало более 15 мл фетальных эритроцитов, требуется введение дополнительного количества D </w:t>
      </w:r>
      <w:proofErr w:type="spellStart"/>
      <w:r w:rsidRPr="00B1237E">
        <w:t>Ig</w:t>
      </w:r>
      <w:proofErr w:type="spellEnd"/>
      <w:r w:rsidRPr="00B1237E">
        <w:t xml:space="preserve">. Показано проведение непрямой реакции </w:t>
      </w:r>
      <w:proofErr w:type="spellStart"/>
      <w:r w:rsidRPr="00B1237E">
        <w:t>Кумбса</w:t>
      </w:r>
      <w:proofErr w:type="spellEnd"/>
      <w:r w:rsidRPr="00B1237E">
        <w:t xml:space="preserve"> спустя 72 часа после введения </w:t>
      </w:r>
      <w:proofErr w:type="spellStart"/>
      <w:r w:rsidRPr="00B1237E">
        <w:t>Ig</w:t>
      </w:r>
      <w:proofErr w:type="spellEnd"/>
      <w:r w:rsidRPr="00B1237E">
        <w:t xml:space="preserve"> для выявления свободного D </w:t>
      </w:r>
      <w:proofErr w:type="spellStart"/>
      <w:r w:rsidRPr="00B1237E">
        <w:t>Ig</w:t>
      </w:r>
      <w:proofErr w:type="spellEnd"/>
      <w:r w:rsidRPr="00B1237E">
        <w:t xml:space="preserve">. 20 мг D </w:t>
      </w:r>
      <w:proofErr w:type="spellStart"/>
      <w:r w:rsidRPr="00B1237E">
        <w:t>Ig</w:t>
      </w:r>
      <w:proofErr w:type="spellEnd"/>
      <w:r w:rsidRPr="00B1237E">
        <w:t xml:space="preserve"> нейтрализуют примерно 1 мл D(+) эритроцитов (т.е. 300 мг D </w:t>
      </w:r>
      <w:proofErr w:type="spellStart"/>
      <w:r w:rsidRPr="00B1237E">
        <w:t>Ig</w:t>
      </w:r>
      <w:proofErr w:type="spellEnd"/>
      <w:r w:rsidRPr="00B1237E">
        <w:t xml:space="preserve"> достаточно для нейтрализации 15 мл плодовых эритроцитов отслойка плаценты;.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Риск ВИЧ-инфицирования при введении D </w:t>
      </w:r>
      <w:proofErr w:type="spellStart"/>
      <w:r w:rsidRPr="00B1237E">
        <w:t>Ig</w:t>
      </w:r>
      <w:proofErr w:type="spellEnd"/>
      <w:r w:rsidRPr="00B1237E">
        <w:t xml:space="preserve"> ничтожен, т.к. с 1985 года все продукты, приготовленные из крови, проверяют на ВИЧ антиген. Процесс, применяемый при приготовлении D </w:t>
      </w:r>
      <w:proofErr w:type="spellStart"/>
      <w:r w:rsidRPr="00B1237E">
        <w:t>Ig</w:t>
      </w:r>
      <w:proofErr w:type="spellEnd"/>
      <w:r w:rsidRPr="00B1237E">
        <w:t xml:space="preserve">, надежно элиминирует ВИЧ антиген.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B1237E">
        <w:t>Амниоцентез</w:t>
      </w:r>
      <w:proofErr w:type="spellEnd"/>
      <w:r w:rsidRPr="00B1237E">
        <w:t xml:space="preserve"> также может стать причиной D-сенсибилизации. При его проведении у D(-) несенсибилизированных беременных применяют стандартную дозу D </w:t>
      </w:r>
      <w:proofErr w:type="spellStart"/>
      <w:r w:rsidRPr="00B1237E">
        <w:t>Ig</w:t>
      </w:r>
      <w:proofErr w:type="spellEnd"/>
      <w:r w:rsidRPr="00B1237E">
        <w:t xml:space="preserve"> (300 мг), если перед этим D-профилактика не проводилась. Это не исключает необходимость проводить послеродовую профилактику. Если </w:t>
      </w:r>
      <w:proofErr w:type="spellStart"/>
      <w:r w:rsidRPr="00B1237E">
        <w:t>родоразрешение</w:t>
      </w:r>
      <w:proofErr w:type="spellEnd"/>
      <w:r w:rsidRPr="00B1237E">
        <w:t xml:space="preserve"> предполагают в ближайшие 48 часов после </w:t>
      </w:r>
      <w:proofErr w:type="spellStart"/>
      <w:r w:rsidRPr="00B1237E">
        <w:t>амниоцентеза</w:t>
      </w:r>
      <w:proofErr w:type="spellEnd"/>
      <w:r w:rsidRPr="00B1237E">
        <w:t xml:space="preserve">, профилактику можно провести после родов, т.е. после определения </w:t>
      </w:r>
      <w:proofErr w:type="spellStart"/>
      <w:r w:rsidRPr="00B1237E">
        <w:t>Rh</w:t>
      </w:r>
      <w:proofErr w:type="spellEnd"/>
      <w:r w:rsidRPr="00B1237E">
        <w:t xml:space="preserve"> принадлежности новорожденного. Если тест отрицательный и если в родах предполагалось массивное плодово-материнское кровотечение, следует вводить дополнительную дозу D </w:t>
      </w:r>
      <w:proofErr w:type="spellStart"/>
      <w:r w:rsidRPr="00B1237E">
        <w:t>Ig</w:t>
      </w:r>
      <w:proofErr w:type="spellEnd"/>
      <w:r w:rsidRPr="00B1237E">
        <w:t xml:space="preserve">. Иногда у новорожденного может быть положительная прямая реакция </w:t>
      </w:r>
      <w:proofErr w:type="spellStart"/>
      <w:r w:rsidRPr="00B1237E">
        <w:t>Кумбса</w:t>
      </w:r>
      <w:proofErr w:type="spellEnd"/>
      <w:r w:rsidRPr="00B1237E">
        <w:t xml:space="preserve"> из-за </w:t>
      </w:r>
      <w:proofErr w:type="spellStart"/>
      <w:r w:rsidRPr="00B1237E">
        <w:t>трансплацентарного</w:t>
      </w:r>
      <w:proofErr w:type="spellEnd"/>
      <w:r w:rsidRPr="00B1237E">
        <w:t xml:space="preserve"> проникновения </w:t>
      </w:r>
      <w:proofErr w:type="spellStart"/>
      <w:r w:rsidRPr="00B1237E">
        <w:t>Rh</w:t>
      </w:r>
      <w:proofErr w:type="spellEnd"/>
      <w:r w:rsidRPr="00B1237E">
        <w:t xml:space="preserve"> </w:t>
      </w:r>
      <w:proofErr w:type="spellStart"/>
      <w:r w:rsidRPr="00B1237E">
        <w:t>Ig.При</w:t>
      </w:r>
      <w:proofErr w:type="spellEnd"/>
      <w:r w:rsidRPr="00B1237E">
        <w:t xml:space="preserve"> рождении </w:t>
      </w:r>
      <w:proofErr w:type="spellStart"/>
      <w:r w:rsidRPr="00B1237E">
        <w:t>Rh</w:t>
      </w:r>
      <w:proofErr w:type="spellEnd"/>
      <w:r w:rsidRPr="00B1237E">
        <w:t xml:space="preserve">(+) ребенка в первые 21 день от введения D </w:t>
      </w:r>
      <w:proofErr w:type="spellStart"/>
      <w:r w:rsidRPr="00B1237E">
        <w:t>Ig</w:t>
      </w:r>
      <w:proofErr w:type="spellEnd"/>
      <w:r w:rsidRPr="00B1237E">
        <w:t xml:space="preserve"> у родильницы следует провести непрямую реакцию </w:t>
      </w:r>
      <w:proofErr w:type="spellStart"/>
      <w:r w:rsidRPr="00B1237E">
        <w:t>Кумбса</w:t>
      </w:r>
      <w:proofErr w:type="spellEnd"/>
      <w:r w:rsidRPr="00B1237E">
        <w:t xml:space="preserve">. Положительный тест говорит о достаточном количестве АТ в кровеносном русле. </w:t>
      </w:r>
    </w:p>
    <w:p w:rsidR="00B1237E" w:rsidRPr="00B1237E" w:rsidRDefault="00B1237E" w:rsidP="00B018B4">
      <w:pPr>
        <w:pStyle w:val="a3"/>
        <w:spacing w:before="0" w:beforeAutospacing="0" w:after="0" w:afterAutospacing="0"/>
        <w:ind w:firstLine="709"/>
        <w:jc w:val="both"/>
      </w:pPr>
      <w:r w:rsidRPr="00B1237E">
        <w:t xml:space="preserve">При гемотрансфузиях следует всегда проверять донорскую кровь на D статус. D-АГ встречается только на мембране эритроцитов, поэтому теоретически переливание плазмы не может вызывать D-иммунизацию. Однако, тромбоциты и гранулоциты теоретически могут содержать примесь эритроцитов. Если, по ошибке, все же введен D-АГ, следует помнить, что для блокирования 1 мл D(+) </w:t>
      </w:r>
      <w:proofErr w:type="spellStart"/>
      <w:r w:rsidRPr="00B1237E">
        <w:t>эритромассы</w:t>
      </w:r>
      <w:proofErr w:type="spellEnd"/>
      <w:r w:rsidRPr="00B1237E">
        <w:t xml:space="preserve"> требуется 20 мл D </w:t>
      </w:r>
      <w:proofErr w:type="spellStart"/>
      <w:r w:rsidRPr="00B1237E">
        <w:t>Ig</w:t>
      </w:r>
      <w:proofErr w:type="spellEnd"/>
      <w:r w:rsidRPr="00B1237E">
        <w:t>.</w:t>
      </w:r>
    </w:p>
    <w:sectPr w:rsidR="00B1237E" w:rsidRPr="00B1237E" w:rsidSect="00B018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B70"/>
    <w:multiLevelType w:val="multilevel"/>
    <w:tmpl w:val="966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A6D54"/>
    <w:multiLevelType w:val="multilevel"/>
    <w:tmpl w:val="2356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E"/>
    <w:rsid w:val="00B018B4"/>
    <w:rsid w:val="00B1237E"/>
    <w:rsid w:val="00D0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123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123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123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123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Иммунологическая несовместимость между матерью и плодом </vt:lpstr>
    </vt:vector>
  </TitlesOfParts>
  <Company>HOME</Company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Иммунологическая несовместимость между матерью и плодом</dc:title>
  <dc:creator>USER</dc:creator>
  <cp:lastModifiedBy>Igor</cp:lastModifiedBy>
  <cp:revision>2</cp:revision>
  <dcterms:created xsi:type="dcterms:W3CDTF">2024-06-27T12:13:00Z</dcterms:created>
  <dcterms:modified xsi:type="dcterms:W3CDTF">2024-06-27T12:13:00Z</dcterms:modified>
</cp:coreProperties>
</file>