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A38" w:rsidRPr="00705932" w:rsidRDefault="00BC5A38" w:rsidP="00E474D4">
      <w:pPr>
        <w:pStyle w:val="a3"/>
        <w:spacing w:line="360" w:lineRule="auto"/>
        <w:ind w:firstLine="709"/>
        <w:jc w:val="both"/>
        <w:rPr>
          <w:sz w:val="28"/>
        </w:rPr>
      </w:pPr>
      <w:bookmarkStart w:id="0" w:name="_GoBack"/>
      <w:bookmarkEnd w:id="0"/>
      <w:r w:rsidRPr="00705932">
        <w:rPr>
          <w:sz w:val="28"/>
        </w:rPr>
        <w:t>План</w:t>
      </w:r>
    </w:p>
    <w:p w:rsidR="00E474D4" w:rsidRPr="00705932" w:rsidRDefault="00E474D4" w:rsidP="00E474D4">
      <w:pPr>
        <w:pStyle w:val="a3"/>
        <w:spacing w:line="360" w:lineRule="auto"/>
        <w:ind w:firstLine="709"/>
        <w:jc w:val="both"/>
        <w:rPr>
          <w:sz w:val="28"/>
        </w:rPr>
      </w:pPr>
    </w:p>
    <w:p w:rsidR="00BC5A38" w:rsidRPr="00705932" w:rsidRDefault="00BC5A38" w:rsidP="00471D6C">
      <w:pPr>
        <w:tabs>
          <w:tab w:val="left" w:pos="720"/>
        </w:tabs>
        <w:spacing w:line="360" w:lineRule="auto"/>
        <w:jc w:val="both"/>
        <w:rPr>
          <w:rFonts w:ascii="Times New Roman" w:hAnsi="Times New Roman" w:cs="Times New Roman"/>
          <w:sz w:val="28"/>
          <w:szCs w:val="28"/>
        </w:rPr>
      </w:pPr>
      <w:r w:rsidRPr="00705932">
        <w:rPr>
          <w:rFonts w:ascii="Times New Roman" w:hAnsi="Times New Roman" w:cs="Times New Roman"/>
          <w:sz w:val="28"/>
          <w:szCs w:val="28"/>
        </w:rPr>
        <w:t>Введение</w:t>
      </w:r>
    </w:p>
    <w:p w:rsidR="00BC5A38" w:rsidRPr="00705932" w:rsidRDefault="00ED7DD3" w:rsidP="00471D6C">
      <w:pPr>
        <w:numPr>
          <w:ilvl w:val="0"/>
          <w:numId w:val="3"/>
        </w:numPr>
        <w:tabs>
          <w:tab w:val="clear" w:pos="1800"/>
          <w:tab w:val="left" w:pos="720"/>
        </w:tabs>
        <w:spacing w:line="360" w:lineRule="auto"/>
        <w:ind w:left="0" w:firstLine="0"/>
        <w:jc w:val="both"/>
        <w:rPr>
          <w:rFonts w:ascii="Times New Roman" w:hAnsi="Times New Roman" w:cs="Times New Roman"/>
          <w:sz w:val="28"/>
          <w:szCs w:val="28"/>
        </w:rPr>
      </w:pPr>
      <w:r w:rsidRPr="00705932">
        <w:rPr>
          <w:rFonts w:ascii="Times New Roman" w:hAnsi="Times New Roman" w:cs="Times New Roman"/>
          <w:sz w:val="28"/>
          <w:szCs w:val="28"/>
        </w:rPr>
        <w:t>Инфекционное поражение мочевого тракта у детей</w:t>
      </w:r>
    </w:p>
    <w:p w:rsidR="00ED7DD3" w:rsidRPr="00705932" w:rsidRDefault="00ED7DD3" w:rsidP="00471D6C">
      <w:pPr>
        <w:numPr>
          <w:ilvl w:val="1"/>
          <w:numId w:val="3"/>
        </w:numPr>
        <w:tabs>
          <w:tab w:val="left" w:pos="720"/>
        </w:tabs>
        <w:spacing w:line="360" w:lineRule="auto"/>
        <w:ind w:left="0" w:firstLine="0"/>
        <w:jc w:val="both"/>
        <w:rPr>
          <w:rFonts w:ascii="Times New Roman" w:hAnsi="Times New Roman" w:cs="Times New Roman"/>
          <w:sz w:val="28"/>
          <w:szCs w:val="28"/>
        </w:rPr>
      </w:pPr>
      <w:r w:rsidRPr="00705932">
        <w:rPr>
          <w:rFonts w:ascii="Times New Roman" w:hAnsi="Times New Roman" w:cs="Times New Roman"/>
          <w:sz w:val="28"/>
          <w:szCs w:val="28"/>
        </w:rPr>
        <w:t>Патофизиология</w:t>
      </w:r>
    </w:p>
    <w:p w:rsidR="00ED7DD3" w:rsidRPr="00705932" w:rsidRDefault="00ED7DD3" w:rsidP="00471D6C">
      <w:pPr>
        <w:numPr>
          <w:ilvl w:val="1"/>
          <w:numId w:val="3"/>
        </w:numPr>
        <w:tabs>
          <w:tab w:val="left" w:pos="720"/>
        </w:tabs>
        <w:spacing w:line="360" w:lineRule="auto"/>
        <w:ind w:left="0" w:firstLine="0"/>
        <w:jc w:val="both"/>
        <w:rPr>
          <w:rFonts w:ascii="Times New Roman" w:hAnsi="Times New Roman" w:cs="Times New Roman"/>
          <w:sz w:val="28"/>
          <w:szCs w:val="28"/>
        </w:rPr>
      </w:pPr>
      <w:r w:rsidRPr="00705932">
        <w:rPr>
          <w:rFonts w:ascii="Times New Roman" w:hAnsi="Times New Roman" w:cs="Times New Roman"/>
          <w:sz w:val="28"/>
          <w:szCs w:val="28"/>
        </w:rPr>
        <w:t>Микробиология</w:t>
      </w:r>
    </w:p>
    <w:p w:rsidR="00ED7DD3" w:rsidRPr="00705932" w:rsidRDefault="00ED7DD3" w:rsidP="00471D6C">
      <w:pPr>
        <w:numPr>
          <w:ilvl w:val="1"/>
          <w:numId w:val="3"/>
        </w:numPr>
        <w:tabs>
          <w:tab w:val="left" w:pos="720"/>
        </w:tabs>
        <w:spacing w:line="360" w:lineRule="auto"/>
        <w:ind w:left="0" w:firstLine="0"/>
        <w:jc w:val="both"/>
        <w:rPr>
          <w:rFonts w:ascii="Times New Roman" w:hAnsi="Times New Roman" w:cs="Times New Roman"/>
          <w:sz w:val="28"/>
          <w:szCs w:val="28"/>
        </w:rPr>
      </w:pPr>
      <w:r w:rsidRPr="00705932">
        <w:rPr>
          <w:rFonts w:ascii="Times New Roman" w:hAnsi="Times New Roman" w:cs="Times New Roman"/>
          <w:sz w:val="28"/>
          <w:szCs w:val="28"/>
        </w:rPr>
        <w:t>Клинические признаки</w:t>
      </w:r>
    </w:p>
    <w:p w:rsidR="00ED7DD3" w:rsidRPr="00705932" w:rsidRDefault="00ED7DD3" w:rsidP="00471D6C">
      <w:pPr>
        <w:numPr>
          <w:ilvl w:val="1"/>
          <w:numId w:val="3"/>
        </w:numPr>
        <w:tabs>
          <w:tab w:val="left" w:pos="720"/>
        </w:tabs>
        <w:spacing w:line="360" w:lineRule="auto"/>
        <w:ind w:left="0" w:firstLine="0"/>
        <w:jc w:val="both"/>
        <w:rPr>
          <w:rFonts w:ascii="Times New Roman" w:hAnsi="Times New Roman" w:cs="Times New Roman"/>
          <w:sz w:val="28"/>
          <w:szCs w:val="28"/>
        </w:rPr>
      </w:pPr>
      <w:r w:rsidRPr="00705932">
        <w:rPr>
          <w:rFonts w:ascii="Times New Roman" w:hAnsi="Times New Roman" w:cs="Times New Roman"/>
          <w:sz w:val="28"/>
          <w:szCs w:val="28"/>
        </w:rPr>
        <w:t>Лабораторные данные</w:t>
      </w:r>
    </w:p>
    <w:p w:rsidR="00ED7DD3" w:rsidRPr="00705932" w:rsidRDefault="00ED7DD3" w:rsidP="00471D6C">
      <w:pPr>
        <w:numPr>
          <w:ilvl w:val="1"/>
          <w:numId w:val="3"/>
        </w:numPr>
        <w:tabs>
          <w:tab w:val="left" w:pos="720"/>
        </w:tabs>
        <w:spacing w:line="360" w:lineRule="auto"/>
        <w:ind w:left="0" w:firstLine="0"/>
        <w:jc w:val="both"/>
        <w:rPr>
          <w:rFonts w:ascii="Times New Roman" w:hAnsi="Times New Roman" w:cs="Times New Roman"/>
          <w:sz w:val="28"/>
          <w:szCs w:val="28"/>
        </w:rPr>
      </w:pPr>
      <w:r w:rsidRPr="00705932">
        <w:rPr>
          <w:rFonts w:ascii="Times New Roman" w:hAnsi="Times New Roman" w:cs="Times New Roman"/>
          <w:sz w:val="28"/>
          <w:szCs w:val="28"/>
        </w:rPr>
        <w:t>Дифференциальная диагностика</w:t>
      </w:r>
    </w:p>
    <w:p w:rsidR="00ED7DD3" w:rsidRPr="00705932" w:rsidRDefault="00ED7DD3" w:rsidP="00471D6C">
      <w:pPr>
        <w:numPr>
          <w:ilvl w:val="1"/>
          <w:numId w:val="3"/>
        </w:numPr>
        <w:tabs>
          <w:tab w:val="left" w:pos="720"/>
        </w:tabs>
        <w:spacing w:line="360" w:lineRule="auto"/>
        <w:ind w:left="0" w:firstLine="0"/>
        <w:jc w:val="both"/>
        <w:rPr>
          <w:rFonts w:ascii="Times New Roman" w:hAnsi="Times New Roman" w:cs="Times New Roman"/>
          <w:sz w:val="28"/>
          <w:szCs w:val="28"/>
        </w:rPr>
      </w:pPr>
      <w:r w:rsidRPr="00705932">
        <w:rPr>
          <w:rFonts w:ascii="Times New Roman" w:hAnsi="Times New Roman" w:cs="Times New Roman"/>
          <w:sz w:val="28"/>
          <w:szCs w:val="28"/>
        </w:rPr>
        <w:t>Лечение</w:t>
      </w:r>
    </w:p>
    <w:p w:rsidR="00ED7DD3" w:rsidRPr="00705932" w:rsidRDefault="00ED7DD3" w:rsidP="00471D6C">
      <w:pPr>
        <w:numPr>
          <w:ilvl w:val="0"/>
          <w:numId w:val="3"/>
        </w:numPr>
        <w:tabs>
          <w:tab w:val="clear" w:pos="1800"/>
          <w:tab w:val="left" w:pos="720"/>
        </w:tabs>
        <w:spacing w:line="360" w:lineRule="auto"/>
        <w:ind w:left="0" w:firstLine="0"/>
        <w:jc w:val="both"/>
        <w:rPr>
          <w:rFonts w:ascii="Times New Roman" w:hAnsi="Times New Roman" w:cs="Times New Roman"/>
          <w:sz w:val="28"/>
          <w:szCs w:val="28"/>
        </w:rPr>
      </w:pPr>
      <w:r w:rsidRPr="00705932">
        <w:rPr>
          <w:rFonts w:ascii="Times New Roman" w:hAnsi="Times New Roman" w:cs="Times New Roman"/>
          <w:sz w:val="28"/>
          <w:szCs w:val="28"/>
        </w:rPr>
        <w:t>Вагинальная инфекция</w:t>
      </w:r>
    </w:p>
    <w:p w:rsidR="00ED7DD3" w:rsidRPr="00705932" w:rsidRDefault="00ED7DD3" w:rsidP="00471D6C">
      <w:pPr>
        <w:numPr>
          <w:ilvl w:val="1"/>
          <w:numId w:val="3"/>
        </w:numPr>
        <w:tabs>
          <w:tab w:val="left" w:pos="720"/>
        </w:tabs>
        <w:spacing w:line="360" w:lineRule="auto"/>
        <w:ind w:left="0" w:firstLine="0"/>
        <w:jc w:val="both"/>
        <w:rPr>
          <w:rFonts w:ascii="Times New Roman" w:hAnsi="Times New Roman" w:cs="Times New Roman"/>
          <w:sz w:val="28"/>
          <w:szCs w:val="28"/>
        </w:rPr>
      </w:pPr>
      <w:r w:rsidRPr="00705932">
        <w:rPr>
          <w:rFonts w:ascii="Times New Roman" w:hAnsi="Times New Roman" w:cs="Times New Roman"/>
          <w:sz w:val="28"/>
          <w:szCs w:val="28"/>
        </w:rPr>
        <w:t>Вульвовагинит</w:t>
      </w:r>
    </w:p>
    <w:p w:rsidR="00ED7DD3" w:rsidRPr="00705932" w:rsidRDefault="00ED7DD3" w:rsidP="00471D6C">
      <w:pPr>
        <w:numPr>
          <w:ilvl w:val="1"/>
          <w:numId w:val="3"/>
        </w:numPr>
        <w:tabs>
          <w:tab w:val="left" w:pos="720"/>
        </w:tabs>
        <w:spacing w:line="360" w:lineRule="auto"/>
        <w:ind w:left="0" w:firstLine="0"/>
        <w:jc w:val="both"/>
        <w:rPr>
          <w:rFonts w:ascii="Times New Roman" w:hAnsi="Times New Roman" w:cs="Times New Roman"/>
          <w:sz w:val="28"/>
          <w:szCs w:val="28"/>
        </w:rPr>
      </w:pPr>
      <w:r w:rsidRPr="00705932">
        <w:rPr>
          <w:rFonts w:ascii="Times New Roman" w:hAnsi="Times New Roman" w:cs="Times New Roman"/>
          <w:sz w:val="28"/>
          <w:szCs w:val="28"/>
        </w:rPr>
        <w:t>Бели</w:t>
      </w:r>
    </w:p>
    <w:p w:rsidR="00BC5A38" w:rsidRPr="00705932" w:rsidRDefault="00ED7DD3" w:rsidP="00471D6C">
      <w:pPr>
        <w:numPr>
          <w:ilvl w:val="1"/>
          <w:numId w:val="3"/>
        </w:numPr>
        <w:tabs>
          <w:tab w:val="left" w:pos="720"/>
        </w:tabs>
        <w:spacing w:line="360" w:lineRule="auto"/>
        <w:ind w:left="0" w:firstLine="0"/>
        <w:jc w:val="both"/>
        <w:rPr>
          <w:rFonts w:ascii="Times New Roman" w:hAnsi="Times New Roman" w:cs="Times New Roman"/>
          <w:sz w:val="28"/>
          <w:szCs w:val="28"/>
        </w:rPr>
      </w:pPr>
      <w:r w:rsidRPr="00705932">
        <w:rPr>
          <w:rFonts w:ascii="Times New Roman" w:hAnsi="Times New Roman" w:cs="Times New Roman"/>
          <w:sz w:val="28"/>
          <w:szCs w:val="28"/>
        </w:rPr>
        <w:t>Бактериальная и грибковая инфекция</w:t>
      </w:r>
    </w:p>
    <w:p w:rsidR="00BC5A38" w:rsidRPr="00705932" w:rsidRDefault="00BC5A38" w:rsidP="00471D6C">
      <w:pPr>
        <w:shd w:val="clear" w:color="auto" w:fill="FFFFFF"/>
        <w:tabs>
          <w:tab w:val="left" w:pos="720"/>
        </w:tabs>
        <w:spacing w:line="360" w:lineRule="auto"/>
        <w:jc w:val="both"/>
        <w:rPr>
          <w:rFonts w:ascii="Times New Roman" w:hAnsi="Times New Roman" w:cs="Times New Roman"/>
          <w:sz w:val="28"/>
          <w:szCs w:val="28"/>
        </w:rPr>
      </w:pPr>
      <w:r w:rsidRPr="00705932">
        <w:rPr>
          <w:rFonts w:ascii="Times New Roman" w:hAnsi="Times New Roman" w:cs="Times New Roman"/>
          <w:sz w:val="28"/>
          <w:szCs w:val="28"/>
        </w:rPr>
        <w:t>Литература</w:t>
      </w:r>
    </w:p>
    <w:p w:rsidR="003711F8" w:rsidRPr="00705932" w:rsidRDefault="00E474D4" w:rsidP="00E474D4">
      <w:pPr>
        <w:numPr>
          <w:ilvl w:val="0"/>
          <w:numId w:val="4"/>
        </w:numPr>
        <w:shd w:val="clear" w:color="auto" w:fill="FFFFFF"/>
        <w:spacing w:line="360" w:lineRule="auto"/>
        <w:ind w:left="0" w:firstLine="709"/>
        <w:jc w:val="both"/>
        <w:rPr>
          <w:rFonts w:ascii="Times New Roman" w:hAnsi="Times New Roman" w:cs="Times New Roman"/>
          <w:sz w:val="28"/>
          <w:szCs w:val="32"/>
        </w:rPr>
      </w:pPr>
      <w:r w:rsidRPr="00705932">
        <w:rPr>
          <w:rFonts w:ascii="Times New Roman" w:hAnsi="Times New Roman" w:cs="Times New Roman"/>
          <w:sz w:val="28"/>
          <w:szCs w:val="32"/>
          <w:u w:val="single"/>
        </w:rPr>
        <w:br w:type="page"/>
      </w:r>
      <w:r w:rsidR="003711F8" w:rsidRPr="00705932">
        <w:rPr>
          <w:rFonts w:ascii="Times New Roman" w:hAnsi="Times New Roman" w:cs="Times New Roman"/>
          <w:sz w:val="28"/>
          <w:szCs w:val="32"/>
        </w:rPr>
        <w:lastRenderedPageBreak/>
        <w:t>Инфекционное поражение мочевого тракта у детей</w:t>
      </w:r>
    </w:p>
    <w:p w:rsidR="00E474D4" w:rsidRPr="00705932" w:rsidRDefault="00E474D4" w:rsidP="00E474D4">
      <w:pPr>
        <w:shd w:val="clear" w:color="auto" w:fill="FFFFFF"/>
        <w:spacing w:line="360" w:lineRule="auto"/>
        <w:ind w:firstLine="709"/>
        <w:jc w:val="both"/>
        <w:rPr>
          <w:rFonts w:ascii="Times New Roman" w:hAnsi="Times New Roman" w:cs="Times New Roman"/>
          <w:sz w:val="28"/>
          <w:szCs w:val="32"/>
          <w:u w:val="single"/>
        </w:rPr>
      </w:pPr>
    </w:p>
    <w:p w:rsidR="003711F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Инфекция мочевых путей (ИМП) часто наблюдается у детей. Без ее своевременной диагностики и лечения могут быть пропущены значительные нарушения в поч</w:t>
      </w:r>
      <w:r w:rsidR="00E474D4" w:rsidRPr="00705932">
        <w:rPr>
          <w:rFonts w:ascii="Times New Roman" w:hAnsi="Times New Roman" w:cs="Times New Roman"/>
          <w:sz w:val="28"/>
          <w:szCs w:val="28"/>
        </w:rPr>
        <w:t>ечной системе. Поскольку симпто</w:t>
      </w:r>
      <w:r w:rsidRPr="00705932">
        <w:rPr>
          <w:rFonts w:ascii="Times New Roman" w:hAnsi="Times New Roman" w:cs="Times New Roman"/>
          <w:sz w:val="28"/>
          <w:szCs w:val="28"/>
        </w:rPr>
        <w:t>мы ИМП у детей отличаются о</w:t>
      </w:r>
      <w:r w:rsidR="00E474D4" w:rsidRPr="00705932">
        <w:rPr>
          <w:rFonts w:ascii="Times New Roman" w:hAnsi="Times New Roman" w:cs="Times New Roman"/>
          <w:sz w:val="28"/>
          <w:szCs w:val="28"/>
        </w:rPr>
        <w:t>т классических признаков заболе</w:t>
      </w:r>
      <w:r w:rsidRPr="00705932">
        <w:rPr>
          <w:rFonts w:ascii="Times New Roman" w:hAnsi="Times New Roman" w:cs="Times New Roman"/>
          <w:sz w:val="28"/>
          <w:szCs w:val="28"/>
        </w:rPr>
        <w:t>вания у взрослых (учащение мочеиспускания, дизурия и императивность позывов на мочеиспус</w:t>
      </w:r>
      <w:r w:rsidR="00E474D4" w:rsidRPr="00705932">
        <w:rPr>
          <w:rFonts w:ascii="Times New Roman" w:hAnsi="Times New Roman" w:cs="Times New Roman"/>
          <w:sz w:val="28"/>
          <w:szCs w:val="28"/>
        </w:rPr>
        <w:t>кание), при обследовании больно</w:t>
      </w:r>
      <w:r w:rsidRPr="00705932">
        <w:rPr>
          <w:rFonts w:ascii="Times New Roman" w:hAnsi="Times New Roman" w:cs="Times New Roman"/>
          <w:sz w:val="28"/>
          <w:szCs w:val="28"/>
        </w:rPr>
        <w:t>го ребенка следует всегда учитывать возможное наличие ИМП.</w:t>
      </w:r>
    </w:p>
    <w:p w:rsidR="00BC5A38" w:rsidRPr="00705932" w:rsidRDefault="00BC5A38" w:rsidP="00E474D4">
      <w:pPr>
        <w:shd w:val="clear" w:color="auto" w:fill="FFFFFF"/>
        <w:spacing w:line="360" w:lineRule="auto"/>
        <w:ind w:firstLine="709"/>
        <w:jc w:val="both"/>
        <w:rPr>
          <w:rFonts w:ascii="Times New Roman" w:hAnsi="Times New Roman" w:cs="Times New Roman"/>
          <w:iCs/>
          <w:sz w:val="28"/>
          <w:szCs w:val="28"/>
        </w:rPr>
      </w:pPr>
      <w:r w:rsidRPr="00705932">
        <w:rPr>
          <w:rFonts w:ascii="Times New Roman" w:hAnsi="Times New Roman" w:cs="Times New Roman"/>
          <w:sz w:val="28"/>
          <w:szCs w:val="28"/>
        </w:rPr>
        <w:t>Частота ИМП варьирует в зависимости от возраста и пола. Частота симптоматической инфекции у новорожденных составляет 0,14 %, причем мальчики страдают ИМП чаще, чем девочки. Заболеваемость у детей в возрасте от 1 мес</w:t>
      </w:r>
      <w:r w:rsidR="00252DCF" w:rsidRPr="00705932">
        <w:rPr>
          <w:rFonts w:ascii="Times New Roman" w:hAnsi="Times New Roman" w:cs="Times New Roman"/>
          <w:sz w:val="28"/>
          <w:szCs w:val="28"/>
        </w:rPr>
        <w:t>яца</w:t>
      </w:r>
      <w:r w:rsidRPr="00705932">
        <w:rPr>
          <w:rFonts w:ascii="Times New Roman" w:hAnsi="Times New Roman" w:cs="Times New Roman"/>
          <w:sz w:val="28"/>
          <w:szCs w:val="28"/>
        </w:rPr>
        <w:t xml:space="preserve"> до 11 лет составляет примерно 0,7 % д</w:t>
      </w:r>
      <w:r w:rsidR="00E474D4" w:rsidRPr="00705932">
        <w:rPr>
          <w:rFonts w:ascii="Times New Roman" w:hAnsi="Times New Roman" w:cs="Times New Roman"/>
          <w:sz w:val="28"/>
          <w:szCs w:val="28"/>
        </w:rPr>
        <w:t>ля мальчиков и 2,8 % — для дево</w:t>
      </w:r>
      <w:r w:rsidRPr="00705932">
        <w:rPr>
          <w:rFonts w:ascii="Times New Roman" w:hAnsi="Times New Roman" w:cs="Times New Roman"/>
          <w:sz w:val="28"/>
          <w:szCs w:val="28"/>
        </w:rPr>
        <w:t>чек. Частота бессимптомной ИМП выше. У недоношенных де</w:t>
      </w:r>
      <w:r w:rsidRPr="00705932">
        <w:rPr>
          <w:rFonts w:ascii="Times New Roman" w:hAnsi="Times New Roman" w:cs="Times New Roman"/>
          <w:sz w:val="28"/>
          <w:szCs w:val="28"/>
        </w:rPr>
        <w:softHyphen/>
        <w:t xml:space="preserve">тей она составляет 2,4—3,3 %, а у доношенных — не превышает 1 </w:t>
      </w:r>
      <w:r w:rsidRPr="00705932">
        <w:rPr>
          <w:rFonts w:ascii="Times New Roman" w:hAnsi="Times New Roman" w:cs="Times New Roman"/>
          <w:iCs/>
          <w:sz w:val="28"/>
          <w:szCs w:val="28"/>
        </w:rPr>
        <w:t xml:space="preserve">% </w:t>
      </w:r>
      <w:r w:rsidRPr="00705932">
        <w:rPr>
          <w:rFonts w:ascii="Times New Roman" w:hAnsi="Times New Roman" w:cs="Times New Roman"/>
          <w:sz w:val="28"/>
          <w:szCs w:val="28"/>
        </w:rPr>
        <w:t xml:space="preserve">(опять-таки с некоторым преобладанием заболевших мальчиков). Вероятность возникновения бессимптомной бактериурии у девочек школьного возраста в 50—100 раз выше, чем у мальчиков (1,2 % против 0,03 </w:t>
      </w:r>
      <w:r w:rsidRPr="00705932">
        <w:rPr>
          <w:rFonts w:ascii="Times New Roman" w:hAnsi="Times New Roman" w:cs="Times New Roman"/>
          <w:iCs/>
          <w:sz w:val="28"/>
          <w:szCs w:val="28"/>
        </w:rPr>
        <w:t>%).</w:t>
      </w:r>
    </w:p>
    <w:p w:rsidR="00E474D4" w:rsidRPr="00705932" w:rsidRDefault="00E474D4" w:rsidP="00E474D4">
      <w:pPr>
        <w:shd w:val="clear" w:color="auto" w:fill="FFFFFF"/>
        <w:spacing w:line="360" w:lineRule="auto"/>
        <w:ind w:firstLine="709"/>
        <w:jc w:val="both"/>
        <w:rPr>
          <w:rFonts w:ascii="Times New Roman" w:hAnsi="Times New Roman" w:cs="Times New Roman"/>
          <w:sz w:val="28"/>
          <w:szCs w:val="28"/>
        </w:rPr>
      </w:pPr>
    </w:p>
    <w:p w:rsidR="00BC5A38" w:rsidRPr="00705932" w:rsidRDefault="00471D6C" w:rsidP="00E474D4">
      <w:pPr>
        <w:numPr>
          <w:ilvl w:val="0"/>
          <w:numId w:val="5"/>
        </w:numPr>
        <w:shd w:val="clear" w:color="auto" w:fill="FFFFFF"/>
        <w:spacing w:line="360" w:lineRule="auto"/>
        <w:ind w:left="0" w:firstLine="709"/>
        <w:jc w:val="both"/>
        <w:rPr>
          <w:rFonts w:ascii="Times New Roman" w:hAnsi="Times New Roman" w:cs="Times New Roman"/>
          <w:bCs/>
          <w:sz w:val="28"/>
          <w:szCs w:val="32"/>
        </w:rPr>
      </w:pPr>
      <w:r w:rsidRPr="00705932">
        <w:rPr>
          <w:rFonts w:ascii="Times New Roman" w:hAnsi="Times New Roman" w:cs="Times New Roman"/>
          <w:bCs/>
          <w:sz w:val="28"/>
          <w:szCs w:val="32"/>
        </w:rPr>
        <w:t>Патофизиология</w:t>
      </w:r>
    </w:p>
    <w:p w:rsidR="00E474D4" w:rsidRPr="00705932" w:rsidRDefault="00E474D4" w:rsidP="00E474D4">
      <w:pPr>
        <w:shd w:val="clear" w:color="auto" w:fill="FFFFFF"/>
        <w:spacing w:line="360" w:lineRule="auto"/>
        <w:ind w:firstLine="709"/>
        <w:jc w:val="both"/>
        <w:rPr>
          <w:rFonts w:ascii="Times New Roman" w:hAnsi="Times New Roman" w:cs="Times New Roman"/>
          <w:sz w:val="28"/>
          <w:szCs w:val="32"/>
        </w:rPr>
      </w:pP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Детальные патофизиологические механизмы ИМП не вполне ясны. ИМП у младенцев имеет гематогенное происхождение. Однако у подавляющего большинства детей бактерии, находящиеся на наружных половых органах, в промежности и перианальной области, попадают в мочевыводящую систему через уретру. У здоровых индивидуумов бактерии, проникающие в мочевой пузырь, обычно выводятся из него в течение 72—96 ч</w:t>
      </w:r>
      <w:r w:rsidR="00252DCF" w:rsidRPr="00705932">
        <w:rPr>
          <w:rFonts w:ascii="Times New Roman" w:hAnsi="Times New Roman" w:cs="Times New Roman"/>
          <w:sz w:val="28"/>
          <w:szCs w:val="28"/>
        </w:rPr>
        <w:t>асов</w:t>
      </w:r>
      <w:r w:rsidRPr="00705932">
        <w:rPr>
          <w:rFonts w:ascii="Times New Roman" w:hAnsi="Times New Roman" w:cs="Times New Roman"/>
          <w:sz w:val="28"/>
          <w:szCs w:val="28"/>
        </w:rPr>
        <w:t xml:space="preserve">. Неспособность организма к самоочищению (выведению бактерий) приводит к инфекционному поражению мочевого пузыря и уретры. </w:t>
      </w:r>
      <w:r w:rsidRPr="00705932">
        <w:rPr>
          <w:rFonts w:ascii="Times New Roman" w:hAnsi="Times New Roman" w:cs="Times New Roman"/>
          <w:sz w:val="28"/>
          <w:szCs w:val="28"/>
        </w:rPr>
        <w:lastRenderedPageBreak/>
        <w:t>Определенную роль в инфицировании организма играет ряд факторов. Они включают следующее: анатомические (или структурные) дефекты, обусловливающие обструкцию оттока мочи; дефекты иммунной системы; специфические бак</w:t>
      </w:r>
      <w:r w:rsidR="00E474D4" w:rsidRPr="00705932">
        <w:rPr>
          <w:rFonts w:ascii="Times New Roman" w:hAnsi="Times New Roman" w:cs="Times New Roman"/>
          <w:sz w:val="28"/>
          <w:szCs w:val="28"/>
        </w:rPr>
        <w:t>те</w:t>
      </w:r>
      <w:r w:rsidRPr="00705932">
        <w:rPr>
          <w:rFonts w:ascii="Times New Roman" w:hAnsi="Times New Roman" w:cs="Times New Roman"/>
          <w:sz w:val="28"/>
          <w:szCs w:val="28"/>
        </w:rPr>
        <w:t>риальные антигены, спо</w:t>
      </w:r>
      <w:r w:rsidR="00E474D4" w:rsidRPr="00705932">
        <w:rPr>
          <w:rFonts w:ascii="Times New Roman" w:hAnsi="Times New Roman" w:cs="Times New Roman"/>
          <w:sz w:val="28"/>
          <w:szCs w:val="28"/>
        </w:rPr>
        <w:t>собствующие внедрению микроорга</w:t>
      </w:r>
      <w:r w:rsidRPr="00705932">
        <w:rPr>
          <w:rFonts w:ascii="Times New Roman" w:hAnsi="Times New Roman" w:cs="Times New Roman"/>
          <w:sz w:val="28"/>
          <w:szCs w:val="28"/>
        </w:rPr>
        <w:t>низмов, колонизации и повреждению слизистой оболочки; вирулентность соответствующих бактерий.</w:t>
      </w:r>
    </w:p>
    <w:p w:rsidR="00E474D4" w:rsidRPr="00705932" w:rsidRDefault="00E474D4" w:rsidP="00E474D4">
      <w:pPr>
        <w:shd w:val="clear" w:color="auto" w:fill="FFFFFF"/>
        <w:spacing w:line="360" w:lineRule="auto"/>
        <w:ind w:firstLine="709"/>
        <w:jc w:val="both"/>
        <w:rPr>
          <w:rFonts w:ascii="Times New Roman" w:hAnsi="Times New Roman" w:cs="Times New Roman"/>
          <w:sz w:val="28"/>
          <w:szCs w:val="28"/>
        </w:rPr>
      </w:pPr>
    </w:p>
    <w:p w:rsidR="00BC5A38" w:rsidRPr="00705932" w:rsidRDefault="00471D6C" w:rsidP="00E474D4">
      <w:pPr>
        <w:numPr>
          <w:ilvl w:val="0"/>
          <w:numId w:val="5"/>
        </w:numPr>
        <w:shd w:val="clear" w:color="auto" w:fill="FFFFFF"/>
        <w:spacing w:line="360" w:lineRule="auto"/>
        <w:ind w:left="0" w:firstLine="709"/>
        <w:jc w:val="both"/>
        <w:rPr>
          <w:rFonts w:ascii="Times New Roman" w:hAnsi="Times New Roman" w:cs="Times New Roman"/>
          <w:bCs/>
          <w:sz w:val="28"/>
          <w:szCs w:val="32"/>
        </w:rPr>
      </w:pPr>
      <w:r w:rsidRPr="00705932">
        <w:rPr>
          <w:rFonts w:ascii="Times New Roman" w:hAnsi="Times New Roman" w:cs="Times New Roman"/>
          <w:bCs/>
          <w:sz w:val="28"/>
          <w:szCs w:val="32"/>
        </w:rPr>
        <w:t>Микробиология</w:t>
      </w:r>
    </w:p>
    <w:p w:rsidR="00E474D4" w:rsidRPr="00705932" w:rsidRDefault="00E474D4" w:rsidP="00E474D4">
      <w:pPr>
        <w:shd w:val="clear" w:color="auto" w:fill="FFFFFF"/>
        <w:spacing w:line="360" w:lineRule="auto"/>
        <w:ind w:firstLine="709"/>
        <w:jc w:val="both"/>
        <w:rPr>
          <w:rFonts w:ascii="Times New Roman" w:hAnsi="Times New Roman" w:cs="Times New Roman"/>
          <w:sz w:val="28"/>
          <w:szCs w:val="32"/>
        </w:rPr>
      </w:pP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Наиболее частым патогеном при ИМП является грамотрицательная кишечная бактерия.</w:t>
      </w:r>
      <w:r w:rsidR="00252DCF" w:rsidRPr="00705932">
        <w:rPr>
          <w:rFonts w:ascii="Times New Roman" w:hAnsi="Times New Roman" w:cs="Times New Roman"/>
          <w:sz w:val="28"/>
          <w:szCs w:val="28"/>
        </w:rPr>
        <w:t xml:space="preserve"> При острой инфекции в 80 % изо</w:t>
      </w:r>
      <w:r w:rsidRPr="00705932">
        <w:rPr>
          <w:rFonts w:ascii="Times New Roman" w:hAnsi="Times New Roman" w:cs="Times New Roman"/>
          <w:sz w:val="28"/>
          <w:szCs w:val="28"/>
        </w:rPr>
        <w:t xml:space="preserve">лятов обнаруживается </w:t>
      </w:r>
      <w:r w:rsidRPr="00705932">
        <w:rPr>
          <w:rFonts w:ascii="Times New Roman" w:hAnsi="Times New Roman" w:cs="Times New Roman"/>
          <w:sz w:val="28"/>
          <w:szCs w:val="28"/>
          <w:lang w:val="en-US"/>
        </w:rPr>
        <w:t>E</w:t>
      </w:r>
      <w:r w:rsidRPr="00705932">
        <w:rPr>
          <w:rFonts w:ascii="Times New Roman" w:hAnsi="Times New Roman" w:cs="Times New Roman"/>
          <w:sz w:val="28"/>
          <w:szCs w:val="28"/>
        </w:rPr>
        <w:t>.</w:t>
      </w:r>
      <w:r w:rsidRPr="00705932">
        <w:rPr>
          <w:rFonts w:ascii="Times New Roman" w:hAnsi="Times New Roman" w:cs="Times New Roman"/>
          <w:sz w:val="28"/>
          <w:szCs w:val="28"/>
          <w:lang w:val="en-US"/>
        </w:rPr>
        <w:t>coli</w:t>
      </w:r>
      <w:r w:rsidRPr="00705932">
        <w:rPr>
          <w:rFonts w:ascii="Times New Roman" w:hAnsi="Times New Roman" w:cs="Times New Roman"/>
          <w:sz w:val="28"/>
          <w:szCs w:val="28"/>
        </w:rPr>
        <w:t>. К часто выявляемым грамотрицательным микроорганизмам относятся клебсиелла и протей. Последний чаше встречается у мальчиков. Другие возможные патогены включают синегно</w:t>
      </w:r>
      <w:r w:rsidR="00252DCF" w:rsidRPr="00705932">
        <w:rPr>
          <w:rFonts w:ascii="Times New Roman" w:hAnsi="Times New Roman" w:cs="Times New Roman"/>
          <w:sz w:val="28"/>
          <w:szCs w:val="28"/>
        </w:rPr>
        <w:t>йную палочку, зеленящий стрепто</w:t>
      </w:r>
      <w:r w:rsidRPr="00705932">
        <w:rPr>
          <w:rFonts w:ascii="Times New Roman" w:hAnsi="Times New Roman" w:cs="Times New Roman"/>
          <w:sz w:val="28"/>
          <w:szCs w:val="28"/>
        </w:rPr>
        <w:t>кокк, золотистый стафилококк и эпидермальный стафилококк.</w:t>
      </w:r>
    </w:p>
    <w:p w:rsidR="00E474D4" w:rsidRPr="00705932" w:rsidRDefault="00E474D4" w:rsidP="00E474D4">
      <w:pPr>
        <w:shd w:val="clear" w:color="auto" w:fill="FFFFFF"/>
        <w:spacing w:line="360" w:lineRule="auto"/>
        <w:ind w:firstLine="709"/>
        <w:jc w:val="both"/>
        <w:rPr>
          <w:rFonts w:ascii="Times New Roman" w:hAnsi="Times New Roman" w:cs="Times New Roman"/>
          <w:bCs/>
          <w:sz w:val="28"/>
          <w:szCs w:val="32"/>
        </w:rPr>
      </w:pPr>
    </w:p>
    <w:p w:rsidR="00BC5A38" w:rsidRPr="00705932" w:rsidRDefault="00A1476E" w:rsidP="00E474D4">
      <w:pPr>
        <w:shd w:val="clear" w:color="auto" w:fill="FFFFFF"/>
        <w:spacing w:line="360" w:lineRule="auto"/>
        <w:ind w:firstLine="709"/>
        <w:jc w:val="both"/>
        <w:rPr>
          <w:rFonts w:ascii="Times New Roman" w:hAnsi="Times New Roman" w:cs="Times New Roman"/>
          <w:bCs/>
          <w:sz w:val="28"/>
          <w:szCs w:val="32"/>
        </w:rPr>
      </w:pPr>
      <w:r w:rsidRPr="00705932">
        <w:rPr>
          <w:rFonts w:ascii="Times New Roman" w:hAnsi="Times New Roman" w:cs="Times New Roman"/>
          <w:bCs/>
          <w:sz w:val="28"/>
          <w:szCs w:val="32"/>
        </w:rPr>
        <w:t xml:space="preserve">3. </w:t>
      </w:r>
      <w:r w:rsidR="00471D6C" w:rsidRPr="00705932">
        <w:rPr>
          <w:rFonts w:ascii="Times New Roman" w:hAnsi="Times New Roman" w:cs="Times New Roman"/>
          <w:bCs/>
          <w:sz w:val="28"/>
          <w:szCs w:val="32"/>
        </w:rPr>
        <w:t>Клинические признаки</w:t>
      </w:r>
    </w:p>
    <w:p w:rsidR="00E474D4" w:rsidRPr="00705932" w:rsidRDefault="00E474D4" w:rsidP="00E474D4">
      <w:pPr>
        <w:shd w:val="clear" w:color="auto" w:fill="FFFFFF"/>
        <w:spacing w:line="360" w:lineRule="auto"/>
        <w:ind w:firstLine="709"/>
        <w:jc w:val="both"/>
        <w:rPr>
          <w:rFonts w:ascii="Times New Roman" w:hAnsi="Times New Roman" w:cs="Times New Roman"/>
          <w:sz w:val="28"/>
          <w:szCs w:val="32"/>
        </w:rPr>
      </w:pP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У маленьких детей заболевание обычно проявляется неспецифическими симптомами, не имеющими прямого отношения к</w:t>
      </w:r>
      <w:r w:rsidR="00A1476E" w:rsidRPr="00705932">
        <w:rPr>
          <w:rFonts w:ascii="Times New Roman" w:hAnsi="Times New Roman" w:cs="Times New Roman"/>
          <w:sz w:val="28"/>
          <w:szCs w:val="28"/>
        </w:rPr>
        <w:t xml:space="preserve"> </w:t>
      </w:r>
      <w:r w:rsidRPr="00705932">
        <w:rPr>
          <w:rFonts w:ascii="Times New Roman" w:hAnsi="Times New Roman" w:cs="Times New Roman"/>
          <w:sz w:val="28"/>
          <w:szCs w:val="28"/>
        </w:rPr>
        <w:t>мочевыводящей системе. Могут наблюдаться признаки сепсиса и желтухи, необъяснимая лихорадка, понос и рвота; отмечаются трудности с кормлением ребенка, недостаточная масса тела; отставание в развитии и повышенная возбудимость. У маленьких детей могут иметь место и боли в животе. Дети постарше (уже пользующиеся туалетом) могут иметь энурез и жалобы на дизурию, учащение мочеиспускания или императивность позывов.</w:t>
      </w:r>
    </w:p>
    <w:p w:rsidR="00BC5A38"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Данные осмотра ребенка обычно бывают минимальными, но они могут включать пальпаторную болезненность надлобковой области или живота. Болезненность при пальпации в области костовертебрального угла п</w:t>
      </w:r>
      <w:r w:rsidR="00E474D4" w:rsidRPr="00705932">
        <w:rPr>
          <w:rFonts w:ascii="Times New Roman" w:hAnsi="Times New Roman" w:cs="Times New Roman"/>
          <w:sz w:val="28"/>
          <w:szCs w:val="28"/>
        </w:rPr>
        <w:t>редполагает инфекцию верхних мо</w:t>
      </w:r>
      <w:r w:rsidRPr="00705932">
        <w:rPr>
          <w:rFonts w:ascii="Times New Roman" w:hAnsi="Times New Roman" w:cs="Times New Roman"/>
          <w:sz w:val="28"/>
          <w:szCs w:val="28"/>
        </w:rPr>
        <w:t>чевых путей.</w:t>
      </w:r>
    </w:p>
    <w:p w:rsidR="00705932" w:rsidRPr="00705932" w:rsidRDefault="00705932" w:rsidP="00E474D4">
      <w:pPr>
        <w:shd w:val="clear" w:color="auto" w:fill="FFFFFF"/>
        <w:spacing w:line="360" w:lineRule="auto"/>
        <w:ind w:firstLine="709"/>
        <w:jc w:val="both"/>
        <w:rPr>
          <w:rFonts w:ascii="Times New Roman" w:hAnsi="Times New Roman" w:cs="Times New Roman"/>
          <w:sz w:val="28"/>
          <w:szCs w:val="28"/>
        </w:rPr>
      </w:pPr>
    </w:p>
    <w:p w:rsidR="00BC5A38" w:rsidRPr="00705932" w:rsidRDefault="00471D6C" w:rsidP="00705932">
      <w:pPr>
        <w:numPr>
          <w:ilvl w:val="0"/>
          <w:numId w:val="5"/>
        </w:numPr>
        <w:shd w:val="clear" w:color="auto" w:fill="FFFFFF"/>
        <w:spacing w:line="360" w:lineRule="auto"/>
        <w:jc w:val="both"/>
        <w:rPr>
          <w:rFonts w:ascii="Times New Roman" w:hAnsi="Times New Roman" w:cs="Times New Roman"/>
          <w:sz w:val="28"/>
          <w:szCs w:val="28"/>
        </w:rPr>
      </w:pPr>
      <w:r w:rsidRPr="00705932">
        <w:rPr>
          <w:rFonts w:ascii="Times New Roman" w:hAnsi="Times New Roman" w:cs="Times New Roman"/>
          <w:bCs/>
          <w:sz w:val="28"/>
          <w:szCs w:val="32"/>
        </w:rPr>
        <w:t>Лабораторные данные</w:t>
      </w:r>
    </w:p>
    <w:p w:rsidR="00E474D4" w:rsidRPr="00705932" w:rsidRDefault="00E474D4" w:rsidP="00E474D4">
      <w:pPr>
        <w:shd w:val="clear" w:color="auto" w:fill="FFFFFF"/>
        <w:spacing w:line="360" w:lineRule="auto"/>
        <w:ind w:firstLine="709"/>
        <w:jc w:val="both"/>
        <w:rPr>
          <w:rFonts w:ascii="Times New Roman" w:hAnsi="Times New Roman" w:cs="Times New Roman"/>
          <w:sz w:val="28"/>
          <w:szCs w:val="32"/>
        </w:rPr>
      </w:pP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Посев мочи является единственным методом диагностики ИМП. Поэтому у всех детей с подозрением на ИМП проводятся культуральные исследования мочи. Только анализ мочи не позволяет поставить диагноз ИМП.</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Наличие лейкоцитов или бактерий в мочевом осадке, а также положительный тест на нитриты или лейкоцитарную эстеразу при анализе мочи позволяют лишь предположить (но не диагностировать) ИМП. Абсолютно нормальные результаты анализа мочи исключают ИМП, но получение аномальных данных не исключает наличия инфекции. Пиурия (присутствие более 10 лейкоцитов) характерна для ИМП, но она обнаруживается и при других состояниях и может отсутствовать при ИМП. Пиурия может иметь место при дегидратации, гастроэнтерите, химическом или физическом раздражении промежности при травме, острой абдомина</w:t>
      </w:r>
      <w:r w:rsidR="00E474D4" w:rsidRPr="00705932">
        <w:rPr>
          <w:rFonts w:ascii="Times New Roman" w:hAnsi="Times New Roman" w:cs="Times New Roman"/>
          <w:sz w:val="28"/>
          <w:szCs w:val="28"/>
        </w:rPr>
        <w:t>льной инфекции, включая аппенди</w:t>
      </w:r>
      <w:r w:rsidRPr="00705932">
        <w:rPr>
          <w:rFonts w:ascii="Times New Roman" w:hAnsi="Times New Roman" w:cs="Times New Roman"/>
          <w:sz w:val="28"/>
          <w:szCs w:val="28"/>
        </w:rPr>
        <w:t>цит, а также при тазовой и вагинальной инфекции.</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 xml:space="preserve">Образцы мочи для посева должны быть правильно собраны. Мешочки с образцами мочи, полученной у младенцев и маленьких детей, пригодны только в случае их абсолютной стерильности. Эти образцы легко инфицируются фекальной и кожной флорой. Кроме того, образец обычно остается в таком мешочке неопределенно долгое время, что способствует бурному росту мочевой микрофлоры. Аномальные данные анализа мочи или положительные результаты посева образца, взятого из мочеприемника, должны быть подтверждены исследованием образца, полученного надлобковым способом или с помощью катетера. У детей более старшего возраста для исследования берется средняя порция мочи </w:t>
      </w:r>
      <w:r w:rsidR="00E474D4" w:rsidRPr="00705932">
        <w:rPr>
          <w:rFonts w:ascii="Times New Roman" w:hAnsi="Times New Roman" w:cs="Times New Roman"/>
          <w:sz w:val="28"/>
          <w:szCs w:val="28"/>
        </w:rPr>
        <w:t>после соответствующей гигиениче</w:t>
      </w:r>
      <w:r w:rsidRPr="00705932">
        <w:rPr>
          <w:rFonts w:ascii="Times New Roman" w:hAnsi="Times New Roman" w:cs="Times New Roman"/>
          <w:sz w:val="28"/>
          <w:szCs w:val="28"/>
        </w:rPr>
        <w:t>ской обработки гениталий. Посев производится незамедлительно, в противном случае</w:t>
      </w:r>
      <w:r w:rsidR="00252DCF" w:rsidRPr="00705932">
        <w:rPr>
          <w:rFonts w:ascii="Times New Roman" w:hAnsi="Times New Roman" w:cs="Times New Roman"/>
          <w:sz w:val="28"/>
          <w:szCs w:val="28"/>
        </w:rPr>
        <w:t xml:space="preserve"> моча должна сохраняться при 4 ˚</w:t>
      </w:r>
      <w:r w:rsidRPr="00705932">
        <w:rPr>
          <w:rFonts w:ascii="Times New Roman" w:hAnsi="Times New Roman" w:cs="Times New Roman"/>
          <w:sz w:val="28"/>
          <w:szCs w:val="28"/>
        </w:rPr>
        <w:t>С для предотвращения избыточного микробного роста.</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Результаты культурального исследования зависят от метода сбора мочи. Определение более 100 000 колониеобразующих единиц какого-либо одного микроорганизма в 1 мл средней порции мочи с большой долей вероятности говорит в польз</w:t>
      </w:r>
      <w:r w:rsidR="00252DCF" w:rsidRPr="00705932">
        <w:rPr>
          <w:rFonts w:ascii="Times New Roman" w:hAnsi="Times New Roman" w:cs="Times New Roman"/>
          <w:sz w:val="28"/>
          <w:szCs w:val="28"/>
        </w:rPr>
        <w:t>у</w:t>
      </w:r>
      <w:r w:rsidRPr="00705932">
        <w:rPr>
          <w:rFonts w:ascii="Times New Roman" w:hAnsi="Times New Roman" w:cs="Times New Roman"/>
          <w:sz w:val="28"/>
          <w:szCs w:val="28"/>
        </w:rPr>
        <w:t xml:space="preserve"> ИМП. Вероятность выявления инфекции при однократном исследовании образца составляет 80 %; при двукратном посеве она достигает 90 %. Обнар</w:t>
      </w:r>
      <w:r w:rsidR="00252DCF" w:rsidRPr="00705932">
        <w:rPr>
          <w:rFonts w:ascii="Times New Roman" w:hAnsi="Times New Roman" w:cs="Times New Roman"/>
          <w:sz w:val="28"/>
          <w:szCs w:val="28"/>
        </w:rPr>
        <w:t>ужение менее 10 000 колониеобра</w:t>
      </w:r>
      <w:r w:rsidRPr="00705932">
        <w:rPr>
          <w:rFonts w:ascii="Times New Roman" w:hAnsi="Times New Roman" w:cs="Times New Roman"/>
          <w:sz w:val="28"/>
          <w:szCs w:val="28"/>
        </w:rPr>
        <w:t xml:space="preserve">зуюших единиц, как и определение двух или более колоний, указывает на загрязнение мочи. При количестве колоний от 10 000 до 100 000 результаты </w:t>
      </w:r>
      <w:r w:rsidR="00E474D4" w:rsidRPr="00705932">
        <w:rPr>
          <w:rFonts w:ascii="Times New Roman" w:hAnsi="Times New Roman" w:cs="Times New Roman"/>
          <w:sz w:val="28"/>
          <w:szCs w:val="28"/>
        </w:rPr>
        <w:t>исследования не считаются досто</w:t>
      </w:r>
      <w:r w:rsidRPr="00705932">
        <w:rPr>
          <w:rFonts w:ascii="Times New Roman" w:hAnsi="Times New Roman" w:cs="Times New Roman"/>
          <w:sz w:val="28"/>
          <w:szCs w:val="28"/>
        </w:rPr>
        <w:t>верными; необходим повторный посев. Ряд факторов может заметно снизить число микробных колоний при наличии явной инфекции. Такие факторы включают разведение мочи, низкий удельный вес и низкий рН мочи, недавнее проведение антибиотикотерапии, особенности микроорганизмов (тормозящие их рост в культуре), погрешности методов посева, присутствие бактериостатических агентов в моче и полную обструкцию мочеточника.</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О наличии инфекции свидетельствует определение более 1000 колоний в 1 мл мочи, взятой из катетера, или присутствие любого количества бактерий в образце, полученном путем надлобковой пункции.</w:t>
      </w:r>
    </w:p>
    <w:p w:rsidR="00E474D4" w:rsidRPr="00705932" w:rsidRDefault="00E474D4" w:rsidP="00E474D4">
      <w:pPr>
        <w:shd w:val="clear" w:color="auto" w:fill="FFFFFF"/>
        <w:spacing w:line="360" w:lineRule="auto"/>
        <w:ind w:firstLine="709"/>
        <w:jc w:val="both"/>
        <w:rPr>
          <w:rFonts w:ascii="Times New Roman" w:hAnsi="Times New Roman" w:cs="Times New Roman"/>
          <w:bCs/>
          <w:sz w:val="28"/>
          <w:szCs w:val="32"/>
        </w:rPr>
      </w:pPr>
    </w:p>
    <w:p w:rsidR="00BC5A38" w:rsidRPr="00705932" w:rsidRDefault="00471D6C" w:rsidP="00E474D4">
      <w:pPr>
        <w:numPr>
          <w:ilvl w:val="0"/>
          <w:numId w:val="5"/>
        </w:numPr>
        <w:shd w:val="clear" w:color="auto" w:fill="FFFFFF"/>
        <w:spacing w:line="360" w:lineRule="auto"/>
        <w:ind w:left="0" w:firstLine="709"/>
        <w:jc w:val="both"/>
        <w:rPr>
          <w:rFonts w:ascii="Times New Roman" w:hAnsi="Times New Roman" w:cs="Times New Roman"/>
          <w:bCs/>
          <w:sz w:val="28"/>
          <w:szCs w:val="32"/>
        </w:rPr>
      </w:pPr>
      <w:r w:rsidRPr="00705932">
        <w:rPr>
          <w:rFonts w:ascii="Times New Roman" w:hAnsi="Times New Roman" w:cs="Times New Roman"/>
          <w:bCs/>
          <w:sz w:val="28"/>
          <w:szCs w:val="32"/>
        </w:rPr>
        <w:t>Дифференциальная диагностика</w:t>
      </w:r>
    </w:p>
    <w:p w:rsidR="00E474D4" w:rsidRPr="00705932" w:rsidRDefault="00E474D4" w:rsidP="00E474D4">
      <w:pPr>
        <w:shd w:val="clear" w:color="auto" w:fill="FFFFFF"/>
        <w:spacing w:line="360" w:lineRule="auto"/>
        <w:ind w:firstLine="709"/>
        <w:jc w:val="both"/>
        <w:rPr>
          <w:rFonts w:ascii="Times New Roman" w:hAnsi="Times New Roman" w:cs="Times New Roman"/>
          <w:sz w:val="28"/>
          <w:szCs w:val="32"/>
        </w:rPr>
      </w:pP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Дизурия может быть одной из предъявляемых жалоб при раздражении уретры, вульвы и влагалища. Наличие дизурии при отрицательных данных посева мочи говорит о необходимости тщательного гинекологического исследования у девочек и оценки состояния уретры у мальчиков. Поскольку пиурия может обнаруживаться при вагините и гонококковой или хламидиальной инфекции, присутствие пиурии в сочетании с дизурией не позволяет исключить серьезное гинекологическое заболевание.</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У детей младшего возраста инвазия острицами может сопровождаться учащением мочеиспускания, недержанием мочи и дизурией. Кроме того, может иметь место раздражение вульвы или влагалища химическими агентами (мыло или пенящиеся шампуни, инородные тела), а также уретральная травма.</w:t>
      </w:r>
    </w:p>
    <w:p w:rsidR="00E474D4" w:rsidRPr="00705932" w:rsidRDefault="00E474D4" w:rsidP="00E474D4">
      <w:pPr>
        <w:shd w:val="clear" w:color="auto" w:fill="FFFFFF"/>
        <w:spacing w:line="360" w:lineRule="auto"/>
        <w:ind w:firstLine="709"/>
        <w:jc w:val="both"/>
        <w:rPr>
          <w:rFonts w:ascii="Times New Roman" w:hAnsi="Times New Roman" w:cs="Times New Roman"/>
          <w:sz w:val="28"/>
          <w:szCs w:val="28"/>
        </w:rPr>
      </w:pPr>
    </w:p>
    <w:p w:rsidR="00BC5A38" w:rsidRPr="00705932" w:rsidRDefault="001716FA" w:rsidP="00E474D4">
      <w:pPr>
        <w:numPr>
          <w:ilvl w:val="0"/>
          <w:numId w:val="5"/>
        </w:numPr>
        <w:shd w:val="clear" w:color="auto" w:fill="FFFFFF"/>
        <w:spacing w:line="360" w:lineRule="auto"/>
        <w:ind w:left="0" w:firstLine="709"/>
        <w:jc w:val="both"/>
        <w:rPr>
          <w:rFonts w:ascii="Times New Roman" w:hAnsi="Times New Roman" w:cs="Times New Roman"/>
          <w:bCs/>
          <w:sz w:val="28"/>
          <w:szCs w:val="32"/>
        </w:rPr>
      </w:pPr>
      <w:r w:rsidRPr="00705932">
        <w:rPr>
          <w:rFonts w:ascii="Times New Roman" w:hAnsi="Times New Roman" w:cs="Times New Roman"/>
          <w:bCs/>
          <w:sz w:val="28"/>
          <w:szCs w:val="32"/>
        </w:rPr>
        <w:t>Лечение</w:t>
      </w:r>
    </w:p>
    <w:p w:rsidR="00E474D4" w:rsidRPr="00705932" w:rsidRDefault="00E474D4" w:rsidP="00E474D4">
      <w:pPr>
        <w:shd w:val="clear" w:color="auto" w:fill="FFFFFF"/>
        <w:spacing w:line="360" w:lineRule="auto"/>
        <w:ind w:firstLine="709"/>
        <w:jc w:val="both"/>
        <w:rPr>
          <w:rFonts w:ascii="Times New Roman" w:hAnsi="Times New Roman" w:cs="Times New Roman"/>
          <w:sz w:val="28"/>
          <w:szCs w:val="32"/>
        </w:rPr>
      </w:pP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После сбора мочи для посева симптоматического больного лечение может быть начато еще до получения результатов микробиологического исследования. У больных без лихорадки и симптомов интоксикации может проводиться амбулаторное лечение пероральными антибиотиками. Поскольку наиболее частым патогеном в подобных случаях является кишечная палочка, вполне уместно назначение амоксициллина (30 мг/кг в день) или сульфизоксазола (120—150 мг/кг в день) в течение 10 дней. Проведение коротких курсов антибиотикотерапии у детей с ИМП обычно не рекомендуется. Детям с повышенной температурой и симптомами интоксикации, а также детям, не переносящим пероральных антибиотиков, рекомендуется госпитализация для парентерального введения препаратов. Для начальной терапии применяется один ампициллин или его сочетание с аминогликозидом. После получения результатов посева и исследования чувствительности микрофлоры антибиотикотерапия корректируется.</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Последующее наблюдение осуществляется в течение 48 ч</w:t>
      </w:r>
      <w:r w:rsidR="00252DCF" w:rsidRPr="00705932">
        <w:rPr>
          <w:rFonts w:ascii="Times New Roman" w:hAnsi="Times New Roman" w:cs="Times New Roman"/>
          <w:sz w:val="28"/>
          <w:szCs w:val="28"/>
        </w:rPr>
        <w:t>асов</w:t>
      </w:r>
      <w:r w:rsidRPr="00705932">
        <w:rPr>
          <w:rFonts w:ascii="Times New Roman" w:hAnsi="Times New Roman" w:cs="Times New Roman"/>
          <w:sz w:val="28"/>
          <w:szCs w:val="28"/>
        </w:rPr>
        <w:t xml:space="preserve"> для оценки эффективности лечения и повторного получения мочи на посев. Еще один посев мочи производится через несколько дней после окончания антибиотикотерапии. Все дети с ИМП должны активно наблюдаться в течение года после лечения ввиду высокого риска рецидивов заболевания (30 % посев первого инфицирования).</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У большинства детей, впервые перенесших ИМП, проводится рентгенологическое иссл</w:t>
      </w:r>
      <w:r w:rsidR="00E474D4" w:rsidRPr="00705932">
        <w:rPr>
          <w:rFonts w:ascii="Times New Roman" w:hAnsi="Times New Roman" w:cs="Times New Roman"/>
          <w:sz w:val="28"/>
          <w:szCs w:val="28"/>
        </w:rPr>
        <w:t>едование мочевого тракта. Исклю</w:t>
      </w:r>
      <w:r w:rsidRPr="00705932">
        <w:rPr>
          <w:rFonts w:ascii="Times New Roman" w:hAnsi="Times New Roman" w:cs="Times New Roman"/>
          <w:sz w:val="28"/>
          <w:szCs w:val="28"/>
        </w:rPr>
        <w:t xml:space="preserve">чение из этого правила может быть сделано только для девочек старшего школьного возраста с афебрильной ИМП. Почти у 50 % детей в возрасте до 1 года обнаруживаются нарушения в мочевыводящей системе. У мальчиков это обычно структурные аномалии, вызывающие обструкцию. Однако наиболе часто выявляемой аномалией является везикулоуретеральный рефлюкс. Кроме того, подтвержденный рефлюкс имеется у 20— 30 </w:t>
      </w:r>
      <w:r w:rsidRPr="00705932">
        <w:rPr>
          <w:rFonts w:ascii="Times New Roman" w:hAnsi="Times New Roman" w:cs="Times New Roman"/>
          <w:iCs/>
          <w:sz w:val="28"/>
          <w:szCs w:val="28"/>
        </w:rPr>
        <w:t xml:space="preserve">% </w:t>
      </w:r>
      <w:r w:rsidRPr="00705932">
        <w:rPr>
          <w:rFonts w:ascii="Times New Roman" w:hAnsi="Times New Roman" w:cs="Times New Roman"/>
          <w:sz w:val="28"/>
          <w:szCs w:val="28"/>
        </w:rPr>
        <w:t>девочек, перенесших ИМП 1 или 2 раза. Дети до 5-летнего возраста с рефлюксом имеют риск развития Рубцовых процессов в почке при последующем возникновении инфекции. Ввиду этого у всех детей с первой ИМП осуществляется начальное рентгенологическое исследование с последующим тщательным наблюдением и контролем рецидивов инфекции; при необходимости проводятся дополнительные исследования.</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При оценке состояния мочевыводящей системы обычно прибегают к внутривенной пиелографии и цистоуретрографии. Правда, в некоторых центрах вместо внутривенной пиелографии проводится УЗИ почек или их радиоизотопное сканирование, а вместо цистоуретрографии с опорожнением мочевого пузыря может производиться изотопная цистография.</w:t>
      </w:r>
    </w:p>
    <w:p w:rsidR="003711F8" w:rsidRPr="00705932" w:rsidRDefault="00E474D4" w:rsidP="00E474D4">
      <w:pPr>
        <w:shd w:val="clear" w:color="auto" w:fill="FFFFFF"/>
        <w:spacing w:line="360" w:lineRule="auto"/>
        <w:ind w:firstLine="709"/>
        <w:jc w:val="both"/>
        <w:rPr>
          <w:rFonts w:ascii="Times New Roman" w:hAnsi="Times New Roman" w:cs="Times New Roman"/>
          <w:bCs/>
          <w:sz w:val="28"/>
          <w:szCs w:val="32"/>
        </w:rPr>
      </w:pPr>
      <w:r w:rsidRPr="00705932">
        <w:rPr>
          <w:rFonts w:ascii="Times New Roman" w:hAnsi="Times New Roman" w:cs="Times New Roman"/>
          <w:bCs/>
          <w:sz w:val="28"/>
          <w:szCs w:val="32"/>
        </w:rPr>
        <w:br w:type="page"/>
      </w:r>
      <w:r w:rsidR="003711F8" w:rsidRPr="00705932">
        <w:rPr>
          <w:rFonts w:ascii="Times New Roman" w:hAnsi="Times New Roman" w:cs="Times New Roman"/>
          <w:bCs/>
          <w:sz w:val="28"/>
          <w:szCs w:val="32"/>
          <w:lang w:val="en-US"/>
        </w:rPr>
        <w:t>II</w:t>
      </w:r>
      <w:r w:rsidR="003711F8" w:rsidRPr="00705932">
        <w:rPr>
          <w:rFonts w:ascii="Times New Roman" w:hAnsi="Times New Roman" w:cs="Times New Roman"/>
          <w:bCs/>
          <w:sz w:val="28"/>
          <w:szCs w:val="32"/>
        </w:rPr>
        <w:t>. Вагинальная инфекция</w:t>
      </w:r>
    </w:p>
    <w:p w:rsidR="00E474D4" w:rsidRPr="00705932" w:rsidRDefault="00E474D4" w:rsidP="00E474D4">
      <w:pPr>
        <w:shd w:val="clear" w:color="auto" w:fill="FFFFFF"/>
        <w:spacing w:line="360" w:lineRule="auto"/>
        <w:ind w:firstLine="709"/>
        <w:jc w:val="both"/>
        <w:rPr>
          <w:rFonts w:ascii="Times New Roman" w:hAnsi="Times New Roman" w:cs="Times New Roman"/>
          <w:bCs/>
          <w:sz w:val="28"/>
          <w:szCs w:val="32"/>
        </w:rPr>
      </w:pPr>
    </w:p>
    <w:p w:rsidR="00BC5A38" w:rsidRPr="00705932" w:rsidRDefault="001716FA" w:rsidP="00E474D4">
      <w:pPr>
        <w:numPr>
          <w:ilvl w:val="0"/>
          <w:numId w:val="6"/>
        </w:numPr>
        <w:shd w:val="clear" w:color="auto" w:fill="FFFFFF"/>
        <w:spacing w:line="360" w:lineRule="auto"/>
        <w:ind w:left="0" w:firstLine="709"/>
        <w:jc w:val="both"/>
        <w:rPr>
          <w:rFonts w:ascii="Times New Roman" w:hAnsi="Times New Roman" w:cs="Times New Roman"/>
          <w:bCs/>
          <w:sz w:val="28"/>
          <w:szCs w:val="28"/>
        </w:rPr>
      </w:pPr>
      <w:r w:rsidRPr="00705932">
        <w:rPr>
          <w:rFonts w:ascii="Times New Roman" w:hAnsi="Times New Roman" w:cs="Times New Roman"/>
          <w:bCs/>
          <w:sz w:val="28"/>
          <w:szCs w:val="28"/>
        </w:rPr>
        <w:t>Вульвовагинит</w:t>
      </w:r>
    </w:p>
    <w:p w:rsidR="00E474D4" w:rsidRPr="00705932" w:rsidRDefault="00E474D4" w:rsidP="00E474D4">
      <w:pPr>
        <w:shd w:val="clear" w:color="auto" w:fill="FFFFFF"/>
        <w:spacing w:line="360" w:lineRule="auto"/>
        <w:ind w:firstLine="709"/>
        <w:jc w:val="both"/>
        <w:rPr>
          <w:rFonts w:ascii="Times New Roman" w:hAnsi="Times New Roman" w:cs="Times New Roman"/>
          <w:sz w:val="28"/>
          <w:szCs w:val="28"/>
        </w:rPr>
      </w:pP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Вульвовагинит наблюдается у девочек в лю</w:t>
      </w:r>
      <w:r w:rsidR="00E474D4" w:rsidRPr="00705932">
        <w:rPr>
          <w:rFonts w:ascii="Times New Roman" w:hAnsi="Times New Roman" w:cs="Times New Roman"/>
          <w:sz w:val="28"/>
          <w:szCs w:val="28"/>
        </w:rPr>
        <w:t>бом возрасте. По</w:t>
      </w:r>
      <w:r w:rsidRPr="00705932">
        <w:rPr>
          <w:rFonts w:ascii="Times New Roman" w:hAnsi="Times New Roman" w:cs="Times New Roman"/>
          <w:sz w:val="28"/>
          <w:szCs w:val="28"/>
        </w:rPr>
        <w:t>скольку его этиология зависит от возраста, рассмотрение этого заболевания по возрастным группам представляется целесообразным.</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bCs/>
          <w:sz w:val="28"/>
          <w:szCs w:val="28"/>
        </w:rPr>
        <w:t>Препубертатный период у девочек</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Неспецифический вагинит наиболее часто обнаруживается при вагинальных выделения</w:t>
      </w:r>
      <w:r w:rsidR="00E474D4" w:rsidRPr="00705932">
        <w:rPr>
          <w:rFonts w:ascii="Times New Roman" w:hAnsi="Times New Roman" w:cs="Times New Roman"/>
          <w:sz w:val="28"/>
          <w:szCs w:val="28"/>
        </w:rPr>
        <w:t>х у девочек препубертатного воз</w:t>
      </w:r>
      <w:r w:rsidRPr="00705932">
        <w:rPr>
          <w:rFonts w:ascii="Times New Roman" w:hAnsi="Times New Roman" w:cs="Times New Roman"/>
          <w:sz w:val="28"/>
          <w:szCs w:val="28"/>
        </w:rPr>
        <w:t xml:space="preserve">раста. Его причиной чаще </w:t>
      </w:r>
      <w:r w:rsidR="00E474D4" w:rsidRPr="00705932">
        <w:rPr>
          <w:rFonts w:ascii="Times New Roman" w:hAnsi="Times New Roman" w:cs="Times New Roman"/>
          <w:sz w:val="28"/>
          <w:szCs w:val="28"/>
        </w:rPr>
        <w:t>всего служат неправильный гигие</w:t>
      </w:r>
      <w:r w:rsidRPr="00705932">
        <w:rPr>
          <w:rFonts w:ascii="Times New Roman" w:hAnsi="Times New Roman" w:cs="Times New Roman"/>
          <w:sz w:val="28"/>
          <w:szCs w:val="28"/>
        </w:rPr>
        <w:t>нический уход за промежностью и локальное контактное раздражение. Раздражителями могут быть пенистые средства для ванн, сильные очистители и моющие средства, дезодоранты и нейлоновое нижнее белье. Воспаление вульвы и влагалища может иметь место и при системных инфекциях, таких как ветрянка, краснуха и скарлатина. Причиной вульвовагинита</w:t>
      </w:r>
      <w:r w:rsidR="00252DCF" w:rsidRPr="00705932">
        <w:rPr>
          <w:rFonts w:ascii="Times New Roman" w:hAnsi="Times New Roman" w:cs="Times New Roman"/>
          <w:sz w:val="28"/>
          <w:szCs w:val="28"/>
        </w:rPr>
        <w:t xml:space="preserve"> </w:t>
      </w:r>
      <w:r w:rsidRPr="00705932">
        <w:rPr>
          <w:rFonts w:ascii="Times New Roman" w:hAnsi="Times New Roman" w:cs="Times New Roman"/>
          <w:sz w:val="28"/>
          <w:szCs w:val="28"/>
        </w:rPr>
        <w:t>может быть травма или инородное тело (чаше всего туалетная бумага).</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У маленьких девочек вульвагинит может быть вызван теми же патогенами, что и у подростков. Если в качестве патогена выявляется гонококк, трахомная хламидия или вагинальная трихомонада, то необходимо обследование ребенка в связи с возможными злоупотребле</w:t>
      </w:r>
      <w:r w:rsidR="00E474D4" w:rsidRPr="00705932">
        <w:rPr>
          <w:rFonts w:ascii="Times New Roman" w:hAnsi="Times New Roman" w:cs="Times New Roman"/>
          <w:sz w:val="28"/>
          <w:szCs w:val="28"/>
        </w:rPr>
        <w:t>ниями со стороны взрослых. Нали</w:t>
      </w:r>
      <w:r w:rsidRPr="00705932">
        <w:rPr>
          <w:rFonts w:ascii="Times New Roman" w:hAnsi="Times New Roman" w:cs="Times New Roman"/>
          <w:sz w:val="28"/>
          <w:szCs w:val="28"/>
        </w:rPr>
        <w:t>чие гнойных и кровянистых выделений из влагалища связывают с инфицированием шигеллой. Вульвовагинит может носить вторичный характер при инвазии острицами.</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Маленькие девочки чаще всего жалуются на зуд в промежности, покраснение в области воспаления, дизурию и выделения из влагалища. Следует отметить количество, цвет и продолжительность влагалищных выд</w:t>
      </w:r>
      <w:r w:rsidR="00E474D4" w:rsidRPr="00705932">
        <w:rPr>
          <w:rFonts w:ascii="Times New Roman" w:hAnsi="Times New Roman" w:cs="Times New Roman"/>
          <w:sz w:val="28"/>
          <w:szCs w:val="28"/>
        </w:rPr>
        <w:t>елений. Кроме того, анамнез дол</w:t>
      </w:r>
      <w:r w:rsidRPr="00705932">
        <w:rPr>
          <w:rFonts w:ascii="Times New Roman" w:hAnsi="Times New Roman" w:cs="Times New Roman"/>
          <w:sz w:val="28"/>
          <w:szCs w:val="28"/>
        </w:rPr>
        <w:t>жен включать информацию о гигиенических навыках ребенка, его одежде, о контакте с раздражителями, о наличии травмы и системной инфекции, использовании медикаментов, а также о наличии анального или ночного зуда.</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 xml:space="preserve">Осмотр гениталий в случае явного сопротивления ребенка следует отложить; он возобновляется </w:t>
      </w:r>
      <w:r w:rsidR="00252DCF" w:rsidRPr="00705932">
        <w:rPr>
          <w:rFonts w:ascii="Times New Roman" w:hAnsi="Times New Roman" w:cs="Times New Roman"/>
          <w:sz w:val="28"/>
          <w:szCs w:val="28"/>
        </w:rPr>
        <w:t>лишь,</w:t>
      </w:r>
      <w:r w:rsidR="00E474D4" w:rsidRPr="00705932">
        <w:rPr>
          <w:rFonts w:ascii="Times New Roman" w:hAnsi="Times New Roman" w:cs="Times New Roman"/>
          <w:sz w:val="28"/>
          <w:szCs w:val="28"/>
        </w:rPr>
        <w:t xml:space="preserve"> после того как ре</w:t>
      </w:r>
      <w:r w:rsidRPr="00705932">
        <w:rPr>
          <w:rFonts w:ascii="Times New Roman" w:hAnsi="Times New Roman" w:cs="Times New Roman"/>
          <w:sz w:val="28"/>
          <w:szCs w:val="28"/>
        </w:rPr>
        <w:t>бенок станет более кооперативным или (при необходимости) проводится под наркозом. Осмотр начинают в положении ребенка на спине. При этом следует отметить аномалии вульвы, уретры и входа во влагалище. Затем ребенку предлагается подтянуть колени к груди: это положение позволяет легко осмотреть влагалище (и обычно шейку матки). Получение образцов влагалищных выделений для анализа и посева осуществляется в положении обследуемой на спине, так что она может не только наблюдать процедуру получения материала, но и (при желании) помочь.</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Лечение неспецифического вагинита включает улучшение гигиенического ухода за про</w:t>
      </w:r>
      <w:r w:rsidR="00E474D4" w:rsidRPr="00705932">
        <w:rPr>
          <w:rFonts w:ascii="Times New Roman" w:hAnsi="Times New Roman" w:cs="Times New Roman"/>
          <w:sz w:val="28"/>
          <w:szCs w:val="28"/>
        </w:rPr>
        <w:t>межностью и устранение воздейст</w:t>
      </w:r>
      <w:r w:rsidRPr="00705932">
        <w:rPr>
          <w:rFonts w:ascii="Times New Roman" w:hAnsi="Times New Roman" w:cs="Times New Roman"/>
          <w:sz w:val="28"/>
          <w:szCs w:val="28"/>
        </w:rPr>
        <w:t xml:space="preserve">вия идентифицированных раздражителей. Девочек инструктируют в отношении правильного направления (спереди назад) при вытирании промежности, рекомендуют носить хлопчатобумажное нижнее белье, не слишком тесные брюки и т. п. Весьма полезны сидячие ванны (2—3 раза в день) с последующим подсушиванием промежности сухим воздухом. При сильном воспалении рекомендуется применение 1 </w:t>
      </w:r>
      <w:r w:rsidRPr="00705932">
        <w:rPr>
          <w:rFonts w:ascii="Times New Roman" w:hAnsi="Times New Roman" w:cs="Times New Roman"/>
          <w:iCs/>
          <w:sz w:val="28"/>
          <w:szCs w:val="28"/>
        </w:rPr>
        <w:t xml:space="preserve">% </w:t>
      </w:r>
      <w:r w:rsidRPr="00705932">
        <w:rPr>
          <w:rFonts w:ascii="Times New Roman" w:hAnsi="Times New Roman" w:cs="Times New Roman"/>
          <w:sz w:val="28"/>
          <w:szCs w:val="28"/>
        </w:rPr>
        <w:t>гидрокортизоновой мази дважды в день в течение 2—3 дней. В случае сохранения симптомов в течение 2—3 нед</w:t>
      </w:r>
      <w:r w:rsidR="00252DCF" w:rsidRPr="00705932">
        <w:rPr>
          <w:rFonts w:ascii="Times New Roman" w:hAnsi="Times New Roman" w:cs="Times New Roman"/>
          <w:sz w:val="28"/>
          <w:szCs w:val="28"/>
        </w:rPr>
        <w:t>ель</w:t>
      </w:r>
      <w:r w:rsidRPr="00705932">
        <w:rPr>
          <w:rFonts w:ascii="Times New Roman" w:hAnsi="Times New Roman" w:cs="Times New Roman"/>
          <w:sz w:val="28"/>
          <w:szCs w:val="28"/>
        </w:rPr>
        <w:t xml:space="preserve"> показано лечение амоксициллином (30 мг/кг в день) в течение 10 дней.</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Если при исследовании вагинальных мазков или при посеве выявляются специфические патогены, следует назначить антибиотикотерапию. При подозр</w:t>
      </w:r>
      <w:r w:rsidR="00E474D4" w:rsidRPr="00705932">
        <w:rPr>
          <w:rFonts w:ascii="Times New Roman" w:hAnsi="Times New Roman" w:cs="Times New Roman"/>
          <w:sz w:val="28"/>
          <w:szCs w:val="28"/>
        </w:rPr>
        <w:t>ении на наличие остриц (на осно</w:t>
      </w:r>
      <w:r w:rsidRPr="00705932">
        <w:rPr>
          <w:rFonts w:ascii="Times New Roman" w:hAnsi="Times New Roman" w:cs="Times New Roman"/>
          <w:sz w:val="28"/>
          <w:szCs w:val="28"/>
        </w:rPr>
        <w:t>вании анамнеза и положительного ленточного теста) проводится соответствующее лечение. Обнаруженные при осмотре инородные тела удаляются.</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bCs/>
          <w:sz w:val="28"/>
          <w:szCs w:val="28"/>
        </w:rPr>
        <w:t>Пубертатный период у девочек</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 xml:space="preserve">Влагалищные выделения у девочки пубертатного возраста могут представлять собой нормальные, физиологические бели или являются следствием инфекции, наличия инородного тела во влагалище (например, не извлеченный тампон) или неспецифического воспаления. Правильный </w:t>
      </w:r>
      <w:r w:rsidR="00E474D4" w:rsidRPr="00705932">
        <w:rPr>
          <w:rFonts w:ascii="Times New Roman" w:hAnsi="Times New Roman" w:cs="Times New Roman"/>
          <w:sz w:val="28"/>
          <w:szCs w:val="28"/>
        </w:rPr>
        <w:t>диагноз может быть по</w:t>
      </w:r>
      <w:r w:rsidRPr="00705932">
        <w:rPr>
          <w:rFonts w:ascii="Times New Roman" w:hAnsi="Times New Roman" w:cs="Times New Roman"/>
          <w:sz w:val="28"/>
          <w:szCs w:val="28"/>
        </w:rPr>
        <w:t>ставлен на основании данных анамнеза и осмотра пациентки, а также исследований и посева влагалищных выделений.</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Обследование начинают со сбора анамнестических данных, при этом следует отметить длительность выделений, их количество, цвет и запах, наличие зуда, дизурия и диспареунии, а также наличие системных симптомов, таких как лихорадка или боли в животе. Кроме того</w:t>
      </w:r>
      <w:r w:rsidR="00E474D4" w:rsidRPr="00705932">
        <w:rPr>
          <w:rFonts w:ascii="Times New Roman" w:hAnsi="Times New Roman" w:cs="Times New Roman"/>
          <w:sz w:val="28"/>
          <w:szCs w:val="28"/>
        </w:rPr>
        <w:t>, необходимы менструальный анам</w:t>
      </w:r>
      <w:r w:rsidRPr="00705932">
        <w:rPr>
          <w:rFonts w:ascii="Times New Roman" w:hAnsi="Times New Roman" w:cs="Times New Roman"/>
          <w:sz w:val="28"/>
          <w:szCs w:val="28"/>
        </w:rPr>
        <w:t>нез и информация о половой активности. Отмечается использование медикаментов и препаратов как системного (пероральные контрацептивы, антибиотики), так и местного (гигиенические средства, дезодоранты, растворы для спринцевания) действия, а также наличие сопутствующего хронического или острого заболевания.</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Объективное исследование исключает осмотр гениталий, в том числе с применением ва</w:t>
      </w:r>
      <w:r w:rsidR="00E474D4" w:rsidRPr="00705932">
        <w:rPr>
          <w:rFonts w:ascii="Times New Roman" w:hAnsi="Times New Roman" w:cs="Times New Roman"/>
          <w:sz w:val="28"/>
          <w:szCs w:val="28"/>
        </w:rPr>
        <w:t>гинального зеркала. Осмотр с по</w:t>
      </w:r>
      <w:r w:rsidRPr="00705932">
        <w:rPr>
          <w:rFonts w:ascii="Times New Roman" w:hAnsi="Times New Roman" w:cs="Times New Roman"/>
          <w:sz w:val="28"/>
          <w:szCs w:val="28"/>
        </w:rPr>
        <w:t>мощью зеркала не проводится</w:t>
      </w:r>
      <w:r w:rsidR="00E474D4" w:rsidRPr="00705932">
        <w:rPr>
          <w:rFonts w:ascii="Times New Roman" w:hAnsi="Times New Roman" w:cs="Times New Roman"/>
          <w:sz w:val="28"/>
          <w:szCs w:val="28"/>
        </w:rPr>
        <w:t xml:space="preserve"> у девственниц, девочек-подрост</w:t>
      </w:r>
      <w:r w:rsidRPr="00705932">
        <w:rPr>
          <w:rFonts w:ascii="Times New Roman" w:hAnsi="Times New Roman" w:cs="Times New Roman"/>
          <w:sz w:val="28"/>
          <w:szCs w:val="28"/>
        </w:rPr>
        <w:t>ков с анамнезом физиологических белей. В таких случаях диагноз подтверждается при исследовании выделений (мазок получают тампоном, введенным через гименальное кольцо), обработанных солевым растворо</w:t>
      </w:r>
      <w:r w:rsidR="00E474D4" w:rsidRPr="00705932">
        <w:rPr>
          <w:rFonts w:ascii="Times New Roman" w:hAnsi="Times New Roman" w:cs="Times New Roman"/>
          <w:sz w:val="28"/>
          <w:szCs w:val="28"/>
        </w:rPr>
        <w:t>м. Так как многие девочки-подро</w:t>
      </w:r>
      <w:r w:rsidRPr="00705932">
        <w:rPr>
          <w:rFonts w:ascii="Times New Roman" w:hAnsi="Times New Roman" w:cs="Times New Roman"/>
          <w:sz w:val="28"/>
          <w:szCs w:val="28"/>
        </w:rPr>
        <w:t>стки весьма болезненно отно</w:t>
      </w:r>
      <w:r w:rsidR="00E474D4" w:rsidRPr="00705932">
        <w:rPr>
          <w:rFonts w:ascii="Times New Roman" w:hAnsi="Times New Roman" w:cs="Times New Roman"/>
          <w:sz w:val="28"/>
          <w:szCs w:val="28"/>
        </w:rPr>
        <w:t>сятся к гинекологическому осмот</w:t>
      </w:r>
      <w:r w:rsidRPr="00705932">
        <w:rPr>
          <w:rFonts w:ascii="Times New Roman" w:hAnsi="Times New Roman" w:cs="Times New Roman"/>
          <w:sz w:val="28"/>
          <w:szCs w:val="28"/>
        </w:rPr>
        <w:t>ру, следует заранее объяснить пациентке его цели и методику.</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Необходим тщательный осмотр вульвы, так как ее воспаление чаще наблюдается при</w:t>
      </w:r>
      <w:r w:rsidR="00E474D4" w:rsidRPr="00705932">
        <w:rPr>
          <w:rFonts w:ascii="Times New Roman" w:hAnsi="Times New Roman" w:cs="Times New Roman"/>
          <w:sz w:val="28"/>
          <w:szCs w:val="28"/>
        </w:rPr>
        <w:t xml:space="preserve"> вагините, обусловленном инфици</w:t>
      </w:r>
      <w:r w:rsidRPr="00705932">
        <w:rPr>
          <w:rFonts w:ascii="Times New Roman" w:hAnsi="Times New Roman" w:cs="Times New Roman"/>
          <w:sz w:val="28"/>
          <w:szCs w:val="28"/>
        </w:rPr>
        <w:t xml:space="preserve">рованием </w:t>
      </w:r>
      <w:r w:rsidRPr="00705932">
        <w:rPr>
          <w:rFonts w:ascii="Times New Roman" w:hAnsi="Times New Roman" w:cs="Times New Roman"/>
          <w:sz w:val="28"/>
          <w:szCs w:val="28"/>
          <w:lang w:val="en-US"/>
        </w:rPr>
        <w:t>Candida</w:t>
      </w:r>
      <w:r w:rsidRPr="00705932">
        <w:rPr>
          <w:rFonts w:ascii="Times New Roman" w:hAnsi="Times New Roman" w:cs="Times New Roman"/>
          <w:sz w:val="28"/>
          <w:szCs w:val="28"/>
        </w:rPr>
        <w:t>, чем в случае инфекции, вызванной другими патогенами. Использование г</w:t>
      </w:r>
      <w:r w:rsidR="00E474D4" w:rsidRPr="00705932">
        <w:rPr>
          <w:rFonts w:ascii="Times New Roman" w:hAnsi="Times New Roman" w:cs="Times New Roman"/>
          <w:sz w:val="28"/>
          <w:szCs w:val="28"/>
        </w:rPr>
        <w:t>инекологического зеркала обеспе</w:t>
      </w:r>
      <w:r w:rsidRPr="00705932">
        <w:rPr>
          <w:rFonts w:ascii="Times New Roman" w:hAnsi="Times New Roman" w:cs="Times New Roman"/>
          <w:sz w:val="28"/>
          <w:szCs w:val="28"/>
        </w:rPr>
        <w:t>чивает визуализацию влагалища и шейки матки и позволяет произвести забор материала для влагалищных мазков и культуральных исследований. У бо</w:t>
      </w:r>
      <w:r w:rsidR="00E474D4" w:rsidRPr="00705932">
        <w:rPr>
          <w:rFonts w:ascii="Times New Roman" w:hAnsi="Times New Roman" w:cs="Times New Roman"/>
          <w:sz w:val="28"/>
          <w:szCs w:val="28"/>
        </w:rPr>
        <w:t>льшинства девственниц подростко</w:t>
      </w:r>
      <w:r w:rsidRPr="00705932">
        <w:rPr>
          <w:rFonts w:ascii="Times New Roman" w:hAnsi="Times New Roman" w:cs="Times New Roman"/>
          <w:sz w:val="28"/>
          <w:szCs w:val="28"/>
        </w:rPr>
        <w:t xml:space="preserve">вого возраста используется гинекологическое зеркало </w:t>
      </w:r>
      <w:r w:rsidRPr="00705932">
        <w:rPr>
          <w:rFonts w:ascii="Times New Roman" w:hAnsi="Times New Roman" w:cs="Times New Roman"/>
          <w:sz w:val="28"/>
          <w:szCs w:val="28"/>
          <w:lang w:val="en-US"/>
        </w:rPr>
        <w:t>Huffman</w:t>
      </w:r>
      <w:r w:rsidRPr="00705932">
        <w:rPr>
          <w:rFonts w:ascii="Times New Roman" w:hAnsi="Times New Roman" w:cs="Times New Roman"/>
          <w:sz w:val="28"/>
          <w:szCs w:val="28"/>
        </w:rPr>
        <w:t xml:space="preserve">. Более широкое зеркало </w:t>
      </w:r>
      <w:r w:rsidRPr="00705932">
        <w:rPr>
          <w:rFonts w:ascii="Times New Roman" w:hAnsi="Times New Roman" w:cs="Times New Roman"/>
          <w:sz w:val="28"/>
          <w:szCs w:val="28"/>
          <w:lang w:val="en-US"/>
        </w:rPr>
        <w:t>Pederson</w:t>
      </w:r>
      <w:r w:rsidR="00E474D4" w:rsidRPr="00705932">
        <w:rPr>
          <w:rFonts w:ascii="Times New Roman" w:hAnsi="Times New Roman" w:cs="Times New Roman"/>
          <w:sz w:val="28"/>
          <w:szCs w:val="28"/>
        </w:rPr>
        <w:t xml:space="preserve"> может применяться у пациен</w:t>
      </w:r>
      <w:r w:rsidRPr="00705932">
        <w:rPr>
          <w:rFonts w:ascii="Times New Roman" w:hAnsi="Times New Roman" w:cs="Times New Roman"/>
          <w:sz w:val="28"/>
          <w:szCs w:val="28"/>
        </w:rPr>
        <w:t>ток, живущих половой жизнью.</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Прямое микроскопическое исследование влагалищных выделений в большинстве слу</w:t>
      </w:r>
      <w:r w:rsidR="00E474D4" w:rsidRPr="00705932">
        <w:rPr>
          <w:rFonts w:ascii="Times New Roman" w:hAnsi="Times New Roman" w:cs="Times New Roman"/>
          <w:sz w:val="28"/>
          <w:szCs w:val="28"/>
        </w:rPr>
        <w:t>чаев позволяет поставить этиоло</w:t>
      </w:r>
      <w:r w:rsidRPr="00705932">
        <w:rPr>
          <w:rFonts w:ascii="Times New Roman" w:hAnsi="Times New Roman" w:cs="Times New Roman"/>
          <w:sz w:val="28"/>
          <w:szCs w:val="28"/>
        </w:rPr>
        <w:t>гический диагноз. Если в п</w:t>
      </w:r>
      <w:r w:rsidR="00E474D4" w:rsidRPr="00705932">
        <w:rPr>
          <w:rFonts w:ascii="Times New Roman" w:hAnsi="Times New Roman" w:cs="Times New Roman"/>
          <w:sz w:val="28"/>
          <w:szCs w:val="28"/>
        </w:rPr>
        <w:t>репаратах, обработанных физиоло</w:t>
      </w:r>
      <w:r w:rsidRPr="00705932">
        <w:rPr>
          <w:rFonts w:ascii="Times New Roman" w:hAnsi="Times New Roman" w:cs="Times New Roman"/>
          <w:sz w:val="28"/>
          <w:szCs w:val="28"/>
        </w:rPr>
        <w:t>гическим раствором, обнаруживается множество эпителиальных клеток, то речь идет о белях; присутствие подвижных</w:t>
      </w:r>
      <w:r w:rsidR="00252DCF" w:rsidRPr="00705932">
        <w:rPr>
          <w:rFonts w:ascii="Times New Roman" w:hAnsi="Times New Roman" w:cs="Times New Roman"/>
          <w:sz w:val="28"/>
          <w:szCs w:val="28"/>
        </w:rPr>
        <w:t xml:space="preserve"> </w:t>
      </w:r>
      <w:r w:rsidRPr="00705932">
        <w:rPr>
          <w:rFonts w:ascii="Times New Roman" w:hAnsi="Times New Roman" w:cs="Times New Roman"/>
          <w:sz w:val="28"/>
          <w:szCs w:val="28"/>
        </w:rPr>
        <w:t xml:space="preserve">микроорганизмов, имеющих жгутики, указывает на инвазию трихомонадой, а наличие клеток в форме ключа говорит в пользу инфицирования вагинальной гемофильной палочкой. Выявление гифов в препаратах, обработанных 10 </w:t>
      </w:r>
      <w:r w:rsidRPr="00705932">
        <w:rPr>
          <w:rFonts w:ascii="Times New Roman" w:hAnsi="Times New Roman" w:cs="Times New Roman"/>
          <w:iCs/>
          <w:sz w:val="28"/>
          <w:szCs w:val="28"/>
        </w:rPr>
        <w:t xml:space="preserve">% </w:t>
      </w:r>
      <w:r w:rsidRPr="00705932">
        <w:rPr>
          <w:rFonts w:ascii="Times New Roman" w:hAnsi="Times New Roman" w:cs="Times New Roman"/>
          <w:sz w:val="28"/>
          <w:szCs w:val="28"/>
        </w:rPr>
        <w:t>КОН, свидетельствует о кандидозе</w:t>
      </w:r>
      <w:r w:rsidR="00252DCF" w:rsidRPr="00705932">
        <w:rPr>
          <w:rFonts w:ascii="Times New Roman" w:hAnsi="Times New Roman" w:cs="Times New Roman"/>
          <w:sz w:val="28"/>
          <w:szCs w:val="28"/>
        </w:rPr>
        <w:t>. У всех больных с вульвовагини</w:t>
      </w:r>
      <w:r w:rsidRPr="00705932">
        <w:rPr>
          <w:rFonts w:ascii="Times New Roman" w:hAnsi="Times New Roman" w:cs="Times New Roman"/>
          <w:sz w:val="28"/>
          <w:szCs w:val="28"/>
        </w:rPr>
        <w:t>том следует получить мазки с шейки матки для посева на гонококк.</w:t>
      </w:r>
    </w:p>
    <w:p w:rsidR="00E474D4" w:rsidRPr="00705932" w:rsidRDefault="00E474D4" w:rsidP="00E474D4">
      <w:pPr>
        <w:shd w:val="clear" w:color="auto" w:fill="FFFFFF"/>
        <w:spacing w:line="360" w:lineRule="auto"/>
        <w:ind w:firstLine="709"/>
        <w:jc w:val="both"/>
        <w:rPr>
          <w:rFonts w:ascii="Times New Roman" w:hAnsi="Times New Roman" w:cs="Times New Roman"/>
          <w:sz w:val="28"/>
          <w:szCs w:val="28"/>
        </w:rPr>
      </w:pPr>
    </w:p>
    <w:p w:rsidR="00BC5A38" w:rsidRPr="00705932" w:rsidRDefault="00A1476E" w:rsidP="00E474D4">
      <w:pPr>
        <w:shd w:val="clear" w:color="auto" w:fill="FFFFFF"/>
        <w:spacing w:line="360" w:lineRule="auto"/>
        <w:ind w:firstLine="709"/>
        <w:jc w:val="both"/>
        <w:rPr>
          <w:rFonts w:ascii="Times New Roman" w:hAnsi="Times New Roman" w:cs="Times New Roman"/>
          <w:bCs/>
          <w:sz w:val="28"/>
          <w:szCs w:val="32"/>
        </w:rPr>
      </w:pPr>
      <w:r w:rsidRPr="00705932">
        <w:rPr>
          <w:rFonts w:ascii="Times New Roman" w:hAnsi="Times New Roman" w:cs="Times New Roman"/>
          <w:bCs/>
          <w:sz w:val="28"/>
          <w:szCs w:val="32"/>
        </w:rPr>
        <w:t>2</w:t>
      </w:r>
      <w:r w:rsidR="00B93D73" w:rsidRPr="00705932">
        <w:rPr>
          <w:rFonts w:ascii="Times New Roman" w:hAnsi="Times New Roman" w:cs="Times New Roman"/>
          <w:bCs/>
          <w:sz w:val="28"/>
          <w:szCs w:val="32"/>
        </w:rPr>
        <w:t>. Бели</w:t>
      </w:r>
    </w:p>
    <w:p w:rsidR="00E474D4" w:rsidRPr="00705932" w:rsidRDefault="00E474D4" w:rsidP="00E474D4">
      <w:pPr>
        <w:shd w:val="clear" w:color="auto" w:fill="FFFFFF"/>
        <w:spacing w:line="360" w:lineRule="auto"/>
        <w:ind w:firstLine="709"/>
        <w:jc w:val="both"/>
        <w:rPr>
          <w:rFonts w:ascii="Times New Roman" w:hAnsi="Times New Roman" w:cs="Times New Roman"/>
          <w:sz w:val="28"/>
          <w:szCs w:val="32"/>
        </w:rPr>
      </w:pP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В ответ на повышение уро</w:t>
      </w:r>
      <w:r w:rsidR="00E474D4" w:rsidRPr="00705932">
        <w:rPr>
          <w:rFonts w:ascii="Times New Roman" w:hAnsi="Times New Roman" w:cs="Times New Roman"/>
          <w:sz w:val="28"/>
          <w:szCs w:val="28"/>
        </w:rPr>
        <w:t>вня циркулирующих в крови эстро</w:t>
      </w:r>
      <w:r w:rsidRPr="00705932">
        <w:rPr>
          <w:rFonts w:ascii="Times New Roman" w:hAnsi="Times New Roman" w:cs="Times New Roman"/>
          <w:sz w:val="28"/>
          <w:szCs w:val="28"/>
        </w:rPr>
        <w:t>генов значительно возрастает продукция слизи во влагалище, особенно в начале пубертатного периода. В этот период могут отмечаться скудные слизи</w:t>
      </w:r>
      <w:r w:rsidR="00E474D4" w:rsidRPr="00705932">
        <w:rPr>
          <w:rFonts w:ascii="Times New Roman" w:hAnsi="Times New Roman" w:cs="Times New Roman"/>
          <w:sz w:val="28"/>
          <w:szCs w:val="28"/>
        </w:rPr>
        <w:t>стые выделения из влагалища (фи</w:t>
      </w:r>
      <w:r w:rsidRPr="00705932">
        <w:rPr>
          <w:rFonts w:ascii="Times New Roman" w:hAnsi="Times New Roman" w:cs="Times New Roman"/>
          <w:sz w:val="28"/>
          <w:szCs w:val="28"/>
        </w:rPr>
        <w:t>зиологические бели). Выделения могут быть довольно обильными за несколько месяцев до наступления менструации и (после ее установления) в середине цикла.</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Основной жалобой, предъявляемой в указанных обстоятельствах, нередко и является наличие слизистого отделяемого. При объективном исследовании отклонения от нормы отсутствуют. В вагинальных мазках обнаруживаются лишь клетки влагалищного эпителия.</w:t>
      </w:r>
    </w:p>
    <w:p w:rsidR="00E474D4" w:rsidRPr="00705932" w:rsidRDefault="00E474D4" w:rsidP="00E474D4">
      <w:pPr>
        <w:shd w:val="clear" w:color="auto" w:fill="FFFFFF"/>
        <w:spacing w:line="360" w:lineRule="auto"/>
        <w:ind w:firstLine="709"/>
        <w:jc w:val="both"/>
        <w:rPr>
          <w:rFonts w:ascii="Times New Roman" w:hAnsi="Times New Roman" w:cs="Times New Roman"/>
          <w:bCs/>
          <w:sz w:val="28"/>
          <w:szCs w:val="32"/>
        </w:rPr>
      </w:pPr>
    </w:p>
    <w:p w:rsidR="00A1476E" w:rsidRPr="00705932" w:rsidRDefault="00B93D73" w:rsidP="00E474D4">
      <w:pPr>
        <w:numPr>
          <w:ilvl w:val="0"/>
          <w:numId w:val="6"/>
        </w:numPr>
        <w:shd w:val="clear" w:color="auto" w:fill="FFFFFF"/>
        <w:spacing w:line="360" w:lineRule="auto"/>
        <w:ind w:left="0" w:firstLine="709"/>
        <w:jc w:val="both"/>
        <w:rPr>
          <w:rFonts w:ascii="Times New Roman" w:hAnsi="Times New Roman" w:cs="Times New Roman"/>
          <w:bCs/>
          <w:sz w:val="28"/>
          <w:szCs w:val="32"/>
        </w:rPr>
      </w:pPr>
      <w:r w:rsidRPr="00705932">
        <w:rPr>
          <w:rFonts w:ascii="Times New Roman" w:hAnsi="Times New Roman" w:cs="Times New Roman"/>
          <w:bCs/>
          <w:sz w:val="28"/>
          <w:szCs w:val="32"/>
        </w:rPr>
        <w:t>Бактериальная и грибковая инфекция</w:t>
      </w:r>
    </w:p>
    <w:p w:rsidR="00E474D4" w:rsidRPr="00705932" w:rsidRDefault="00E474D4" w:rsidP="00E474D4">
      <w:pPr>
        <w:shd w:val="clear" w:color="auto" w:fill="FFFFFF"/>
        <w:spacing w:line="360" w:lineRule="auto"/>
        <w:ind w:firstLine="709"/>
        <w:jc w:val="both"/>
        <w:rPr>
          <w:rFonts w:ascii="Times New Roman" w:hAnsi="Times New Roman" w:cs="Times New Roman"/>
          <w:bCs/>
          <w:sz w:val="28"/>
          <w:szCs w:val="32"/>
        </w:rPr>
      </w:pP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bCs/>
          <w:sz w:val="28"/>
          <w:szCs w:val="28"/>
          <w:lang w:val="en-US"/>
        </w:rPr>
        <w:t>Candida</w:t>
      </w:r>
      <w:r w:rsidRPr="00705932">
        <w:rPr>
          <w:rFonts w:ascii="Times New Roman" w:hAnsi="Times New Roman" w:cs="Times New Roman"/>
          <w:bCs/>
          <w:sz w:val="28"/>
          <w:szCs w:val="28"/>
        </w:rPr>
        <w:t xml:space="preserve"> </w:t>
      </w:r>
      <w:r w:rsidRPr="00705932">
        <w:rPr>
          <w:rFonts w:ascii="Times New Roman" w:hAnsi="Times New Roman" w:cs="Times New Roman"/>
          <w:bCs/>
          <w:sz w:val="28"/>
          <w:szCs w:val="28"/>
          <w:lang w:val="en-US"/>
        </w:rPr>
        <w:t>albicans</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 xml:space="preserve">В анамнезе у подростков с вагинитом, вызванным </w:t>
      </w:r>
      <w:r w:rsidRPr="00705932">
        <w:rPr>
          <w:rFonts w:ascii="Times New Roman" w:hAnsi="Times New Roman" w:cs="Times New Roman"/>
          <w:sz w:val="28"/>
          <w:szCs w:val="28"/>
          <w:lang w:val="en-US"/>
        </w:rPr>
        <w:t>Candida</w:t>
      </w:r>
      <w:r w:rsidRPr="00705932">
        <w:rPr>
          <w:rFonts w:ascii="Times New Roman" w:hAnsi="Times New Roman" w:cs="Times New Roman"/>
          <w:sz w:val="28"/>
          <w:szCs w:val="28"/>
        </w:rPr>
        <w:t>, могут быть указания на применение пероральных контрацептивов или на недавнее использование антибиотиков общего действия. При этом влагалищные выделения описываются как густые, белые с сыровидными включениями. Кроме того, могут отмечаться сильный зуд, дизурия и диспареуния.</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При осмотре могут наблюда</w:t>
      </w:r>
      <w:r w:rsidR="00E474D4" w:rsidRPr="00705932">
        <w:rPr>
          <w:rFonts w:ascii="Times New Roman" w:hAnsi="Times New Roman" w:cs="Times New Roman"/>
          <w:sz w:val="28"/>
          <w:szCs w:val="28"/>
        </w:rPr>
        <w:t>ться вульварная эритема и экско</w:t>
      </w:r>
      <w:r w:rsidRPr="00705932">
        <w:rPr>
          <w:rFonts w:ascii="Times New Roman" w:hAnsi="Times New Roman" w:cs="Times New Roman"/>
          <w:sz w:val="28"/>
          <w:szCs w:val="28"/>
        </w:rPr>
        <w:t>риация (вследствие зуда), а также покраснение влагалища. Выделения густые, белые, с сыроподобными включениями; рН порядка 4,5. Диагноз подтверждается при определении гифов в препарате, обработанном 10 % КОН.</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При лечении применяются следующие схемы: миконазол или клотримазол (100 мг внутривагинально, ежедневно в течение 7 дней); миконазол или клотримазол (200 мг внутривлагалищно, ежедневно в течение 3 дней); таблетированный нистатин (100 000 ЕД); по 1 таблетке внутривлагалишно в течение 2 нед</w:t>
      </w:r>
      <w:r w:rsidR="00252DCF" w:rsidRPr="00705932">
        <w:rPr>
          <w:rFonts w:ascii="Times New Roman" w:hAnsi="Times New Roman" w:cs="Times New Roman"/>
          <w:sz w:val="28"/>
          <w:szCs w:val="28"/>
        </w:rPr>
        <w:t>ель</w:t>
      </w:r>
      <w:r w:rsidRPr="00705932">
        <w:rPr>
          <w:rFonts w:ascii="Times New Roman" w:hAnsi="Times New Roman" w:cs="Times New Roman"/>
          <w:sz w:val="28"/>
          <w:szCs w:val="28"/>
        </w:rPr>
        <w:t>.</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bCs/>
          <w:sz w:val="28"/>
          <w:szCs w:val="28"/>
          <w:lang w:val="en-US"/>
        </w:rPr>
        <w:t>Trichomonas</w:t>
      </w:r>
      <w:r w:rsidRPr="00705932">
        <w:rPr>
          <w:rFonts w:ascii="Times New Roman" w:hAnsi="Times New Roman" w:cs="Times New Roman"/>
          <w:bCs/>
          <w:sz w:val="28"/>
          <w:szCs w:val="28"/>
        </w:rPr>
        <w:t xml:space="preserve"> </w:t>
      </w:r>
      <w:r w:rsidRPr="00705932">
        <w:rPr>
          <w:rFonts w:ascii="Times New Roman" w:hAnsi="Times New Roman" w:cs="Times New Roman"/>
          <w:bCs/>
          <w:sz w:val="28"/>
          <w:szCs w:val="28"/>
          <w:lang w:val="en-US"/>
        </w:rPr>
        <w:t>vaginalis</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Девочки-подростки с трихомонадным вагинитом жалуются на дизурию, зуд, эритему и боли. Могут быть также боли внизу живота. Выделения отличаются дурным запахом, имеют желто-зеленый цвет и содержат пузырьки воздуха.</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При осмотре слизистой об</w:t>
      </w:r>
      <w:r w:rsidR="00E474D4" w:rsidRPr="00705932">
        <w:rPr>
          <w:rFonts w:ascii="Times New Roman" w:hAnsi="Times New Roman" w:cs="Times New Roman"/>
          <w:sz w:val="28"/>
          <w:szCs w:val="28"/>
        </w:rPr>
        <w:t>олочки влагалища могут отмечать</w:t>
      </w:r>
      <w:r w:rsidRPr="00705932">
        <w:rPr>
          <w:rFonts w:ascii="Times New Roman" w:hAnsi="Times New Roman" w:cs="Times New Roman"/>
          <w:sz w:val="28"/>
          <w:szCs w:val="28"/>
        </w:rPr>
        <w:t>ся точечные геморрагии; шейка матки легко тр</w:t>
      </w:r>
      <w:r w:rsidR="00E474D4" w:rsidRPr="00705932">
        <w:rPr>
          <w:rFonts w:ascii="Times New Roman" w:hAnsi="Times New Roman" w:cs="Times New Roman"/>
          <w:sz w:val="28"/>
          <w:szCs w:val="28"/>
        </w:rPr>
        <w:t>авмируется. Ди</w:t>
      </w:r>
      <w:r w:rsidRPr="00705932">
        <w:rPr>
          <w:rFonts w:ascii="Times New Roman" w:hAnsi="Times New Roman" w:cs="Times New Roman"/>
          <w:sz w:val="28"/>
          <w:szCs w:val="28"/>
        </w:rPr>
        <w:t>агноз ставится при обнаружении в препарате, обработанном физиологическим раствором, подвижных трихомонад со жгутиками.</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 xml:space="preserve">Для лечения используется метронидазол-2, </w:t>
      </w:r>
      <w:r w:rsidRPr="00705932">
        <w:rPr>
          <w:rFonts w:ascii="Times New Roman" w:hAnsi="Times New Roman" w:cs="Times New Roman"/>
          <w:sz w:val="28"/>
          <w:szCs w:val="28"/>
          <w:lang w:val="en-US"/>
        </w:rPr>
        <w:t>Or</w:t>
      </w:r>
      <w:r w:rsidR="00252DCF" w:rsidRPr="00705932">
        <w:rPr>
          <w:rFonts w:ascii="Times New Roman" w:hAnsi="Times New Roman" w:cs="Times New Roman"/>
          <w:sz w:val="28"/>
          <w:szCs w:val="28"/>
        </w:rPr>
        <w:t xml:space="preserve"> (только перо</w:t>
      </w:r>
      <w:r w:rsidRPr="00705932">
        <w:rPr>
          <w:rFonts w:ascii="Times New Roman" w:hAnsi="Times New Roman" w:cs="Times New Roman"/>
          <w:sz w:val="28"/>
          <w:szCs w:val="28"/>
        </w:rPr>
        <w:t>рально); по другой схеме метронидазол (250 мг) назначается 3 раза в день в течение 7—10 дней. Сексуальный партнер также подлежит лечению. Употребление алкоголя в период лечения запрещается.</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bCs/>
          <w:sz w:val="28"/>
          <w:szCs w:val="28"/>
          <w:lang w:val="en-US"/>
        </w:rPr>
        <w:t>Gardnerella</w:t>
      </w:r>
      <w:r w:rsidRPr="00705932">
        <w:rPr>
          <w:rFonts w:ascii="Times New Roman" w:hAnsi="Times New Roman" w:cs="Times New Roman"/>
          <w:bCs/>
          <w:sz w:val="28"/>
          <w:szCs w:val="28"/>
        </w:rPr>
        <w:t xml:space="preserve"> </w:t>
      </w:r>
      <w:r w:rsidRPr="00705932">
        <w:rPr>
          <w:rFonts w:ascii="Times New Roman" w:hAnsi="Times New Roman" w:cs="Times New Roman"/>
          <w:bCs/>
          <w:sz w:val="28"/>
          <w:szCs w:val="28"/>
          <w:lang w:val="en-US"/>
        </w:rPr>
        <w:t>vaginalis</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Основной жалобой при вагините, обусловленном гарднереллой, является наличие прозрачных или сероватых и дурно пахнущих выделений, а также зуд и незначительная дизурия. При обследовании вагинальный рН превышает 4,5. При смешивании вагинальных выделений с 10 % КОН ("дымковый тест") появляется рыбный запах. При обработке выделений физиологическим раствором обнаруживаются клетки в форме ключа или эпителиальные клетки, покрытые преломляющими свет бактериями.</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Рекомендуется лечение метр</w:t>
      </w:r>
      <w:r w:rsidR="00252DCF" w:rsidRPr="00705932">
        <w:rPr>
          <w:rFonts w:ascii="Times New Roman" w:hAnsi="Times New Roman" w:cs="Times New Roman"/>
          <w:sz w:val="28"/>
          <w:szCs w:val="28"/>
        </w:rPr>
        <w:t>онидазолом (500 мг 2 раза в день</w:t>
      </w:r>
      <w:r w:rsidRPr="00705932">
        <w:rPr>
          <w:rFonts w:ascii="Times New Roman" w:hAnsi="Times New Roman" w:cs="Times New Roman"/>
          <w:sz w:val="28"/>
          <w:szCs w:val="28"/>
        </w:rPr>
        <w:t xml:space="preserve"> в течение 7 дней). Альтернативным лечением является применение ампициллина (500 мг 4 раза в день в течение 7 дней).</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bCs/>
          <w:sz w:val="28"/>
          <w:szCs w:val="28"/>
          <w:lang w:val="en-US"/>
        </w:rPr>
        <w:t>Neisseria</w:t>
      </w:r>
      <w:r w:rsidRPr="00705932">
        <w:rPr>
          <w:rFonts w:ascii="Times New Roman" w:hAnsi="Times New Roman" w:cs="Times New Roman"/>
          <w:bCs/>
          <w:sz w:val="28"/>
          <w:szCs w:val="28"/>
        </w:rPr>
        <w:t xml:space="preserve"> </w:t>
      </w:r>
      <w:r w:rsidRPr="00705932">
        <w:rPr>
          <w:rFonts w:ascii="Times New Roman" w:hAnsi="Times New Roman" w:cs="Times New Roman"/>
          <w:bCs/>
          <w:sz w:val="28"/>
          <w:szCs w:val="28"/>
          <w:lang w:val="en-US"/>
        </w:rPr>
        <w:t>gonorrhoeae</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Причиной гнойных выделений у девочек-подростков может быть гонорея. При этом такж</w:t>
      </w:r>
      <w:r w:rsidR="00E474D4" w:rsidRPr="00705932">
        <w:rPr>
          <w:rFonts w:ascii="Times New Roman" w:hAnsi="Times New Roman" w:cs="Times New Roman"/>
          <w:sz w:val="28"/>
          <w:szCs w:val="28"/>
        </w:rPr>
        <w:t>е могут отмечаться дизурия, уча</w:t>
      </w:r>
      <w:r w:rsidRPr="00705932">
        <w:rPr>
          <w:rFonts w:ascii="Times New Roman" w:hAnsi="Times New Roman" w:cs="Times New Roman"/>
          <w:sz w:val="28"/>
          <w:szCs w:val="28"/>
        </w:rPr>
        <w:t>щенное мочеиспускание и бо</w:t>
      </w:r>
      <w:r w:rsidR="00E474D4" w:rsidRPr="00705932">
        <w:rPr>
          <w:rFonts w:ascii="Times New Roman" w:hAnsi="Times New Roman" w:cs="Times New Roman"/>
          <w:sz w:val="28"/>
          <w:szCs w:val="28"/>
        </w:rPr>
        <w:t>ли внизу живота. Однако у подав</w:t>
      </w:r>
      <w:r w:rsidRPr="00705932">
        <w:rPr>
          <w:rFonts w:ascii="Times New Roman" w:hAnsi="Times New Roman" w:cs="Times New Roman"/>
          <w:sz w:val="28"/>
          <w:szCs w:val="28"/>
        </w:rPr>
        <w:t xml:space="preserve">ляющего большинства заболевших симптоматика отсутствует. Диагноз ставится при посеве материала с шейки матки на среду </w:t>
      </w:r>
      <w:r w:rsidRPr="00705932">
        <w:rPr>
          <w:rFonts w:ascii="Times New Roman" w:hAnsi="Times New Roman" w:cs="Times New Roman"/>
          <w:sz w:val="28"/>
          <w:szCs w:val="28"/>
          <w:lang w:val="en-US"/>
        </w:rPr>
        <w:t>Thayer</w:t>
      </w:r>
      <w:r w:rsidRPr="00705932">
        <w:rPr>
          <w:rFonts w:ascii="Times New Roman" w:hAnsi="Times New Roman" w:cs="Times New Roman"/>
          <w:sz w:val="28"/>
          <w:szCs w:val="28"/>
        </w:rPr>
        <w:t xml:space="preserve">— </w:t>
      </w:r>
      <w:r w:rsidRPr="00705932">
        <w:rPr>
          <w:rFonts w:ascii="Times New Roman" w:hAnsi="Times New Roman" w:cs="Times New Roman"/>
          <w:sz w:val="28"/>
          <w:szCs w:val="28"/>
          <w:lang w:val="en-US"/>
        </w:rPr>
        <w:t>Martin</w:t>
      </w:r>
      <w:r w:rsidRPr="00705932">
        <w:rPr>
          <w:rFonts w:ascii="Times New Roman" w:hAnsi="Times New Roman" w:cs="Times New Roman"/>
          <w:sz w:val="28"/>
          <w:szCs w:val="28"/>
        </w:rPr>
        <w:t>. Окрашивание выделений по Граму непригодно для диагностического тестирования, так как его результаты оказываются отрицательными почти в 50 % случаев с культурально доказанным заболеванием.</w:t>
      </w:r>
    </w:p>
    <w:p w:rsidR="00E474D4"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В неосложненных случаях лечение состоит в применении амоксицилина (</w:t>
      </w:r>
      <w:smartTag w:uri="urn:schemas-microsoft-com:office:smarttags" w:element="metricconverter">
        <w:smartTagPr>
          <w:attr w:name="ProductID" w:val="2005 г"/>
        </w:smartTagPr>
        <w:r w:rsidRPr="00705932">
          <w:rPr>
            <w:rFonts w:ascii="Times New Roman" w:hAnsi="Times New Roman" w:cs="Times New Roman"/>
            <w:sz w:val="28"/>
            <w:szCs w:val="28"/>
          </w:rPr>
          <w:t>3,0 г</w:t>
        </w:r>
      </w:smartTag>
      <w:r w:rsidRPr="00705932">
        <w:rPr>
          <w:rFonts w:ascii="Times New Roman" w:hAnsi="Times New Roman" w:cs="Times New Roman"/>
          <w:sz w:val="28"/>
          <w:szCs w:val="28"/>
        </w:rPr>
        <w:t>) или ампициллина (</w:t>
      </w:r>
      <w:smartTag w:uri="urn:schemas-microsoft-com:office:smarttags" w:element="metricconverter">
        <w:smartTagPr>
          <w:attr w:name="ProductID" w:val="2005 г"/>
        </w:smartTagPr>
        <w:r w:rsidRPr="00705932">
          <w:rPr>
            <w:rFonts w:ascii="Times New Roman" w:hAnsi="Times New Roman" w:cs="Times New Roman"/>
            <w:sz w:val="28"/>
            <w:szCs w:val="28"/>
          </w:rPr>
          <w:t>3,5 г</w:t>
        </w:r>
      </w:smartTag>
      <w:r w:rsidRPr="00705932">
        <w:rPr>
          <w:rFonts w:ascii="Times New Roman" w:hAnsi="Times New Roman" w:cs="Times New Roman"/>
          <w:sz w:val="28"/>
          <w:szCs w:val="28"/>
        </w:rPr>
        <w:t xml:space="preserve"> перора</w:t>
      </w:r>
      <w:r w:rsidR="00252DCF" w:rsidRPr="00705932">
        <w:rPr>
          <w:rFonts w:ascii="Times New Roman" w:hAnsi="Times New Roman" w:cs="Times New Roman"/>
          <w:sz w:val="28"/>
          <w:szCs w:val="28"/>
        </w:rPr>
        <w:t>льно); водного раствора прокаин-</w:t>
      </w:r>
      <w:r w:rsidRPr="00705932">
        <w:rPr>
          <w:rFonts w:ascii="Times New Roman" w:hAnsi="Times New Roman" w:cs="Times New Roman"/>
          <w:sz w:val="28"/>
          <w:szCs w:val="28"/>
        </w:rPr>
        <w:t xml:space="preserve">пенициллина </w:t>
      </w:r>
      <w:r w:rsidRPr="00705932">
        <w:rPr>
          <w:rFonts w:ascii="Times New Roman" w:hAnsi="Times New Roman" w:cs="Times New Roman"/>
          <w:sz w:val="28"/>
          <w:szCs w:val="28"/>
          <w:lang w:val="en-US"/>
        </w:rPr>
        <w:t>G</w:t>
      </w:r>
      <w:r w:rsidRPr="00705932">
        <w:rPr>
          <w:rFonts w:ascii="Times New Roman" w:hAnsi="Times New Roman" w:cs="Times New Roman"/>
          <w:sz w:val="28"/>
          <w:szCs w:val="28"/>
        </w:rPr>
        <w:t xml:space="preserve"> (4,8 млн ЕД в/м); или цефтриаксона (250 мг в/м), с пробеницидом (</w:t>
      </w:r>
      <w:smartTag w:uri="urn:schemas-microsoft-com:office:smarttags" w:element="metricconverter">
        <w:smartTagPr>
          <w:attr w:name="ProductID" w:val="2005 г"/>
        </w:smartTagPr>
        <w:r w:rsidRPr="00705932">
          <w:rPr>
            <w:rFonts w:ascii="Times New Roman" w:hAnsi="Times New Roman" w:cs="Times New Roman"/>
            <w:sz w:val="28"/>
            <w:szCs w:val="28"/>
          </w:rPr>
          <w:t>1,0 г</w:t>
        </w:r>
      </w:smartTag>
      <w:r w:rsidRPr="00705932">
        <w:rPr>
          <w:rFonts w:ascii="Times New Roman" w:hAnsi="Times New Roman" w:cs="Times New Roman"/>
          <w:sz w:val="28"/>
          <w:szCs w:val="28"/>
        </w:rPr>
        <w:t xml:space="preserve"> перорально). Ввиду частого присутствия сопутствующей хламидий-ной инфекции к указанной</w:t>
      </w:r>
      <w:r w:rsidR="00252DCF" w:rsidRPr="00705932">
        <w:rPr>
          <w:rFonts w:ascii="Times New Roman" w:hAnsi="Times New Roman" w:cs="Times New Roman"/>
          <w:sz w:val="28"/>
          <w:szCs w:val="28"/>
        </w:rPr>
        <w:t xml:space="preserve"> выше терапии добавляется после</w:t>
      </w:r>
      <w:r w:rsidRPr="00705932">
        <w:rPr>
          <w:rFonts w:ascii="Times New Roman" w:hAnsi="Times New Roman" w:cs="Times New Roman"/>
          <w:sz w:val="28"/>
          <w:szCs w:val="28"/>
        </w:rPr>
        <w:t>дующее назначение тетрациклина (500 мг перорально, 4 раза в день в течение 7 дней) или доксициклина (100 мг перорально 2</w:t>
      </w:r>
      <w:r w:rsidR="00252DCF" w:rsidRPr="00705932">
        <w:rPr>
          <w:rFonts w:ascii="Times New Roman" w:hAnsi="Times New Roman" w:cs="Times New Roman"/>
          <w:sz w:val="28"/>
          <w:szCs w:val="28"/>
        </w:rPr>
        <w:t xml:space="preserve"> </w:t>
      </w:r>
      <w:r w:rsidRPr="00705932">
        <w:rPr>
          <w:rFonts w:ascii="Times New Roman" w:hAnsi="Times New Roman" w:cs="Times New Roman"/>
          <w:sz w:val="28"/>
          <w:szCs w:val="28"/>
        </w:rPr>
        <w:t>раза в день в течение 7 дней). Лечению подвергаются все лица, имевшие сексуальные контакты с больной. Контрольные культуральные исследования проводятся через 3 и 7 дней после завершения лечения.</w:t>
      </w:r>
    </w:p>
    <w:p w:rsidR="00BC5A38" w:rsidRPr="00705932" w:rsidRDefault="00E474D4" w:rsidP="00E474D4">
      <w:pPr>
        <w:shd w:val="clear" w:color="auto" w:fill="FFFFFF"/>
        <w:spacing w:line="360" w:lineRule="auto"/>
        <w:ind w:firstLine="709"/>
        <w:jc w:val="both"/>
        <w:rPr>
          <w:rFonts w:ascii="Times New Roman" w:hAnsi="Times New Roman" w:cs="Times New Roman"/>
          <w:bCs/>
          <w:sz w:val="28"/>
          <w:szCs w:val="32"/>
        </w:rPr>
      </w:pPr>
      <w:r w:rsidRPr="00705932">
        <w:rPr>
          <w:rFonts w:ascii="Times New Roman" w:hAnsi="Times New Roman" w:cs="Times New Roman"/>
          <w:sz w:val="28"/>
          <w:szCs w:val="28"/>
        </w:rPr>
        <w:br w:type="page"/>
      </w:r>
      <w:r w:rsidR="00BC5A38" w:rsidRPr="00705932">
        <w:rPr>
          <w:rFonts w:ascii="Times New Roman" w:hAnsi="Times New Roman" w:cs="Times New Roman"/>
          <w:bCs/>
          <w:sz w:val="28"/>
          <w:szCs w:val="32"/>
        </w:rPr>
        <w:t>Л</w:t>
      </w:r>
      <w:r w:rsidR="00B93D73" w:rsidRPr="00705932">
        <w:rPr>
          <w:rFonts w:ascii="Times New Roman" w:hAnsi="Times New Roman" w:cs="Times New Roman"/>
          <w:bCs/>
          <w:sz w:val="28"/>
          <w:szCs w:val="32"/>
        </w:rPr>
        <w:t>итература</w:t>
      </w:r>
    </w:p>
    <w:p w:rsidR="00E474D4" w:rsidRPr="00705932" w:rsidRDefault="00E474D4" w:rsidP="00E474D4">
      <w:pPr>
        <w:shd w:val="clear" w:color="auto" w:fill="FFFFFF"/>
        <w:spacing w:line="360" w:lineRule="auto"/>
        <w:ind w:firstLine="709"/>
        <w:jc w:val="both"/>
        <w:rPr>
          <w:rFonts w:ascii="Times New Roman" w:hAnsi="Times New Roman" w:cs="Times New Roman"/>
          <w:sz w:val="28"/>
          <w:szCs w:val="32"/>
        </w:rPr>
      </w:pPr>
    </w:p>
    <w:p w:rsidR="00ED7DD3" w:rsidRPr="00705932" w:rsidRDefault="00ED7DD3" w:rsidP="00D1341E">
      <w:pPr>
        <w:pStyle w:val="a4"/>
        <w:spacing w:line="360" w:lineRule="auto"/>
        <w:rPr>
          <w:sz w:val="28"/>
          <w:szCs w:val="28"/>
        </w:rPr>
      </w:pPr>
      <w:r w:rsidRPr="00705932">
        <w:rPr>
          <w:sz w:val="28"/>
          <w:szCs w:val="28"/>
        </w:rPr>
        <w:t>1. Айламазян Э.К. «Акушерство» - Санкт-Петербург: Специальная литература, 1997г., 479с.</w:t>
      </w:r>
    </w:p>
    <w:p w:rsidR="00ED7DD3" w:rsidRPr="00705932" w:rsidRDefault="00ED7DD3" w:rsidP="00D1341E">
      <w:pPr>
        <w:pStyle w:val="a4"/>
        <w:spacing w:line="360" w:lineRule="auto"/>
        <w:rPr>
          <w:sz w:val="28"/>
          <w:szCs w:val="28"/>
        </w:rPr>
      </w:pPr>
      <w:r w:rsidRPr="00705932">
        <w:rPr>
          <w:sz w:val="28"/>
          <w:szCs w:val="28"/>
        </w:rPr>
        <w:t xml:space="preserve">2. Грицук В.И., Винокуров В.Л., Карелин М.И. Справочник практического гинеколога: 2-е издание, исправленное и дополненное - М.: Медицина, </w:t>
      </w:r>
      <w:smartTag w:uri="urn:schemas-microsoft-com:office:smarttags" w:element="metricconverter">
        <w:smartTagPr>
          <w:attr w:name="ProductID" w:val="2005 г"/>
        </w:smartTagPr>
        <w:r w:rsidRPr="00705932">
          <w:rPr>
            <w:sz w:val="28"/>
            <w:szCs w:val="28"/>
          </w:rPr>
          <w:t>2005 г</w:t>
        </w:r>
      </w:smartTag>
      <w:r w:rsidRPr="00705932">
        <w:rPr>
          <w:sz w:val="28"/>
          <w:szCs w:val="28"/>
        </w:rPr>
        <w:t>.,750с.</w:t>
      </w:r>
    </w:p>
    <w:sectPr w:rsidR="00ED7DD3" w:rsidRPr="00705932" w:rsidSect="00E474D4">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9C6" w:rsidRDefault="00CB09C6">
      <w:r>
        <w:separator/>
      </w:r>
    </w:p>
  </w:endnote>
  <w:endnote w:type="continuationSeparator" w:id="0">
    <w:p w:rsidR="00CB09C6" w:rsidRDefault="00CB0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C9A" w:rsidRDefault="002B4C9A" w:rsidP="00A37D3E">
    <w:pPr>
      <w:pStyle w:val="a5"/>
      <w:framePr w:wrap="around" w:vAnchor="text" w:hAnchor="margin" w:xAlign="right" w:y="1"/>
      <w:rPr>
        <w:rStyle w:val="a6"/>
        <w:rFonts w:cs="Arial"/>
      </w:rPr>
    </w:pPr>
    <w:r>
      <w:rPr>
        <w:rStyle w:val="a6"/>
        <w:rFonts w:cs="Arial"/>
      </w:rPr>
      <w:fldChar w:fldCharType="begin"/>
    </w:r>
    <w:r>
      <w:rPr>
        <w:rStyle w:val="a6"/>
        <w:rFonts w:cs="Arial"/>
      </w:rPr>
      <w:instrText xml:space="preserve">PAGE  </w:instrText>
    </w:r>
    <w:r>
      <w:rPr>
        <w:rStyle w:val="a6"/>
        <w:rFonts w:cs="Arial"/>
      </w:rPr>
      <w:fldChar w:fldCharType="end"/>
    </w:r>
  </w:p>
  <w:p w:rsidR="002B4C9A" w:rsidRDefault="002B4C9A" w:rsidP="00ED7DD3">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C9A" w:rsidRDefault="002B4C9A" w:rsidP="00A37D3E">
    <w:pPr>
      <w:pStyle w:val="a5"/>
      <w:framePr w:wrap="around" w:vAnchor="text" w:hAnchor="margin" w:xAlign="right" w:y="1"/>
      <w:rPr>
        <w:rStyle w:val="a6"/>
        <w:rFonts w:cs="Arial"/>
      </w:rPr>
    </w:pPr>
    <w:r>
      <w:rPr>
        <w:rStyle w:val="a6"/>
        <w:rFonts w:cs="Arial"/>
      </w:rPr>
      <w:fldChar w:fldCharType="begin"/>
    </w:r>
    <w:r>
      <w:rPr>
        <w:rStyle w:val="a6"/>
        <w:rFonts w:cs="Arial"/>
      </w:rPr>
      <w:instrText xml:space="preserve">PAGE  </w:instrText>
    </w:r>
    <w:r>
      <w:rPr>
        <w:rStyle w:val="a6"/>
        <w:rFonts w:cs="Arial"/>
      </w:rPr>
      <w:fldChar w:fldCharType="separate"/>
    </w:r>
    <w:r w:rsidR="00002083">
      <w:rPr>
        <w:rStyle w:val="a6"/>
        <w:rFonts w:cs="Arial"/>
        <w:noProof/>
      </w:rPr>
      <w:t>2</w:t>
    </w:r>
    <w:r>
      <w:rPr>
        <w:rStyle w:val="a6"/>
        <w:rFonts w:cs="Arial"/>
      </w:rPr>
      <w:fldChar w:fldCharType="end"/>
    </w:r>
  </w:p>
  <w:p w:rsidR="002B4C9A" w:rsidRDefault="002B4C9A" w:rsidP="00ED7DD3">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9C6" w:rsidRDefault="00CB09C6">
      <w:r>
        <w:separator/>
      </w:r>
    </w:p>
  </w:footnote>
  <w:footnote w:type="continuationSeparator" w:id="0">
    <w:p w:rsidR="00CB09C6" w:rsidRDefault="00CB09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0F1"/>
    <w:multiLevelType w:val="hybridMultilevel"/>
    <w:tmpl w:val="596CDB04"/>
    <w:lvl w:ilvl="0" w:tplc="04D485F4">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815"/>
        </w:tabs>
        <w:ind w:left="1815" w:hanging="360"/>
      </w:pPr>
      <w:rPr>
        <w:rFonts w:cs="Times New Roman"/>
      </w:rPr>
    </w:lvl>
    <w:lvl w:ilvl="2" w:tplc="0419001B">
      <w:start w:val="1"/>
      <w:numFmt w:val="decimal"/>
      <w:lvlText w:val="%3."/>
      <w:lvlJc w:val="left"/>
      <w:pPr>
        <w:tabs>
          <w:tab w:val="num" w:pos="2535"/>
        </w:tabs>
        <w:ind w:left="2535" w:hanging="360"/>
      </w:pPr>
      <w:rPr>
        <w:rFonts w:cs="Times New Roman"/>
      </w:rPr>
    </w:lvl>
    <w:lvl w:ilvl="3" w:tplc="0419000F">
      <w:start w:val="1"/>
      <w:numFmt w:val="decimal"/>
      <w:lvlText w:val="%4."/>
      <w:lvlJc w:val="left"/>
      <w:pPr>
        <w:tabs>
          <w:tab w:val="num" w:pos="3255"/>
        </w:tabs>
        <w:ind w:left="3255" w:hanging="360"/>
      </w:pPr>
      <w:rPr>
        <w:rFonts w:cs="Times New Roman"/>
      </w:rPr>
    </w:lvl>
    <w:lvl w:ilvl="4" w:tplc="04190019">
      <w:start w:val="1"/>
      <w:numFmt w:val="decimal"/>
      <w:lvlText w:val="%5."/>
      <w:lvlJc w:val="left"/>
      <w:pPr>
        <w:tabs>
          <w:tab w:val="num" w:pos="3975"/>
        </w:tabs>
        <w:ind w:left="3975" w:hanging="360"/>
      </w:pPr>
      <w:rPr>
        <w:rFonts w:cs="Times New Roman"/>
      </w:rPr>
    </w:lvl>
    <w:lvl w:ilvl="5" w:tplc="0419001B">
      <w:start w:val="1"/>
      <w:numFmt w:val="decimal"/>
      <w:lvlText w:val="%6."/>
      <w:lvlJc w:val="left"/>
      <w:pPr>
        <w:tabs>
          <w:tab w:val="num" w:pos="4695"/>
        </w:tabs>
        <w:ind w:left="4695" w:hanging="360"/>
      </w:pPr>
      <w:rPr>
        <w:rFonts w:cs="Times New Roman"/>
      </w:rPr>
    </w:lvl>
    <w:lvl w:ilvl="6" w:tplc="0419000F">
      <w:start w:val="1"/>
      <w:numFmt w:val="decimal"/>
      <w:lvlText w:val="%7."/>
      <w:lvlJc w:val="left"/>
      <w:pPr>
        <w:tabs>
          <w:tab w:val="num" w:pos="5415"/>
        </w:tabs>
        <w:ind w:left="5415" w:hanging="360"/>
      </w:pPr>
      <w:rPr>
        <w:rFonts w:cs="Times New Roman"/>
      </w:rPr>
    </w:lvl>
    <w:lvl w:ilvl="7" w:tplc="04190019">
      <w:start w:val="1"/>
      <w:numFmt w:val="decimal"/>
      <w:lvlText w:val="%8."/>
      <w:lvlJc w:val="left"/>
      <w:pPr>
        <w:tabs>
          <w:tab w:val="num" w:pos="6135"/>
        </w:tabs>
        <w:ind w:left="6135" w:hanging="360"/>
      </w:pPr>
      <w:rPr>
        <w:rFonts w:cs="Times New Roman"/>
      </w:rPr>
    </w:lvl>
    <w:lvl w:ilvl="8" w:tplc="0419001B">
      <w:start w:val="1"/>
      <w:numFmt w:val="decimal"/>
      <w:lvlText w:val="%9."/>
      <w:lvlJc w:val="left"/>
      <w:pPr>
        <w:tabs>
          <w:tab w:val="num" w:pos="6855"/>
        </w:tabs>
        <w:ind w:left="6855" w:hanging="360"/>
      </w:pPr>
      <w:rPr>
        <w:rFonts w:cs="Times New Roman"/>
      </w:rPr>
    </w:lvl>
  </w:abstractNum>
  <w:abstractNum w:abstractNumId="1" w15:restartNumberingAfterBreak="0">
    <w:nsid w:val="15807B15"/>
    <w:multiLevelType w:val="hybridMultilevel"/>
    <w:tmpl w:val="E9D4F2FC"/>
    <w:lvl w:ilvl="0" w:tplc="B0FC417E">
      <w:start w:val="1"/>
      <w:numFmt w:val="lowerRoman"/>
      <w:lvlText w:val="%1."/>
      <w:lvlJc w:val="left"/>
      <w:pPr>
        <w:tabs>
          <w:tab w:val="num" w:pos="1800"/>
        </w:tabs>
        <w:ind w:left="1800" w:hanging="72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24BD2F5C"/>
    <w:multiLevelType w:val="hybridMultilevel"/>
    <w:tmpl w:val="19CC138A"/>
    <w:lvl w:ilvl="0" w:tplc="EFCAC8CE">
      <w:start w:val="1"/>
      <w:numFmt w:val="upperRoman"/>
      <w:lvlText w:val="%1."/>
      <w:lvlJc w:val="left"/>
      <w:pPr>
        <w:tabs>
          <w:tab w:val="num" w:pos="1800"/>
        </w:tabs>
        <w:ind w:left="1800" w:hanging="720"/>
      </w:pPr>
      <w:rPr>
        <w:rFonts w:cs="Times New Roman" w:hint="default"/>
      </w:rPr>
    </w:lvl>
    <w:lvl w:ilvl="1" w:tplc="06507B0C">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370877F1"/>
    <w:multiLevelType w:val="hybridMultilevel"/>
    <w:tmpl w:val="4288CE10"/>
    <w:lvl w:ilvl="0" w:tplc="DEF29B96">
      <w:start w:val="1"/>
      <w:numFmt w:val="decimal"/>
      <w:lvlText w:val="%1."/>
      <w:lvlJc w:val="left"/>
      <w:pPr>
        <w:tabs>
          <w:tab w:val="num" w:pos="938"/>
        </w:tabs>
        <w:ind w:left="938" w:hanging="360"/>
      </w:pPr>
      <w:rPr>
        <w:rFonts w:cs="Times New Roman" w:hint="default"/>
      </w:rPr>
    </w:lvl>
    <w:lvl w:ilvl="1" w:tplc="04190019" w:tentative="1">
      <w:start w:val="1"/>
      <w:numFmt w:val="lowerLetter"/>
      <w:lvlText w:val="%2."/>
      <w:lvlJc w:val="left"/>
      <w:pPr>
        <w:tabs>
          <w:tab w:val="num" w:pos="1658"/>
        </w:tabs>
        <w:ind w:left="1658" w:hanging="360"/>
      </w:pPr>
      <w:rPr>
        <w:rFonts w:cs="Times New Roman"/>
      </w:rPr>
    </w:lvl>
    <w:lvl w:ilvl="2" w:tplc="0419001B" w:tentative="1">
      <w:start w:val="1"/>
      <w:numFmt w:val="lowerRoman"/>
      <w:lvlText w:val="%3."/>
      <w:lvlJc w:val="right"/>
      <w:pPr>
        <w:tabs>
          <w:tab w:val="num" w:pos="2378"/>
        </w:tabs>
        <w:ind w:left="2378" w:hanging="180"/>
      </w:pPr>
      <w:rPr>
        <w:rFonts w:cs="Times New Roman"/>
      </w:rPr>
    </w:lvl>
    <w:lvl w:ilvl="3" w:tplc="0419000F" w:tentative="1">
      <w:start w:val="1"/>
      <w:numFmt w:val="decimal"/>
      <w:lvlText w:val="%4."/>
      <w:lvlJc w:val="left"/>
      <w:pPr>
        <w:tabs>
          <w:tab w:val="num" w:pos="3098"/>
        </w:tabs>
        <w:ind w:left="3098" w:hanging="360"/>
      </w:pPr>
      <w:rPr>
        <w:rFonts w:cs="Times New Roman"/>
      </w:rPr>
    </w:lvl>
    <w:lvl w:ilvl="4" w:tplc="04190019" w:tentative="1">
      <w:start w:val="1"/>
      <w:numFmt w:val="lowerLetter"/>
      <w:lvlText w:val="%5."/>
      <w:lvlJc w:val="left"/>
      <w:pPr>
        <w:tabs>
          <w:tab w:val="num" w:pos="3818"/>
        </w:tabs>
        <w:ind w:left="3818" w:hanging="360"/>
      </w:pPr>
      <w:rPr>
        <w:rFonts w:cs="Times New Roman"/>
      </w:rPr>
    </w:lvl>
    <w:lvl w:ilvl="5" w:tplc="0419001B" w:tentative="1">
      <w:start w:val="1"/>
      <w:numFmt w:val="lowerRoman"/>
      <w:lvlText w:val="%6."/>
      <w:lvlJc w:val="right"/>
      <w:pPr>
        <w:tabs>
          <w:tab w:val="num" w:pos="4538"/>
        </w:tabs>
        <w:ind w:left="4538" w:hanging="180"/>
      </w:pPr>
      <w:rPr>
        <w:rFonts w:cs="Times New Roman"/>
      </w:rPr>
    </w:lvl>
    <w:lvl w:ilvl="6" w:tplc="0419000F" w:tentative="1">
      <w:start w:val="1"/>
      <w:numFmt w:val="decimal"/>
      <w:lvlText w:val="%7."/>
      <w:lvlJc w:val="left"/>
      <w:pPr>
        <w:tabs>
          <w:tab w:val="num" w:pos="5258"/>
        </w:tabs>
        <w:ind w:left="5258" w:hanging="360"/>
      </w:pPr>
      <w:rPr>
        <w:rFonts w:cs="Times New Roman"/>
      </w:rPr>
    </w:lvl>
    <w:lvl w:ilvl="7" w:tplc="04190019" w:tentative="1">
      <w:start w:val="1"/>
      <w:numFmt w:val="lowerLetter"/>
      <w:lvlText w:val="%8."/>
      <w:lvlJc w:val="left"/>
      <w:pPr>
        <w:tabs>
          <w:tab w:val="num" w:pos="5978"/>
        </w:tabs>
        <w:ind w:left="5978" w:hanging="360"/>
      </w:pPr>
      <w:rPr>
        <w:rFonts w:cs="Times New Roman"/>
      </w:rPr>
    </w:lvl>
    <w:lvl w:ilvl="8" w:tplc="0419001B" w:tentative="1">
      <w:start w:val="1"/>
      <w:numFmt w:val="lowerRoman"/>
      <w:lvlText w:val="%9."/>
      <w:lvlJc w:val="right"/>
      <w:pPr>
        <w:tabs>
          <w:tab w:val="num" w:pos="6698"/>
        </w:tabs>
        <w:ind w:left="6698" w:hanging="180"/>
      </w:pPr>
      <w:rPr>
        <w:rFonts w:cs="Times New Roman"/>
      </w:rPr>
    </w:lvl>
  </w:abstractNum>
  <w:abstractNum w:abstractNumId="4" w15:restartNumberingAfterBreak="0">
    <w:nsid w:val="56205117"/>
    <w:multiLevelType w:val="hybridMultilevel"/>
    <w:tmpl w:val="1EAE6BD6"/>
    <w:lvl w:ilvl="0" w:tplc="3D066C7A">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5F0741E"/>
    <w:multiLevelType w:val="hybridMultilevel"/>
    <w:tmpl w:val="3FA4DFA0"/>
    <w:lvl w:ilvl="0" w:tplc="905A6BDC">
      <w:start w:val="1"/>
      <w:numFmt w:val="decimal"/>
      <w:lvlText w:val="%1."/>
      <w:lvlJc w:val="left"/>
      <w:pPr>
        <w:tabs>
          <w:tab w:val="num" w:pos="905"/>
        </w:tabs>
        <w:ind w:left="905" w:hanging="360"/>
      </w:pPr>
      <w:rPr>
        <w:rFonts w:cs="Times New Roman" w:hint="default"/>
      </w:rPr>
    </w:lvl>
    <w:lvl w:ilvl="1" w:tplc="04190019" w:tentative="1">
      <w:start w:val="1"/>
      <w:numFmt w:val="lowerLetter"/>
      <w:lvlText w:val="%2."/>
      <w:lvlJc w:val="left"/>
      <w:pPr>
        <w:tabs>
          <w:tab w:val="num" w:pos="1625"/>
        </w:tabs>
        <w:ind w:left="1625" w:hanging="360"/>
      </w:pPr>
      <w:rPr>
        <w:rFonts w:cs="Times New Roman"/>
      </w:rPr>
    </w:lvl>
    <w:lvl w:ilvl="2" w:tplc="0419001B" w:tentative="1">
      <w:start w:val="1"/>
      <w:numFmt w:val="lowerRoman"/>
      <w:lvlText w:val="%3."/>
      <w:lvlJc w:val="right"/>
      <w:pPr>
        <w:tabs>
          <w:tab w:val="num" w:pos="2345"/>
        </w:tabs>
        <w:ind w:left="2345" w:hanging="180"/>
      </w:pPr>
      <w:rPr>
        <w:rFonts w:cs="Times New Roman"/>
      </w:rPr>
    </w:lvl>
    <w:lvl w:ilvl="3" w:tplc="0419000F" w:tentative="1">
      <w:start w:val="1"/>
      <w:numFmt w:val="decimal"/>
      <w:lvlText w:val="%4."/>
      <w:lvlJc w:val="left"/>
      <w:pPr>
        <w:tabs>
          <w:tab w:val="num" w:pos="3065"/>
        </w:tabs>
        <w:ind w:left="3065" w:hanging="360"/>
      </w:pPr>
      <w:rPr>
        <w:rFonts w:cs="Times New Roman"/>
      </w:rPr>
    </w:lvl>
    <w:lvl w:ilvl="4" w:tplc="04190019" w:tentative="1">
      <w:start w:val="1"/>
      <w:numFmt w:val="lowerLetter"/>
      <w:lvlText w:val="%5."/>
      <w:lvlJc w:val="left"/>
      <w:pPr>
        <w:tabs>
          <w:tab w:val="num" w:pos="3785"/>
        </w:tabs>
        <w:ind w:left="3785" w:hanging="360"/>
      </w:pPr>
      <w:rPr>
        <w:rFonts w:cs="Times New Roman"/>
      </w:rPr>
    </w:lvl>
    <w:lvl w:ilvl="5" w:tplc="0419001B" w:tentative="1">
      <w:start w:val="1"/>
      <w:numFmt w:val="lowerRoman"/>
      <w:lvlText w:val="%6."/>
      <w:lvlJc w:val="right"/>
      <w:pPr>
        <w:tabs>
          <w:tab w:val="num" w:pos="4505"/>
        </w:tabs>
        <w:ind w:left="4505" w:hanging="180"/>
      </w:pPr>
      <w:rPr>
        <w:rFonts w:cs="Times New Roman"/>
      </w:rPr>
    </w:lvl>
    <w:lvl w:ilvl="6" w:tplc="0419000F" w:tentative="1">
      <w:start w:val="1"/>
      <w:numFmt w:val="decimal"/>
      <w:lvlText w:val="%7."/>
      <w:lvlJc w:val="left"/>
      <w:pPr>
        <w:tabs>
          <w:tab w:val="num" w:pos="5225"/>
        </w:tabs>
        <w:ind w:left="5225" w:hanging="360"/>
      </w:pPr>
      <w:rPr>
        <w:rFonts w:cs="Times New Roman"/>
      </w:rPr>
    </w:lvl>
    <w:lvl w:ilvl="7" w:tplc="04190019" w:tentative="1">
      <w:start w:val="1"/>
      <w:numFmt w:val="lowerLetter"/>
      <w:lvlText w:val="%8."/>
      <w:lvlJc w:val="left"/>
      <w:pPr>
        <w:tabs>
          <w:tab w:val="num" w:pos="5945"/>
        </w:tabs>
        <w:ind w:left="5945" w:hanging="360"/>
      </w:pPr>
      <w:rPr>
        <w:rFonts w:cs="Times New Roman"/>
      </w:rPr>
    </w:lvl>
    <w:lvl w:ilvl="8" w:tplc="0419001B" w:tentative="1">
      <w:start w:val="1"/>
      <w:numFmt w:val="lowerRoman"/>
      <w:lvlText w:val="%9."/>
      <w:lvlJc w:val="right"/>
      <w:pPr>
        <w:tabs>
          <w:tab w:val="num" w:pos="6665"/>
        </w:tabs>
        <w:ind w:left="6665"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38"/>
    <w:rsid w:val="00002083"/>
    <w:rsid w:val="001716FA"/>
    <w:rsid w:val="00252DCF"/>
    <w:rsid w:val="00285356"/>
    <w:rsid w:val="002B4C9A"/>
    <w:rsid w:val="003711F8"/>
    <w:rsid w:val="0038677D"/>
    <w:rsid w:val="00471D6C"/>
    <w:rsid w:val="005C476F"/>
    <w:rsid w:val="00622DE9"/>
    <w:rsid w:val="006D773A"/>
    <w:rsid w:val="00705932"/>
    <w:rsid w:val="00863E98"/>
    <w:rsid w:val="00A1476E"/>
    <w:rsid w:val="00A37D3E"/>
    <w:rsid w:val="00B93D73"/>
    <w:rsid w:val="00BC5A38"/>
    <w:rsid w:val="00CB09C6"/>
    <w:rsid w:val="00D1341E"/>
    <w:rsid w:val="00E474D4"/>
    <w:rsid w:val="00EB4721"/>
    <w:rsid w:val="00ED7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290EC84-DE45-4235-AD01-317F9AF3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A38"/>
    <w:pPr>
      <w:widowControl w:val="0"/>
      <w:autoSpaceDE w:val="0"/>
      <w:autoSpaceDN w:val="0"/>
      <w:adjustRightInd w:val="0"/>
    </w:pPr>
    <w:rPr>
      <w:rFonts w:ascii="Arial" w:hAnsi="Arial" w:cs="Arial"/>
    </w:rPr>
  </w:style>
  <w:style w:type="paragraph" w:styleId="1">
    <w:name w:val="heading 1"/>
    <w:basedOn w:val="a"/>
    <w:next w:val="a"/>
    <w:qFormat/>
    <w:rsid w:val="00BC5A38"/>
    <w:pPr>
      <w:keepNext/>
      <w:ind w:firstLine="720"/>
      <w:jc w:val="center"/>
      <w:outlineLvl w:val="0"/>
    </w:pPr>
    <w:rPr>
      <w:rFonts w:ascii="Times New Roman" w:hAnsi="Times New Roman" w:cs="Times New Roman"/>
      <w:sz w:val="28"/>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BC5A38"/>
    <w:pPr>
      <w:widowControl/>
      <w:autoSpaceDE/>
      <w:autoSpaceDN/>
      <w:adjustRightInd/>
    </w:pPr>
    <w:rPr>
      <w:rFonts w:ascii="Times New Roman" w:hAnsi="Times New Roman" w:cs="Times New Roman"/>
      <w:sz w:val="24"/>
      <w:szCs w:val="24"/>
    </w:rPr>
  </w:style>
  <w:style w:type="paragraph" w:styleId="a4">
    <w:name w:val="Body Text"/>
    <w:basedOn w:val="a"/>
    <w:rsid w:val="00ED7DD3"/>
    <w:pPr>
      <w:widowControl/>
      <w:autoSpaceDE/>
      <w:autoSpaceDN/>
      <w:adjustRightInd/>
      <w:jc w:val="both"/>
    </w:pPr>
    <w:rPr>
      <w:rFonts w:ascii="Times New Roman" w:hAnsi="Times New Roman" w:cs="Times New Roman"/>
      <w:sz w:val="24"/>
    </w:rPr>
  </w:style>
  <w:style w:type="paragraph" w:styleId="a5">
    <w:name w:val="footer"/>
    <w:basedOn w:val="a"/>
    <w:rsid w:val="00ED7DD3"/>
    <w:pPr>
      <w:tabs>
        <w:tab w:val="center" w:pos="4677"/>
        <w:tab w:val="right" w:pos="9355"/>
      </w:tabs>
    </w:pPr>
  </w:style>
  <w:style w:type="character" w:styleId="a6">
    <w:name w:val="page number"/>
    <w:rsid w:val="00ED7DD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2985</Words>
  <Characters>17020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Тест</cp:lastModifiedBy>
  <cp:revision>2</cp:revision>
  <dcterms:created xsi:type="dcterms:W3CDTF">2024-07-01T11:01:00Z</dcterms:created>
  <dcterms:modified xsi:type="dcterms:W3CDTF">2024-07-01T11:01:00Z</dcterms:modified>
</cp:coreProperties>
</file>