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1319">
      <w:pPr>
        <w:ind w:firstLine="709"/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</w:rPr>
        <w:t xml:space="preserve">   Общая характеристика</w:t>
      </w:r>
    </w:p>
    <w:p w:rsidR="00000000" w:rsidRDefault="00EB1319">
      <w:pPr>
        <w:ind w:firstLine="709"/>
        <w:jc w:val="center"/>
        <w:rPr>
          <w:b/>
          <w:sz w:val="28"/>
          <w:lang w:val="en-US"/>
        </w:rPr>
      </w:pPr>
    </w:p>
    <w:p w:rsidR="00000000" w:rsidRDefault="00EB1319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Одна из трудно разрешимых проблем, с которой встречались иссл</w:t>
      </w:r>
      <w:r>
        <w:rPr>
          <w:sz w:val="28"/>
        </w:rPr>
        <w:t>е</w:t>
      </w:r>
      <w:r>
        <w:rPr>
          <w:sz w:val="28"/>
        </w:rPr>
        <w:t>дователи при описании системы коммуникации, основной на использов</w:t>
      </w:r>
      <w:r>
        <w:rPr>
          <w:sz w:val="28"/>
        </w:rPr>
        <w:t>а</w:t>
      </w:r>
      <w:r>
        <w:rPr>
          <w:sz w:val="28"/>
        </w:rPr>
        <w:t>нии гормонов, представлено на схеме (рис. 1). Во внеклеточной жидкости гормоны присутствуют в очень низ</w:t>
      </w:r>
      <w:r>
        <w:rPr>
          <w:sz w:val="28"/>
        </w:rPr>
        <w:t>кой концентрации – обычно в пределах 10(-15) - 10(-19) моль</w:t>
      </w:r>
      <w:r>
        <w:rPr>
          <w:sz w:val="28"/>
          <w:lang w:val="en-US"/>
        </w:rPr>
        <w:t>/</w:t>
      </w:r>
      <w:r>
        <w:rPr>
          <w:sz w:val="28"/>
        </w:rPr>
        <w:t>л. Это на много ниже содержание других, структурно схо</w:t>
      </w:r>
      <w:r>
        <w:rPr>
          <w:sz w:val="28"/>
        </w:rPr>
        <w:t>д</w:t>
      </w:r>
      <w:r>
        <w:rPr>
          <w:sz w:val="28"/>
        </w:rPr>
        <w:t>ных соединений (стеролов, аминокислот, пептидов, белков) и иных в</w:t>
      </w:r>
      <w:r>
        <w:rPr>
          <w:sz w:val="28"/>
        </w:rPr>
        <w:t>е</w:t>
      </w:r>
      <w:r>
        <w:rPr>
          <w:sz w:val="28"/>
        </w:rPr>
        <w:t>ществ, каторые находятся в крови в концентрации 10(-5) – 10(-3) моль</w:t>
      </w:r>
      <w:r>
        <w:rPr>
          <w:sz w:val="28"/>
          <w:lang w:val="en-US"/>
        </w:rPr>
        <w:t>/</w:t>
      </w:r>
      <w:r>
        <w:rPr>
          <w:sz w:val="28"/>
        </w:rPr>
        <w:t xml:space="preserve">л. </w:t>
      </w:r>
      <w:r>
        <w:rPr>
          <w:sz w:val="28"/>
          <w:lang w:val="en-US"/>
        </w:rPr>
        <w:t>Сл</w:t>
      </w:r>
      <w:r>
        <w:rPr>
          <w:sz w:val="28"/>
        </w:rPr>
        <w:t>е</w:t>
      </w:r>
      <w:r>
        <w:rPr>
          <w:sz w:val="28"/>
        </w:rPr>
        <w:t>довательно, клетки-мишени должны отличать данный гормон не только от других гормонов, присутствующих в малых количествах, но и от прочих соединений, присутствующих в 10</w:t>
      </w:r>
      <w:r>
        <w:rPr>
          <w:sz w:val="28"/>
          <w:lang w:val="en-US"/>
        </w:rPr>
        <w:t>(6)</w:t>
      </w:r>
      <w:r>
        <w:rPr>
          <w:sz w:val="28"/>
        </w:rPr>
        <w:t>– 10(9) – кратном количестве. Столь высокую степень избирательности обеспечивают особ</w:t>
      </w:r>
      <w:r>
        <w:rPr>
          <w:sz w:val="28"/>
        </w:rPr>
        <w:t xml:space="preserve">ые принадлежащие клетке молекулы узнавания, называемые </w:t>
      </w:r>
      <w:r>
        <w:rPr>
          <w:b/>
          <w:sz w:val="28"/>
        </w:rPr>
        <w:t xml:space="preserve">рецепторы. </w:t>
      </w:r>
      <w:r>
        <w:rPr>
          <w:sz w:val="28"/>
        </w:rPr>
        <w:t>Биологический э</w:t>
      </w:r>
      <w:r>
        <w:rPr>
          <w:sz w:val="28"/>
        </w:rPr>
        <w:t>ф</w:t>
      </w:r>
      <w:r>
        <w:rPr>
          <w:sz w:val="28"/>
        </w:rPr>
        <w:t>фект гормонов начинается с их связывания со специфическими рецептор</w:t>
      </w:r>
      <w:r>
        <w:rPr>
          <w:sz w:val="28"/>
        </w:rPr>
        <w:t>а</w:t>
      </w:r>
      <w:r>
        <w:rPr>
          <w:sz w:val="28"/>
        </w:rPr>
        <w:t>ми</w:t>
      </w:r>
      <w:r>
        <w:rPr>
          <w:sz w:val="28"/>
          <w:lang w:val="en-US"/>
        </w:rPr>
        <w:t>,</w:t>
      </w:r>
      <w:r>
        <w:rPr>
          <w:sz w:val="28"/>
        </w:rPr>
        <w:t xml:space="preserve"> а завершается</w:t>
      </w:r>
      <w:r>
        <w:rPr>
          <w:sz w:val="28"/>
          <w:lang w:val="en-US"/>
        </w:rPr>
        <w:t xml:space="preserve">, </w:t>
      </w:r>
      <w:r>
        <w:rPr>
          <w:sz w:val="28"/>
        </w:rPr>
        <w:t>как правило диссоциацией гормона и рецептора (в соо</w:t>
      </w:r>
      <w:r>
        <w:rPr>
          <w:sz w:val="28"/>
        </w:rPr>
        <w:t>т</w:t>
      </w:r>
      <w:r>
        <w:rPr>
          <w:sz w:val="28"/>
        </w:rPr>
        <w:t>ветствии с тем принципов, что надеж</w:t>
      </w:r>
      <w:r>
        <w:rPr>
          <w:sz w:val="28"/>
        </w:rPr>
        <w:t>ная система контроля должна обл</w:t>
      </w:r>
      <w:r>
        <w:rPr>
          <w:sz w:val="28"/>
        </w:rPr>
        <w:t>а</w:t>
      </w:r>
      <w:r>
        <w:rPr>
          <w:sz w:val="28"/>
        </w:rPr>
        <w:t>дать средством прерывания действия агента).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object w:dxaOrig="11187" w:dyaOrig="6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.15pt;margin-top:18.85pt;width:453.3pt;height:244.85pt;z-index:251660800;mso-position-horizontal:absolute;mso-position-horizontal-relative:text;mso-position-vertical:absolute;mso-position-vertical-relative:text" o:allowincell="f">
            <v:imagedata r:id="rId6" o:title=""/>
            <w10:wrap type="topAndBottom"/>
          </v:shape>
          <o:OLEObject Type="Embed" ProgID="CorelDraw.Graphic.7" ShapeID="_x0000_s1074" DrawAspect="Content" ObjectID="_1790448865" r:id="rId7"/>
        </w:object>
      </w:r>
    </w:p>
    <w:p w:rsidR="00000000" w:rsidRDefault="00EB1319">
      <w:pPr>
        <w:spacing w:line="200" w:lineRule="atLeast"/>
        <w:jc w:val="both"/>
        <w:rPr>
          <w:sz w:val="28"/>
        </w:rPr>
      </w:pPr>
    </w:p>
    <w:p w:rsidR="00000000" w:rsidRDefault="00EB1319">
      <w:pPr>
        <w:spacing w:line="200" w:lineRule="atLeast"/>
        <w:jc w:val="both"/>
      </w:pPr>
      <w:r>
        <w:rPr>
          <w:sz w:val="28"/>
        </w:rPr>
        <w:t xml:space="preserve">Рис 1. </w:t>
      </w:r>
      <w:r>
        <w:t>Специфичность и избирательность рецепторов гормонов. Во внеклеточной жидкости содержится множество разнообразных соединений, но рецепторы узнают лишь очень немногие из ни</w:t>
      </w:r>
      <w:r>
        <w:t>х. Кроме того, рецепторы должны выбрать определенные молекулы из множества других, присутствующих в более высокой концентрации. На рисунке показано, что каждая клетка может нести либо один тип рецепторов, либо     несколько</w:t>
      </w:r>
    </w:p>
    <w:p w:rsidR="00000000" w:rsidRDefault="00EB1319">
      <w:pPr>
        <w:pStyle w:val="1"/>
        <w:ind w:firstLine="0"/>
        <w:jc w:val="left"/>
      </w:pPr>
    </w:p>
    <w:p w:rsidR="00000000" w:rsidRDefault="00EB1319"/>
    <w:p w:rsidR="00000000" w:rsidRDefault="00EB1319">
      <w:pPr>
        <w:pStyle w:val="1"/>
        <w:ind w:firstLine="0"/>
        <w:rPr>
          <w:b/>
        </w:rPr>
      </w:pPr>
      <w:r>
        <w:rPr>
          <w:b/>
        </w:rPr>
        <w:t>Механизм действия инсулина</w:t>
      </w:r>
    </w:p>
    <w:p w:rsidR="00000000" w:rsidRDefault="00EB1319">
      <w:pPr>
        <w:pStyle w:val="1"/>
        <w:ind w:firstLine="0"/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rPr>
          <w:b/>
          <w:sz w:val="28"/>
        </w:rPr>
        <w:t>Ре</w:t>
      </w:r>
      <w:r>
        <w:rPr>
          <w:b/>
          <w:sz w:val="28"/>
        </w:rPr>
        <w:t>цепторы инсулина</w:t>
      </w:r>
      <w:r>
        <w:rPr>
          <w:sz w:val="28"/>
        </w:rPr>
        <w:t>. Действие инсулина начинается с его связыв</w:t>
      </w:r>
      <w:r>
        <w:rPr>
          <w:sz w:val="28"/>
        </w:rPr>
        <w:t>а</w:t>
      </w:r>
      <w:r>
        <w:rPr>
          <w:sz w:val="28"/>
        </w:rPr>
        <w:t xml:space="preserve">ния со специфическим гликопротеиновым рецептором на </w:t>
      </w:r>
      <w:r>
        <w:rPr>
          <w:sz w:val="28"/>
        </w:rPr>
        <w:lastRenderedPageBreak/>
        <w:t>поверхности клетки-мишени. Различные эффекты этого гормона (рис 2.) могут проя</w:t>
      </w:r>
      <w:r>
        <w:rPr>
          <w:sz w:val="28"/>
        </w:rPr>
        <w:t>в</w:t>
      </w:r>
      <w:r>
        <w:rPr>
          <w:sz w:val="28"/>
        </w:rPr>
        <w:t>ляться либо через несколько секунд или минут (транспорт, фосфорил</w:t>
      </w:r>
      <w:r>
        <w:rPr>
          <w:sz w:val="28"/>
        </w:rPr>
        <w:t>ир</w:t>
      </w:r>
      <w:r>
        <w:rPr>
          <w:sz w:val="28"/>
        </w:rPr>
        <w:t>о</w:t>
      </w:r>
      <w:r>
        <w:rPr>
          <w:sz w:val="28"/>
        </w:rPr>
        <w:t>вание белков, активации и ингибирование ферментов,  синтез РНК), либо через несколько часов (синтез белка и ДНК и клеточный рост).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object w:dxaOrig="11187" w:dyaOrig="6042">
          <v:shape id="_x0000_s1069" type="#_x0000_t75" style="position:absolute;left:0;text-align:left;margin-left:64.05pt;margin-top:17.6pt;width:334.55pt;height:396pt;z-index:251658752;mso-position-horizontal:absolute;mso-position-horizontal-relative:text;mso-position-vertical:absolute;mso-position-vertical-relative:text" o:allowincell="f">
            <v:imagedata r:id="rId8" o:title=""/>
            <w10:wrap type="topAndBottom"/>
          </v:shape>
          <o:OLEObject Type="Embed" ProgID="CorelDraw.Graphic.7" ShapeID="_x0000_s1069" DrawAspect="Content" ObjectID="_1790448866" r:id="rId9"/>
        </w:object>
      </w:r>
    </w:p>
    <w:p w:rsidR="00000000" w:rsidRDefault="00EB1319">
      <w:pPr>
        <w:spacing w:line="200" w:lineRule="atLeast"/>
        <w:jc w:val="both"/>
        <w:rPr>
          <w:sz w:val="24"/>
          <w:lang w:val="en-US"/>
        </w:rPr>
      </w:pPr>
      <w:r>
        <w:rPr>
          <w:sz w:val="28"/>
        </w:rPr>
        <w:t xml:space="preserve">Рис 2. </w:t>
      </w:r>
      <w:r>
        <w:rPr>
          <w:sz w:val="24"/>
        </w:rPr>
        <w:t xml:space="preserve">Связь между рецептором инсулина и его действием. </w:t>
      </w:r>
      <w:r>
        <w:rPr>
          <w:sz w:val="24"/>
          <w:lang w:val="en-US"/>
        </w:rPr>
        <w:t>(Courtesy of C. R. Kahn.)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>Инсулиновый рецептор подробно исследо</w:t>
      </w:r>
      <w:r>
        <w:rPr>
          <w:sz w:val="28"/>
        </w:rPr>
        <w:t>ван с помощью биохим</w:t>
      </w:r>
      <w:r>
        <w:rPr>
          <w:sz w:val="28"/>
        </w:rPr>
        <w:t>и</w:t>
      </w:r>
      <w:r>
        <w:rPr>
          <w:sz w:val="28"/>
        </w:rPr>
        <w:t>ческих методов и технологии рекомбинантных ДНК. Он представляет с</w:t>
      </w:r>
      <w:r>
        <w:rPr>
          <w:sz w:val="28"/>
        </w:rPr>
        <w:t>о</w:t>
      </w:r>
      <w:r>
        <w:rPr>
          <w:sz w:val="28"/>
        </w:rPr>
        <w:t>бой гетеродимер, состоящий из двух субъединиц (</w:t>
      </w:r>
      <w:r>
        <w:rPr>
          <w:sz w:val="28"/>
        </w:rPr>
        <w:sym w:font="Symbol" w:char="F061"/>
      </w:r>
      <w:r>
        <w:rPr>
          <w:sz w:val="28"/>
        </w:rPr>
        <w:t xml:space="preserve"> и </w:t>
      </w:r>
      <w:r>
        <w:rPr>
          <w:sz w:val="28"/>
        </w:rPr>
        <w:sym w:font="Symbol" w:char="F062"/>
      </w:r>
      <w:r>
        <w:rPr>
          <w:sz w:val="28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в конфигурации</w:t>
      </w:r>
      <w:r>
        <w:rPr>
          <w:b/>
          <w:sz w:val="28"/>
        </w:rPr>
        <w:t xml:space="preserve"> </w:t>
      </w:r>
      <w:r>
        <w:rPr>
          <w:sz w:val="32"/>
        </w:rPr>
        <w:t>α</w:t>
      </w:r>
      <w:r>
        <w:rPr>
          <w:sz w:val="16"/>
        </w:rPr>
        <w:t>2</w:t>
      </w:r>
      <w:r>
        <w:rPr>
          <w:b/>
          <w:sz w:val="28"/>
          <w:lang w:val="en-US"/>
        </w:rPr>
        <w:t>-</w:t>
      </w:r>
      <w:r>
        <w:rPr>
          <w:sz w:val="28"/>
        </w:rPr>
        <w:t>β</w:t>
      </w:r>
      <w:r>
        <w:rPr>
          <w:sz w:val="16"/>
        </w:rPr>
        <w:t>2</w:t>
      </w:r>
      <w:r>
        <w:rPr>
          <w:b/>
          <w:sz w:val="28"/>
        </w:rPr>
        <w:t xml:space="preserve">, </w:t>
      </w:r>
      <w:r>
        <w:rPr>
          <w:sz w:val="28"/>
        </w:rPr>
        <w:t>связанных между собой</w:t>
      </w:r>
      <w:r>
        <w:rPr>
          <w:b/>
          <w:sz w:val="28"/>
        </w:rPr>
        <w:t xml:space="preserve">  </w:t>
      </w:r>
      <w:r>
        <w:rPr>
          <w:sz w:val="28"/>
        </w:rPr>
        <w:t>дисульфидными мостиками</w:t>
      </w:r>
      <w:r>
        <w:rPr>
          <w:sz w:val="28"/>
          <w:lang w:val="en-US"/>
        </w:rPr>
        <w:t>.</w:t>
      </w:r>
      <w:r>
        <w:rPr>
          <w:sz w:val="28"/>
        </w:rPr>
        <w:t xml:space="preserve"> Обе субъед</w:t>
      </w:r>
      <w:r>
        <w:rPr>
          <w:sz w:val="28"/>
        </w:rPr>
        <w:t>и</w:t>
      </w:r>
      <w:r>
        <w:rPr>
          <w:sz w:val="28"/>
        </w:rPr>
        <w:t>ницы содержат много гликозидных ос</w:t>
      </w:r>
      <w:r>
        <w:rPr>
          <w:sz w:val="28"/>
        </w:rPr>
        <w:t xml:space="preserve">татков. Удаление сиаловой кислоты и галактозы снижает как способность связывать инсулин, так и активность этого гормона. Каждая из гликопротеиновых субъединиц обладает особой структурой и определенной функцией. </w:t>
      </w:r>
      <w:r>
        <w:rPr>
          <w:sz w:val="28"/>
        </w:rPr>
        <w:sym w:font="Symbol" w:char="F061"/>
      </w:r>
      <w:r>
        <w:rPr>
          <w:sz w:val="28"/>
        </w:rPr>
        <w:t>-Субъединица (мол. масса 135000) целиком рас</w:t>
      </w:r>
      <w:r>
        <w:rPr>
          <w:sz w:val="28"/>
        </w:rPr>
        <w:t>положена вне клетки, связывание инсулина, вероятно, осущ</w:t>
      </w:r>
      <w:r>
        <w:rPr>
          <w:sz w:val="28"/>
        </w:rPr>
        <w:t>е</w:t>
      </w:r>
      <w:r>
        <w:rPr>
          <w:sz w:val="28"/>
        </w:rPr>
        <w:t xml:space="preserve">ствляется с помощью богатого цистином домена. </w:t>
      </w:r>
      <w:r>
        <w:rPr>
          <w:sz w:val="28"/>
        </w:rPr>
        <w:sym w:font="Symbol" w:char="F062"/>
      </w:r>
      <w:r>
        <w:rPr>
          <w:sz w:val="28"/>
        </w:rPr>
        <w:t>-Субъединица (мол. масса 95000) – трансмембранный белок, выполняющий вторую важную функцию рецептора, т. е. преобразование сигнала. Цитоплазматическая ч</w:t>
      </w:r>
      <w:r>
        <w:rPr>
          <w:sz w:val="28"/>
        </w:rPr>
        <w:t xml:space="preserve">асть </w:t>
      </w:r>
      <w:r>
        <w:rPr>
          <w:sz w:val="28"/>
        </w:rPr>
        <w:sym w:font="Symbol" w:char="F062"/>
      </w:r>
      <w:r>
        <w:rPr>
          <w:sz w:val="28"/>
        </w:rPr>
        <w:t xml:space="preserve">-субъединицы обладает тирозинкиназной </w:t>
      </w:r>
      <w:r>
        <w:rPr>
          <w:sz w:val="28"/>
        </w:rPr>
        <w:lastRenderedPageBreak/>
        <w:t>активностью и содержит участок аутофорилирования. Считается, что и то и другое важно для преобразования сигнала и действия инсулина. Поразительное сходство между тремя рецепторами, выполняющими различные функции,</w:t>
      </w:r>
      <w:r>
        <w:rPr>
          <w:sz w:val="28"/>
        </w:rPr>
        <w:t xml:space="preserve"> проилл</w:t>
      </w:r>
      <w:r>
        <w:rPr>
          <w:sz w:val="28"/>
        </w:rPr>
        <w:t>ю</w:t>
      </w:r>
      <w:r>
        <w:rPr>
          <w:sz w:val="28"/>
        </w:rPr>
        <w:t xml:space="preserve">стрировано на схеме (рис. 3). Действительно, последовательность некоторых участков </w:t>
      </w:r>
      <w:r>
        <w:rPr>
          <w:sz w:val="28"/>
        </w:rPr>
        <w:sym w:font="Symbol" w:char="F062"/>
      </w:r>
      <w:r>
        <w:rPr>
          <w:sz w:val="28"/>
        </w:rPr>
        <w:t xml:space="preserve">-субъединиц гомологичны таковым в рецепторе </w:t>
      </w:r>
      <w:r>
        <w:object w:dxaOrig="11187" w:dyaOrig="6042">
          <v:shape id="_x0000_s1071" type="#_x0000_t75" style="position:absolute;left:0;text-align:left;margin-left:14.35pt;margin-top:198.9pt;width:419.75pt;height:349.75pt;z-index:251659776;mso-position-horizontal:absolute;mso-position-horizontal-relative:text;mso-position-vertical:absolute;mso-position-vertical-relative:text" o:allowincell="f">
            <v:imagedata r:id="rId10" o:title=""/>
            <w10:wrap type="topAndBottom"/>
          </v:shape>
          <o:OLEObject Type="Embed" ProgID="CorelDraw.Graphic.7" ShapeID="_x0000_s1071" DrawAspect="Content" ObjectID="_1790448867" r:id="rId11"/>
        </w:object>
      </w:r>
      <w:r>
        <w:rPr>
          <w:sz w:val="28"/>
        </w:rPr>
        <w:t>ФРЭ.</w:t>
      </w:r>
    </w:p>
    <w:p w:rsidR="00000000" w:rsidRDefault="00EB1319">
      <w:pPr>
        <w:spacing w:line="200" w:lineRule="atLeast"/>
        <w:jc w:val="both"/>
        <w:rPr>
          <w:sz w:val="28"/>
        </w:rPr>
      </w:pPr>
    </w:p>
    <w:p w:rsidR="00000000" w:rsidRDefault="00EB1319">
      <w:pPr>
        <w:spacing w:line="200" w:lineRule="atLeast"/>
        <w:jc w:val="both"/>
        <w:rPr>
          <w:sz w:val="24"/>
        </w:rPr>
      </w:pPr>
      <w:r>
        <w:rPr>
          <w:sz w:val="28"/>
        </w:rPr>
        <w:t>Рис 3.</w:t>
      </w:r>
      <w:r>
        <w:rPr>
          <w:sz w:val="24"/>
        </w:rPr>
        <w:t xml:space="preserve">  Схема строения рецепторов липопротеинов низкой плотности (ЛПНП), фактора роста эпидермиса (ФРЭ) и инсулин</w:t>
      </w:r>
      <w:r>
        <w:rPr>
          <w:sz w:val="24"/>
        </w:rPr>
        <w:t>а. В каждом из этих рецепторов аминоконцы нах</w:t>
      </w:r>
      <w:r>
        <w:rPr>
          <w:sz w:val="24"/>
        </w:rPr>
        <w:t>о</w:t>
      </w:r>
      <w:r>
        <w:rPr>
          <w:sz w:val="24"/>
        </w:rPr>
        <w:t>дятся в той части молекулы, которая выступает из клетки. Рамками обозначены учас</w:t>
      </w:r>
      <w:r>
        <w:rPr>
          <w:sz w:val="24"/>
        </w:rPr>
        <w:t>т</w:t>
      </w:r>
      <w:r>
        <w:rPr>
          <w:sz w:val="24"/>
        </w:rPr>
        <w:t>ки, богатые цистеином, которые, как считают, участвуют в связывании лиганда. В ка</w:t>
      </w:r>
      <w:r>
        <w:rPr>
          <w:sz w:val="24"/>
        </w:rPr>
        <w:t>ж</w:t>
      </w:r>
      <w:r>
        <w:rPr>
          <w:sz w:val="24"/>
        </w:rPr>
        <w:t>дом рецепторе (</w:t>
      </w:r>
      <w:r>
        <w:rPr>
          <w:sz w:val="24"/>
          <w:lang w:val="en-US"/>
        </w:rPr>
        <w:t>~</w:t>
      </w:r>
      <w:r>
        <w:rPr>
          <w:sz w:val="24"/>
        </w:rPr>
        <w:t>25 аминокислот) имеется коротки</w:t>
      </w:r>
      <w:r>
        <w:rPr>
          <w:sz w:val="24"/>
        </w:rPr>
        <w:t>й домен, пересекающий плазматич</w:t>
      </w:r>
      <w:r>
        <w:rPr>
          <w:sz w:val="24"/>
        </w:rPr>
        <w:t>е</w:t>
      </w:r>
      <w:r>
        <w:rPr>
          <w:sz w:val="24"/>
        </w:rPr>
        <w:t>ску мембрану (серая полоса), и внутриклеточный домен варьирующей дли</w:t>
      </w:r>
      <w:r>
        <w:rPr>
          <w:sz w:val="24"/>
        </w:rPr>
        <w:t>н</w:t>
      </w:r>
      <w:r>
        <w:rPr>
          <w:sz w:val="24"/>
        </w:rPr>
        <w:t>ны. Рецепторы ФРЭ  и инсулина обладают тирозинкиназной активностью, локализ</w:t>
      </w:r>
      <w:r>
        <w:rPr>
          <w:sz w:val="24"/>
        </w:rPr>
        <w:t>о</w:t>
      </w:r>
      <w:r>
        <w:rPr>
          <w:sz w:val="24"/>
        </w:rPr>
        <w:t>ванном в цитоплазматическом домене; кроме того, в этом домене находятся участки</w:t>
      </w:r>
      <w:r>
        <w:rPr>
          <w:sz w:val="24"/>
        </w:rPr>
        <w:t>, в которых происходит аутофосфорилирование. Инсулиновый рецептор представляет с</w:t>
      </w:r>
      <w:r>
        <w:rPr>
          <w:sz w:val="24"/>
        </w:rPr>
        <w:t>о</w:t>
      </w:r>
      <w:r>
        <w:rPr>
          <w:sz w:val="24"/>
        </w:rPr>
        <w:t>бой гетеротетрамер, отдельные цепи (вертикальные полосы) которые связаны между собой дисульфидными мостиками.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>Рецептор инсулина постоянно синтезируется и распадается</w:t>
      </w:r>
      <w:r>
        <w:rPr>
          <w:sz w:val="28"/>
          <w:lang w:val="en-US"/>
        </w:rPr>
        <w:t>;</w:t>
      </w:r>
      <w:r>
        <w:rPr>
          <w:sz w:val="28"/>
        </w:rPr>
        <w:t xml:space="preserve"> его п</w:t>
      </w:r>
      <w:r>
        <w:rPr>
          <w:sz w:val="28"/>
        </w:rPr>
        <w:t>е</w:t>
      </w:r>
      <w:r>
        <w:rPr>
          <w:sz w:val="28"/>
        </w:rPr>
        <w:t>р</w:t>
      </w:r>
      <w:r>
        <w:rPr>
          <w:sz w:val="28"/>
        </w:rPr>
        <w:t>иод полужизни составляет 7 – 12 ч. Рецептор синтезируется в виде одн</w:t>
      </w:r>
      <w:r>
        <w:rPr>
          <w:sz w:val="28"/>
        </w:rPr>
        <w:t>о</w:t>
      </w:r>
      <w:r>
        <w:rPr>
          <w:sz w:val="28"/>
        </w:rPr>
        <w:t>цепочечного пептида в шероховатом эндоплазматическом ретикулуме и быстро гликозируется в аппарате Гольджи. Предшественник человеческ</w:t>
      </w:r>
      <w:r>
        <w:rPr>
          <w:sz w:val="28"/>
        </w:rPr>
        <w:t>о</w:t>
      </w:r>
      <w:r>
        <w:rPr>
          <w:sz w:val="28"/>
        </w:rPr>
        <w:t>го рецептора инсулина состоит из 1382 аминокислот, его</w:t>
      </w:r>
      <w:r>
        <w:rPr>
          <w:sz w:val="28"/>
        </w:rPr>
        <w:t xml:space="preserve"> мол. масса с</w:t>
      </w:r>
      <w:r>
        <w:rPr>
          <w:sz w:val="28"/>
        </w:rPr>
        <w:t>о</w:t>
      </w:r>
      <w:r>
        <w:rPr>
          <w:sz w:val="28"/>
        </w:rPr>
        <w:t xml:space="preserve">ставляет 190000, при расщеплении он образует зрелые </w:t>
      </w:r>
      <w:r>
        <w:rPr>
          <w:sz w:val="28"/>
        </w:rPr>
        <w:sym w:font="Symbol" w:char="F061"/>
      </w:r>
      <w:r>
        <w:rPr>
          <w:sz w:val="28"/>
        </w:rPr>
        <w:t xml:space="preserve">- и </w:t>
      </w:r>
      <w:r>
        <w:rPr>
          <w:sz w:val="28"/>
        </w:rPr>
        <w:sym w:font="Symbol" w:char="F062"/>
      </w:r>
      <w:r>
        <w:rPr>
          <w:sz w:val="28"/>
        </w:rPr>
        <w:t>-субъединицы. У человека ген инсулинового рецептора локализован в хр</w:t>
      </w:r>
      <w:r>
        <w:rPr>
          <w:sz w:val="28"/>
        </w:rPr>
        <w:t>о</w:t>
      </w:r>
      <w:r>
        <w:rPr>
          <w:sz w:val="28"/>
        </w:rPr>
        <w:t>мосоме 19.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>Рецепторы инсулина обнаружены на поверхности большинства кл</w:t>
      </w:r>
      <w:r>
        <w:rPr>
          <w:sz w:val="28"/>
        </w:rPr>
        <w:t>е</w:t>
      </w:r>
      <w:r>
        <w:rPr>
          <w:sz w:val="28"/>
        </w:rPr>
        <w:t>ток млекопитающих. Их концентрация достигает</w:t>
      </w:r>
      <w:r>
        <w:rPr>
          <w:sz w:val="28"/>
        </w:rPr>
        <w:t xml:space="preserve"> 20000 на клетку, причем часто они выявляются и на таких клетках, которые не  относятся к типи</w:t>
      </w:r>
      <w:r>
        <w:rPr>
          <w:sz w:val="28"/>
        </w:rPr>
        <w:t>ч</w:t>
      </w:r>
      <w:r>
        <w:rPr>
          <w:sz w:val="28"/>
        </w:rPr>
        <w:t>ным мишеням инсулин. Спектр метаболических эффектов инсулина хор</w:t>
      </w:r>
      <w:r>
        <w:rPr>
          <w:sz w:val="28"/>
        </w:rPr>
        <w:t>о</w:t>
      </w:r>
      <w:r>
        <w:rPr>
          <w:sz w:val="28"/>
        </w:rPr>
        <w:t>шо известен. Однако инсулин участвует и в таких процессах, как рост и репликация клеток, органог</w:t>
      </w:r>
      <w:r>
        <w:rPr>
          <w:sz w:val="28"/>
        </w:rPr>
        <w:t>енез и дифференцировка у плода, а также в процессах заживления и регенерации тканей. Строение инсулинового р</w:t>
      </w:r>
      <w:r>
        <w:rPr>
          <w:sz w:val="28"/>
        </w:rPr>
        <w:t>е</w:t>
      </w:r>
      <w:r>
        <w:rPr>
          <w:sz w:val="28"/>
        </w:rPr>
        <w:t>цептора, способность различных инсулинов связываются с рецепторами, и вызывать биологические реакции практически идентичны в клетках всех типов и в</w:t>
      </w:r>
      <w:r>
        <w:rPr>
          <w:sz w:val="28"/>
        </w:rPr>
        <w:t>сех видов. Так, свиной инсулин почти всегда в 10 – 20 раз эффе</w:t>
      </w:r>
      <w:r>
        <w:rPr>
          <w:sz w:val="28"/>
        </w:rPr>
        <w:t>к</w:t>
      </w:r>
      <w:r>
        <w:rPr>
          <w:sz w:val="28"/>
        </w:rPr>
        <w:t>тивнее свиного проинсулина, который в свою очередь в 10 – 20 раз эффе</w:t>
      </w:r>
      <w:r>
        <w:rPr>
          <w:sz w:val="28"/>
        </w:rPr>
        <w:t>к</w:t>
      </w:r>
      <w:r>
        <w:rPr>
          <w:sz w:val="28"/>
        </w:rPr>
        <w:t>тивнее инсулина морской свинки даже у самой морской свинки. Инсул</w:t>
      </w:r>
      <w:r>
        <w:rPr>
          <w:sz w:val="28"/>
        </w:rPr>
        <w:t>и</w:t>
      </w:r>
      <w:r>
        <w:rPr>
          <w:sz w:val="28"/>
        </w:rPr>
        <w:t xml:space="preserve">новый рецептор имеет, по-видимому, высоко консервативную </w:t>
      </w:r>
      <w:r>
        <w:rPr>
          <w:sz w:val="28"/>
        </w:rPr>
        <w:t>структуру, еще более консервативную, чем структура самого инсулина.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>При связывании инсулина с рецептором происходят следующие с</w:t>
      </w:r>
      <w:r>
        <w:rPr>
          <w:sz w:val="28"/>
        </w:rPr>
        <w:t>о</w:t>
      </w:r>
      <w:r>
        <w:rPr>
          <w:sz w:val="28"/>
        </w:rPr>
        <w:t>бытия: 1) изменяется конформация рецептора,</w:t>
      </w:r>
    </w:p>
    <w:p w:rsidR="00000000" w:rsidRDefault="00EB1319">
      <w:pPr>
        <w:spacing w:line="200" w:lineRule="atLeast"/>
        <w:ind w:left="1134" w:hanging="425"/>
        <w:jc w:val="both"/>
        <w:rPr>
          <w:sz w:val="28"/>
        </w:rPr>
      </w:pPr>
      <w:r>
        <w:rPr>
          <w:sz w:val="28"/>
        </w:rPr>
        <w:t xml:space="preserve">      2) рецепторы связываются друг с другом, образуя микроагрегаты,                </w:t>
      </w:r>
      <w:r>
        <w:rPr>
          <w:sz w:val="28"/>
        </w:rPr>
        <w:t xml:space="preserve">                                                                                      пятна (</w:t>
      </w:r>
      <w:r>
        <w:rPr>
          <w:sz w:val="28"/>
          <w:lang w:val="en-US"/>
        </w:rPr>
        <w:t>patches)</w:t>
      </w:r>
      <w:r>
        <w:rPr>
          <w:sz w:val="28"/>
        </w:rPr>
        <w:t xml:space="preserve"> или нашлепки,</w:t>
      </w:r>
    </w:p>
    <w:p w:rsidR="00000000" w:rsidRDefault="00EB1319">
      <w:pPr>
        <w:spacing w:line="200" w:lineRule="atLeast"/>
        <w:ind w:left="1134" w:hanging="425"/>
        <w:jc w:val="both"/>
        <w:rPr>
          <w:sz w:val="28"/>
        </w:rPr>
      </w:pPr>
      <w:r>
        <w:rPr>
          <w:sz w:val="28"/>
        </w:rPr>
        <w:t xml:space="preserve">      3) рецептор подвергается интернализации,</w:t>
      </w:r>
    </w:p>
    <w:p w:rsidR="00000000" w:rsidRDefault="00EB1319">
      <w:pPr>
        <w:spacing w:line="200" w:lineRule="atLeast"/>
        <w:ind w:left="1134" w:hanging="425"/>
        <w:jc w:val="both"/>
        <w:rPr>
          <w:sz w:val="28"/>
        </w:rPr>
      </w:pPr>
      <w:r>
        <w:rPr>
          <w:sz w:val="28"/>
        </w:rPr>
        <w:t xml:space="preserve">      4) возникает какой то сигнал.</w:t>
      </w:r>
    </w:p>
    <w:p w:rsidR="00000000" w:rsidRDefault="00EB1319">
      <w:pPr>
        <w:spacing w:line="200" w:lineRule="atLeast"/>
        <w:jc w:val="both"/>
        <w:rPr>
          <w:sz w:val="28"/>
        </w:rPr>
      </w:pPr>
      <w:r>
        <w:rPr>
          <w:sz w:val="28"/>
        </w:rPr>
        <w:t>Значение конформационных изменений рецептора не известно,</w:t>
      </w:r>
      <w:r>
        <w:rPr>
          <w:sz w:val="28"/>
        </w:rPr>
        <w:t xml:space="preserve"> но инте</w:t>
      </w:r>
      <w:r>
        <w:rPr>
          <w:sz w:val="28"/>
        </w:rPr>
        <w:t>р</w:t>
      </w:r>
      <w:r>
        <w:rPr>
          <w:sz w:val="28"/>
        </w:rPr>
        <w:t>нализация, вероятно, служит средством регуляции количества и кругооб</w:t>
      </w:r>
      <w:r>
        <w:rPr>
          <w:sz w:val="28"/>
        </w:rPr>
        <w:t>о</w:t>
      </w:r>
      <w:r>
        <w:rPr>
          <w:sz w:val="28"/>
        </w:rPr>
        <w:t>рота рецепторов. В условиях высокого содержания инсулина в плазме, н</w:t>
      </w:r>
      <w:r>
        <w:rPr>
          <w:sz w:val="28"/>
        </w:rPr>
        <w:t>а</w:t>
      </w:r>
      <w:r>
        <w:rPr>
          <w:sz w:val="28"/>
        </w:rPr>
        <w:t xml:space="preserve">пример при ожирении и акромегалии, число инсулиновых рецепторов снижается, и чувствительность тканей-мишений </w:t>
      </w:r>
      <w:r>
        <w:rPr>
          <w:sz w:val="28"/>
        </w:rPr>
        <w:t>к инсулину уменьшается. Такая</w:t>
      </w:r>
      <w:r>
        <w:rPr>
          <w:sz w:val="28"/>
          <w:lang w:val="en-US"/>
        </w:rPr>
        <w:t xml:space="preserve"> «</w:t>
      </w:r>
      <w:r>
        <w:rPr>
          <w:sz w:val="28"/>
        </w:rPr>
        <w:t>снижающая</w:t>
      </w:r>
      <w:r>
        <w:rPr>
          <w:sz w:val="28"/>
          <w:lang w:val="en-US"/>
        </w:rPr>
        <w:t>» регуляция обусловлена потерей</w:t>
      </w:r>
      <w:r>
        <w:rPr>
          <w:sz w:val="28"/>
        </w:rPr>
        <w:t xml:space="preserve"> рецепторов в резул</w:t>
      </w:r>
      <w:r>
        <w:rPr>
          <w:sz w:val="28"/>
        </w:rPr>
        <w:t>ь</w:t>
      </w:r>
      <w:r>
        <w:rPr>
          <w:sz w:val="28"/>
        </w:rPr>
        <w:t>тате их интернализации, т. у. Процесса проникновения инсулин-рецепторных комплексов в клетку путем эндоцитоза с помощью покрытых клатрином пузырьков.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>В центре вниман</w:t>
      </w:r>
      <w:r>
        <w:rPr>
          <w:sz w:val="28"/>
        </w:rPr>
        <w:t>ия современных исследователей лежит тот факт, что инсулиновый рецептор сам является ферментом, чувствительным к инс</w:t>
      </w:r>
      <w:r>
        <w:rPr>
          <w:sz w:val="28"/>
        </w:rPr>
        <w:t>у</w:t>
      </w:r>
      <w:r>
        <w:rPr>
          <w:sz w:val="28"/>
        </w:rPr>
        <w:t>лину, поскольку при связывании инсулина он подвергается аутофосфор</w:t>
      </w:r>
      <w:r>
        <w:rPr>
          <w:sz w:val="28"/>
        </w:rPr>
        <w:t>и</w:t>
      </w:r>
      <w:r>
        <w:rPr>
          <w:sz w:val="28"/>
        </w:rPr>
        <w:t xml:space="preserve">лированию. Эта функция осуществляется  </w:t>
      </w:r>
      <w:r>
        <w:rPr>
          <w:sz w:val="28"/>
        </w:rPr>
        <w:sym w:font="Symbol" w:char="F062"/>
      </w:r>
      <w:r>
        <w:rPr>
          <w:sz w:val="28"/>
        </w:rPr>
        <w:t>-субъединицей,     которая, дейст</w:t>
      </w:r>
      <w:r>
        <w:rPr>
          <w:sz w:val="28"/>
        </w:rPr>
        <w:t xml:space="preserve">вует как протеинкиназа, переносит </w:t>
      </w:r>
      <w:r>
        <w:rPr>
          <w:sz w:val="28"/>
        </w:rPr>
        <w:sym w:font="Symbol" w:char="F067"/>
      </w:r>
      <w:r>
        <w:rPr>
          <w:sz w:val="28"/>
        </w:rPr>
        <w:t>-фосфат с АТР на остаток тир</w:t>
      </w:r>
      <w:r>
        <w:rPr>
          <w:sz w:val="28"/>
        </w:rPr>
        <w:t>о</w:t>
      </w:r>
      <w:r>
        <w:rPr>
          <w:sz w:val="28"/>
        </w:rPr>
        <w:t xml:space="preserve">зина </w:t>
      </w:r>
      <w:r>
        <w:rPr>
          <w:sz w:val="28"/>
        </w:rPr>
        <w:sym w:font="Symbol" w:char="F062"/>
      </w:r>
      <w:r>
        <w:rPr>
          <w:sz w:val="28"/>
        </w:rPr>
        <w:t xml:space="preserve">-субъединице. Инсулин повышает </w:t>
      </w:r>
      <w:r>
        <w:rPr>
          <w:i/>
          <w:sz w:val="28"/>
          <w:lang w:val="en-US"/>
        </w:rPr>
        <w:t>V</w:t>
      </w:r>
      <w:r>
        <w:rPr>
          <w:sz w:val="22"/>
          <w:lang w:val="en-US"/>
        </w:rPr>
        <w:t>max</w:t>
      </w:r>
      <w:r>
        <w:rPr>
          <w:sz w:val="28"/>
        </w:rPr>
        <w:t xml:space="preserve">  этой ферментативной реа</w:t>
      </w:r>
      <w:r>
        <w:rPr>
          <w:sz w:val="28"/>
        </w:rPr>
        <w:t>к</w:t>
      </w:r>
      <w:r>
        <w:rPr>
          <w:sz w:val="28"/>
        </w:rPr>
        <w:t xml:space="preserve">ции, а в двухвалентные катионы, особенно </w:t>
      </w:r>
      <w:r>
        <w:rPr>
          <w:sz w:val="28"/>
          <w:lang w:val="en-US"/>
        </w:rPr>
        <w:t>Mn</w:t>
      </w:r>
      <w:r>
        <w:rPr>
          <w:rFonts w:ascii="Arial" w:hAnsi="Arial"/>
          <w:sz w:val="28"/>
        </w:rPr>
        <w:t>²</w:t>
      </w:r>
      <w:r>
        <w:rPr>
          <w:sz w:val="28"/>
        </w:rPr>
        <w:sym w:font="CommonBullets" w:char="F05F"/>
      </w:r>
      <w:r>
        <w:rPr>
          <w:sz w:val="28"/>
        </w:rPr>
        <w:t xml:space="preserve">, снижают </w:t>
      </w:r>
      <w:r>
        <w:rPr>
          <w:i/>
          <w:sz w:val="28"/>
          <w:lang w:val="en-US"/>
        </w:rPr>
        <w:t>К</w:t>
      </w:r>
      <w:r>
        <w:t>м</w:t>
      </w:r>
      <w:r>
        <w:rPr>
          <w:sz w:val="28"/>
        </w:rPr>
        <w:t xml:space="preserve"> для АТР.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>Фосфорилирование тирозина нетипично для клеток млекопитающ</w:t>
      </w:r>
      <w:r>
        <w:rPr>
          <w:sz w:val="28"/>
        </w:rPr>
        <w:t>их (на долю фосфотирозина приходится всего 0,03% фосфоаминокислот, с</w:t>
      </w:r>
      <w:r>
        <w:rPr>
          <w:sz w:val="28"/>
        </w:rPr>
        <w:t>о</w:t>
      </w:r>
      <w:r>
        <w:rPr>
          <w:sz w:val="28"/>
        </w:rPr>
        <w:t>держащихся в нормальных клетках), и вполне возможно, что наличие у р</w:t>
      </w:r>
      <w:r>
        <w:rPr>
          <w:sz w:val="28"/>
        </w:rPr>
        <w:t>е</w:t>
      </w:r>
      <w:r>
        <w:rPr>
          <w:sz w:val="28"/>
        </w:rPr>
        <w:t>цепторов ФРЭ, ТФР, ИФР-1 тирозинкиназной активности не случайно. Существует предложение, что тирозинкиназная активност</w:t>
      </w:r>
      <w:r>
        <w:rPr>
          <w:sz w:val="28"/>
        </w:rPr>
        <w:t>ь – важный фа</w:t>
      </w:r>
      <w:r>
        <w:rPr>
          <w:sz w:val="28"/>
        </w:rPr>
        <w:t>к</w:t>
      </w:r>
      <w:r>
        <w:rPr>
          <w:sz w:val="28"/>
        </w:rPr>
        <w:t>тор в действии продуктов ряда вирусных анкогенов. Их связь с клеточн</w:t>
      </w:r>
      <w:r>
        <w:rPr>
          <w:sz w:val="28"/>
        </w:rPr>
        <w:t>ы</w:t>
      </w:r>
      <w:r>
        <w:rPr>
          <w:sz w:val="28"/>
        </w:rPr>
        <w:t>ми аналогами онкогенов, обладающими сходными свойствами при злок</w:t>
      </w:r>
      <w:r>
        <w:rPr>
          <w:sz w:val="28"/>
        </w:rPr>
        <w:t>а</w:t>
      </w:r>
      <w:r>
        <w:rPr>
          <w:sz w:val="28"/>
        </w:rPr>
        <w:t>чественном и нормальном клеточном росте, расматривается выше. Изуч</w:t>
      </w:r>
      <w:r>
        <w:rPr>
          <w:sz w:val="28"/>
        </w:rPr>
        <w:t>е</w:t>
      </w:r>
      <w:r>
        <w:rPr>
          <w:sz w:val="28"/>
        </w:rPr>
        <w:t>ние структуры этих компонентов выявило вы</w:t>
      </w:r>
      <w:r>
        <w:rPr>
          <w:sz w:val="28"/>
        </w:rPr>
        <w:t xml:space="preserve">сокую степень гомологии между рецепторами и онкогенами, например между рецептором ФРЭ и </w:t>
      </w:r>
      <w:r>
        <w:rPr>
          <w:i/>
          <w:sz w:val="28"/>
          <w:lang w:val="en-US"/>
        </w:rPr>
        <w:t>erb</w:t>
      </w:r>
      <w:r>
        <w:rPr>
          <w:sz w:val="28"/>
        </w:rPr>
        <w:t>-</w:t>
      </w:r>
      <w:r>
        <w:rPr>
          <w:sz w:val="28"/>
          <w:lang w:val="en-US"/>
        </w:rPr>
        <w:t>B</w:t>
      </w:r>
      <w:r>
        <w:rPr>
          <w:sz w:val="28"/>
        </w:rPr>
        <w:t>, между рецептором ТФР и</w:t>
      </w:r>
      <w:r>
        <w:rPr>
          <w:i/>
          <w:sz w:val="28"/>
          <w:lang w:val="en-US"/>
        </w:rPr>
        <w:t xml:space="preserve"> v</w:t>
      </w:r>
      <w:r>
        <w:rPr>
          <w:sz w:val="28"/>
          <w:lang w:val="en-US"/>
        </w:rPr>
        <w:t>-</w:t>
      </w:r>
      <w:r>
        <w:rPr>
          <w:i/>
          <w:sz w:val="28"/>
          <w:lang w:val="en-US"/>
        </w:rPr>
        <w:t xml:space="preserve">sis </w:t>
      </w:r>
      <w:r>
        <w:rPr>
          <w:sz w:val="28"/>
        </w:rPr>
        <w:t xml:space="preserve">и между инсулиновым рецептором </w:t>
      </w:r>
      <w:r>
        <w:rPr>
          <w:i/>
          <w:sz w:val="28"/>
          <w:lang w:val="en-US"/>
        </w:rPr>
        <w:t>v</w:t>
      </w:r>
      <w:r>
        <w:rPr>
          <w:sz w:val="28"/>
          <w:lang w:val="en-US"/>
        </w:rPr>
        <w:t>-</w:t>
      </w:r>
      <w:r>
        <w:rPr>
          <w:i/>
          <w:sz w:val="28"/>
          <w:lang w:val="en-US"/>
        </w:rPr>
        <w:t>ros</w:t>
      </w:r>
      <w:r>
        <w:rPr>
          <w:i/>
          <w:sz w:val="28"/>
        </w:rPr>
        <w:t>.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 xml:space="preserve">Участие тирозинкиназы в преобразовании инсулин-рецепторного сигнала не доказано, но оно могло </w:t>
      </w:r>
      <w:r>
        <w:rPr>
          <w:sz w:val="28"/>
        </w:rPr>
        <w:t>бы заключатся в фосфорилировании специфического белка, инициирующего действие инсулина, в запуске ка</w:t>
      </w:r>
      <w:r>
        <w:rPr>
          <w:sz w:val="28"/>
        </w:rPr>
        <w:t>с</w:t>
      </w:r>
      <w:r>
        <w:rPr>
          <w:sz w:val="28"/>
        </w:rPr>
        <w:t>када фосфорилирование-дефосфорилирование, в изменение некоторых свойств клеточной мембраны или образование какого-то связанного с мембраной продукта, напри</w:t>
      </w:r>
      <w:r>
        <w:rPr>
          <w:sz w:val="28"/>
        </w:rPr>
        <w:t>мер фосфолипида.</w:t>
      </w:r>
    </w:p>
    <w:p w:rsidR="00000000" w:rsidRDefault="00EB1319">
      <w:pPr>
        <w:tabs>
          <w:tab w:val="left" w:pos="1418"/>
        </w:tabs>
        <w:spacing w:line="200" w:lineRule="atLeast"/>
        <w:ind w:firstLine="709"/>
        <w:jc w:val="center"/>
        <w:rPr>
          <w:sz w:val="28"/>
        </w:rPr>
      </w:pPr>
    </w:p>
    <w:p w:rsidR="00000000" w:rsidRDefault="00EB1319">
      <w:pPr>
        <w:spacing w:line="200" w:lineRule="atLeast"/>
        <w:ind w:firstLine="709"/>
        <w:jc w:val="center"/>
        <w:rPr>
          <w:b/>
          <w:sz w:val="28"/>
          <w:lang w:val="en-US"/>
        </w:rPr>
      </w:pPr>
      <w:r>
        <w:rPr>
          <w:b/>
          <w:sz w:val="28"/>
        </w:rPr>
        <w:t>Фосфолирование-дефосфолирование белка.</w:t>
      </w:r>
    </w:p>
    <w:p w:rsidR="00000000" w:rsidRDefault="00EB1319">
      <w:pPr>
        <w:spacing w:line="200" w:lineRule="atLeast"/>
        <w:ind w:firstLine="709"/>
        <w:jc w:val="center"/>
        <w:rPr>
          <w:sz w:val="28"/>
          <w:lang w:val="en-US"/>
        </w:rPr>
      </w:pPr>
    </w:p>
    <w:p w:rsidR="00000000" w:rsidRDefault="00EB1319">
      <w:pPr>
        <w:pStyle w:val="a5"/>
      </w:pPr>
      <w:r>
        <w:t>Многие из метаболических эффектов инсулина, особенно те, которые возникают быстро, опосредованы его влиянием на реакции фосфолиров</w:t>
      </w:r>
      <w:r>
        <w:t>а</w:t>
      </w:r>
      <w:r>
        <w:t>ние-дефосфолирование белка, что в свою очередь влияет на ферментати</w:t>
      </w:r>
      <w:r>
        <w:t>в</w:t>
      </w:r>
      <w:r>
        <w:t>ную активность данного белка. Перечень ферментов, активность которых регулируется таким путем, приведен в таблице (</w:t>
      </w:r>
      <w:r>
        <w:rPr>
          <w:lang w:val="en-US"/>
        </w:rPr>
        <w:t>?</w:t>
      </w:r>
      <w:r>
        <w:t>). в некоторых случаях инсулин снижает внутриклеточное содержание сАМР (активируя сАМР-фосфодиэстеразу), что приводит к уменьшению активнос</w:t>
      </w:r>
      <w:r>
        <w:t>ти сАМР-зависимой протеинкиназы. Такие эффекты характерны для гликогенсинт</w:t>
      </w:r>
      <w:r>
        <w:t>а</w:t>
      </w:r>
      <w:r>
        <w:t>зы и фосфорилазы. В других случаях действия инсулина не зависит от сАМР и сводится к активации других протеинкиназ (например, в случае тирозинкиназы инсулинового рецептора), ингибир</w:t>
      </w:r>
      <w:r>
        <w:t>ованию третьих прот</w:t>
      </w:r>
      <w:r>
        <w:t>е</w:t>
      </w:r>
      <w:r>
        <w:t>инкиназ или (что значительно чаще) к стимуляции фосфотаз фосфопр</w:t>
      </w:r>
      <w:r>
        <w:t>о</w:t>
      </w:r>
      <w:r>
        <w:t>теинов. Дефосфолирование увеличивает активность ряда ключевых фе</w:t>
      </w:r>
      <w:r>
        <w:t>р</w:t>
      </w:r>
      <w:r>
        <w:t>ментов (таб.</w:t>
      </w:r>
      <w:r>
        <w:rPr>
          <w:lang w:val="en-US"/>
        </w:rPr>
        <w:t>1</w:t>
      </w:r>
      <w:r>
        <w:t>). Такие ковалентные модификации обеспечивают почти мгновенные изменения активностей ферменто</w:t>
      </w:r>
      <w:r>
        <w:t>в.</w:t>
      </w:r>
    </w:p>
    <w:p w:rsidR="00000000" w:rsidRDefault="00EB1319">
      <w:pPr>
        <w:pStyle w:val="a5"/>
        <w:rPr>
          <w:lang w:val="en-US"/>
        </w:rPr>
      </w:pPr>
    </w:p>
    <w:p w:rsidR="00000000" w:rsidRDefault="00EB1319">
      <w:pPr>
        <w:pStyle w:val="a5"/>
        <w:rPr>
          <w:lang w:val="en-US"/>
        </w:rPr>
      </w:pPr>
    </w:p>
    <w:p w:rsidR="00000000" w:rsidRDefault="00EB1319">
      <w:pPr>
        <w:pStyle w:val="a5"/>
        <w:rPr>
          <w:lang w:val="en-US"/>
        </w:rPr>
      </w:pPr>
    </w:p>
    <w:p w:rsidR="00000000" w:rsidRDefault="00EB1319">
      <w:pPr>
        <w:pStyle w:val="a5"/>
        <w:rPr>
          <w:lang w:val="en-US"/>
        </w:rPr>
      </w:pPr>
    </w:p>
    <w:p w:rsidR="00000000" w:rsidRDefault="00EB1319">
      <w:pPr>
        <w:pStyle w:val="a5"/>
        <w:rPr>
          <w:lang w:val="en-US"/>
        </w:rPr>
      </w:pPr>
    </w:p>
    <w:p w:rsidR="00000000" w:rsidRDefault="00EB1319">
      <w:pPr>
        <w:pStyle w:val="a5"/>
        <w:rPr>
          <w:lang w:val="en-US"/>
        </w:rPr>
      </w:pPr>
    </w:p>
    <w:p w:rsidR="00000000" w:rsidRDefault="00EB1319">
      <w:pPr>
        <w:pStyle w:val="a5"/>
        <w:ind w:firstLine="0"/>
        <w:rPr>
          <w:sz w:val="24"/>
        </w:rPr>
      </w:pPr>
      <w:r>
        <w:t>Таблица 1.</w:t>
      </w:r>
      <w:r>
        <w:rPr>
          <w:sz w:val="24"/>
        </w:rPr>
        <w:t xml:space="preserve">Ферменты, степень фосфорилирования и активность каторых регулируется инсулином.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</w:pPr>
            <w:r>
              <w:t>Фермент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</w:pPr>
            <w:r>
              <w:t>Изменения активности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</w:pPr>
            <w:r>
              <w:t>Возможный механизм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Метаболизм сАМР</w:t>
            </w:r>
          </w:p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Фосфодиэстераза</w:t>
            </w:r>
          </w:p>
          <w:p w:rsidR="00000000" w:rsidRDefault="00EB1319">
            <w:pPr>
              <w:pStyle w:val="a5"/>
              <w:ind w:firstLine="284"/>
              <w:rPr>
                <w:sz w:val="16"/>
              </w:rPr>
            </w:pPr>
            <w:r>
              <w:rPr>
                <w:sz w:val="24"/>
              </w:rPr>
              <w:t xml:space="preserve">низкая </w:t>
            </w:r>
            <w:r>
              <w:rPr>
                <w:i/>
                <w:sz w:val="24"/>
              </w:rPr>
              <w:t>К</w:t>
            </w:r>
            <w:r>
              <w:rPr>
                <w:sz w:val="16"/>
              </w:rPr>
              <w:t>М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</w:p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повышается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</w:p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Фосфолирование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протеинкиназа</w:t>
            </w:r>
          </w:p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(сАМР-зависимая)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пониж</w:t>
            </w:r>
            <w:r>
              <w:rPr>
                <w:sz w:val="24"/>
              </w:rPr>
              <w:t>ается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</w:pPr>
            <w:r>
              <w:rPr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Метаболизм гликргена</w:t>
            </w:r>
          </w:p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Гликогенсинтаза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повышается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Дефосфолирование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Киназа фосфорилазы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понижается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Гликолиз и глюконеогенез</w:t>
            </w:r>
          </w:p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Пируватдегидрогеназа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повышается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Пируваткиназа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6-Фосфофрукто-2-киназа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284"/>
              <w:jc w:val="left"/>
              <w:rPr>
                <w:sz w:val="24"/>
              </w:rPr>
            </w:pPr>
            <w:r>
              <w:rPr>
                <w:sz w:val="24"/>
              </w:rPr>
              <w:t>Фруктоза-2,6-</w:t>
            </w:r>
          </w:p>
          <w:p w:rsidR="00000000" w:rsidRDefault="00EB1319">
            <w:pPr>
              <w:pStyle w:val="a5"/>
              <w:ind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бисфосфатаза               </w:t>
            </w:r>
            <w:r>
              <w:rPr>
                <w:sz w:val="24"/>
              </w:rPr>
              <w:t xml:space="preserve">                           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понижается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Обмен липидов</w:t>
            </w:r>
          </w:p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Ацетил-СоА – </w:t>
            </w:r>
          </w:p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карбоксилаза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</w:p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повышается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</w:p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Фосфолирование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95" w:type="dxa"/>
          </w:tcPr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ГМГ-СоА-редуктаза</w:t>
            </w:r>
          </w:p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(гидроксиметилглутарил</w:t>
            </w:r>
          </w:p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-СоА-редуктаза)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lang w:val="en-US"/>
              </w:rPr>
            </w:pPr>
          </w:p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</w:p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Дефосфолирование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Триацилглицероллипаза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понижается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00000" w:rsidRDefault="00EB1319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Другие процессы</w:t>
            </w:r>
          </w:p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Тирозинкиназа</w:t>
            </w:r>
            <w:r>
              <w:rPr>
                <w:sz w:val="24"/>
              </w:rPr>
              <w:t>(рецептор</w:t>
            </w:r>
          </w:p>
          <w:p w:rsidR="00000000" w:rsidRDefault="00EB1319">
            <w:pPr>
              <w:pStyle w:val="a5"/>
              <w:ind w:firstLine="284"/>
              <w:rPr>
                <w:sz w:val="24"/>
              </w:rPr>
            </w:pPr>
            <w:r>
              <w:rPr>
                <w:sz w:val="24"/>
              </w:rPr>
              <w:t>инсулина)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lang w:val="en-US"/>
              </w:rPr>
            </w:pPr>
          </w:p>
          <w:p w:rsidR="00000000" w:rsidRDefault="00EB1319">
            <w:pPr>
              <w:pStyle w:val="a5"/>
              <w:ind w:firstLine="0"/>
              <w:jc w:val="center"/>
            </w:pPr>
            <w:r>
              <w:rPr>
                <w:lang w:val="en-US"/>
              </w:rPr>
              <w:t xml:space="preserve">?  </w:t>
            </w:r>
          </w:p>
        </w:tc>
        <w:tc>
          <w:tcPr>
            <w:tcW w:w="3095" w:type="dxa"/>
          </w:tcPr>
          <w:p w:rsidR="00000000" w:rsidRDefault="00EB1319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Фосфолирование</w:t>
            </w:r>
          </w:p>
        </w:tc>
      </w:tr>
    </w:tbl>
    <w:p w:rsidR="00000000" w:rsidRDefault="00EB1319">
      <w:pPr>
        <w:pStyle w:val="a5"/>
      </w:pPr>
      <w:r>
        <w:t xml:space="preserve">    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pStyle w:val="1"/>
        <w:rPr>
          <w:b/>
          <w:lang w:val="en-US"/>
        </w:rPr>
      </w:pPr>
      <w:r>
        <w:rPr>
          <w:b/>
        </w:rPr>
        <w:t>Патофизиология</w:t>
      </w:r>
    </w:p>
    <w:p w:rsidR="00000000" w:rsidRDefault="00EB1319">
      <w:pPr>
        <w:rPr>
          <w:lang w:val="en-US"/>
        </w:rPr>
      </w:pPr>
    </w:p>
    <w:p w:rsidR="00000000" w:rsidRDefault="00EB1319">
      <w:pPr>
        <w:ind w:firstLine="709"/>
        <w:jc w:val="both"/>
        <w:rPr>
          <w:sz w:val="28"/>
        </w:rPr>
      </w:pPr>
      <w:r>
        <w:rPr>
          <w:sz w:val="28"/>
        </w:rPr>
        <w:t xml:space="preserve">При недостаточности инсулина или устойчивости к его действию развивается </w:t>
      </w:r>
      <w:r>
        <w:rPr>
          <w:b/>
          <w:sz w:val="28"/>
        </w:rPr>
        <w:t>сахарный диабет</w:t>
      </w:r>
      <w:r>
        <w:rPr>
          <w:sz w:val="28"/>
        </w:rPr>
        <w:t>. Примерно у 90% больных диабетом набл</w:t>
      </w:r>
      <w:r>
        <w:rPr>
          <w:sz w:val="28"/>
        </w:rPr>
        <w:t>ю</w:t>
      </w:r>
      <w:r>
        <w:rPr>
          <w:sz w:val="28"/>
        </w:rPr>
        <w:t xml:space="preserve">дается инсулин-независимый сахарный диабет </w:t>
      </w:r>
      <w:r>
        <w:rPr>
          <w:sz w:val="28"/>
        </w:rPr>
        <w:sym w:font="Symbol" w:char="F049"/>
      </w:r>
      <w:r>
        <w:rPr>
          <w:sz w:val="28"/>
        </w:rPr>
        <w:sym w:font="Symbol" w:char="F049"/>
      </w:r>
      <w:r>
        <w:rPr>
          <w:sz w:val="28"/>
        </w:rPr>
        <w:t xml:space="preserve"> типа (ИНЗСД). Для та</w:t>
      </w:r>
      <w:r>
        <w:rPr>
          <w:sz w:val="28"/>
        </w:rPr>
        <w:t>ких больных характерны ожирение, повышенное содержание в плазме инсул</w:t>
      </w:r>
      <w:r>
        <w:rPr>
          <w:sz w:val="28"/>
        </w:rPr>
        <w:t>и</w:t>
      </w:r>
      <w:r>
        <w:rPr>
          <w:sz w:val="28"/>
        </w:rPr>
        <w:t>на и снижение количества инсулиновых рецепторов.</w:t>
      </w:r>
    </w:p>
    <w:p w:rsidR="00000000" w:rsidRDefault="00EB1319">
      <w:pPr>
        <w:ind w:firstLine="709"/>
        <w:jc w:val="both"/>
        <w:rPr>
          <w:sz w:val="28"/>
        </w:rPr>
      </w:pPr>
      <w:r>
        <w:rPr>
          <w:sz w:val="28"/>
        </w:rPr>
        <w:t>У некоторых людей образуются антитела к рецепторам инсулина. Эти тела предотвращают связывание инсулина с рецептором, и в результ</w:t>
      </w:r>
      <w:r>
        <w:rPr>
          <w:sz w:val="28"/>
        </w:rPr>
        <w:t>а</w:t>
      </w:r>
      <w:r>
        <w:rPr>
          <w:sz w:val="28"/>
        </w:rPr>
        <w:t>те у та</w:t>
      </w:r>
      <w:r>
        <w:rPr>
          <w:sz w:val="28"/>
        </w:rPr>
        <w:t xml:space="preserve">ких лиц развивается синдром тяжелой инсулинорезистентности. О важной роли инсулина для органогенеза свидетельствуют редкие случаи </w:t>
      </w:r>
      <w:r>
        <w:rPr>
          <w:b/>
          <w:sz w:val="28"/>
        </w:rPr>
        <w:t>карликовости</w:t>
      </w:r>
      <w:r>
        <w:rPr>
          <w:sz w:val="28"/>
        </w:rPr>
        <w:t>. Этот синдром характеризуется низким весом при рожд</w:t>
      </w:r>
      <w:r>
        <w:rPr>
          <w:sz w:val="28"/>
        </w:rPr>
        <w:t>е</w:t>
      </w:r>
      <w:r>
        <w:rPr>
          <w:sz w:val="28"/>
        </w:rPr>
        <w:t>нии, малой мышечной массой, малым количеством подкожного жира</w:t>
      </w:r>
      <w:r>
        <w:rPr>
          <w:sz w:val="28"/>
        </w:rPr>
        <w:t>, очень мелкими чертами лица, инсулинорезистентностью со значительным повышением содержания биологически активного в плазме и ранней сме</w:t>
      </w:r>
      <w:r>
        <w:rPr>
          <w:sz w:val="28"/>
        </w:rPr>
        <w:t>р</w:t>
      </w:r>
      <w:r>
        <w:rPr>
          <w:sz w:val="28"/>
        </w:rPr>
        <w:t xml:space="preserve">тью. У некоторых таких больных либо совсем отсутствовали рецепторы инсулина, либо они были дефективными               </w:t>
      </w:r>
    </w:p>
    <w:p w:rsidR="00000000" w:rsidRDefault="00EB1319">
      <w:pPr>
        <w:rPr>
          <w:sz w:val="28"/>
        </w:rPr>
      </w:pPr>
    </w:p>
    <w:p w:rsidR="00000000" w:rsidRDefault="00EB1319">
      <w:pPr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>Список литературы:</w:t>
      </w:r>
    </w:p>
    <w:p w:rsidR="00000000" w:rsidRDefault="00EB1319">
      <w:pPr>
        <w:spacing w:line="200" w:lineRule="atLeast"/>
        <w:jc w:val="center"/>
        <w:rPr>
          <w:b/>
          <w:sz w:val="28"/>
        </w:rPr>
      </w:pPr>
    </w:p>
    <w:p w:rsidR="00000000" w:rsidRDefault="00EB1319">
      <w:pPr>
        <w:spacing w:line="200" w:lineRule="atLeast"/>
        <w:ind w:firstLine="709"/>
        <w:rPr>
          <w:b/>
          <w:sz w:val="28"/>
        </w:rPr>
      </w:pPr>
    </w:p>
    <w:p w:rsidR="00000000" w:rsidRDefault="00EB1319">
      <w:pPr>
        <w:spacing w:line="200" w:lineRule="atLeast"/>
        <w:ind w:firstLine="567"/>
        <w:rPr>
          <w:b/>
          <w:sz w:val="28"/>
        </w:rPr>
      </w:pPr>
      <w:r>
        <w:rPr>
          <w:sz w:val="28"/>
        </w:rPr>
        <w:t xml:space="preserve">1. Гренер Д. К.  </w:t>
      </w:r>
      <w:r>
        <w:rPr>
          <w:sz w:val="28"/>
          <w:lang w:val="en-US"/>
        </w:rPr>
        <w:t>Марри. Р. Биохимия человека.1998г.</w:t>
      </w:r>
    </w:p>
    <w:p w:rsidR="00000000" w:rsidRDefault="00EB1319">
      <w:pPr>
        <w:spacing w:line="200" w:lineRule="atLeast"/>
        <w:ind w:firstLine="567"/>
        <w:rPr>
          <w:sz w:val="28"/>
        </w:rPr>
      </w:pPr>
    </w:p>
    <w:p w:rsidR="00000000" w:rsidRDefault="00EB1319">
      <w:pPr>
        <w:spacing w:line="200" w:lineRule="atLeast"/>
        <w:ind w:firstLine="567"/>
        <w:rPr>
          <w:sz w:val="28"/>
        </w:rPr>
      </w:pPr>
      <w:r>
        <w:rPr>
          <w:sz w:val="28"/>
        </w:rPr>
        <w:t>2. Кохн К. Р. Молекулярный механизм действия инсулина. 1985г.</w:t>
      </w:r>
    </w:p>
    <w:p w:rsidR="00000000" w:rsidRDefault="00EB1319">
      <w:pPr>
        <w:spacing w:line="200" w:lineRule="atLeast"/>
        <w:ind w:firstLine="567"/>
        <w:rPr>
          <w:sz w:val="28"/>
        </w:rPr>
      </w:pPr>
    </w:p>
    <w:p w:rsidR="00000000" w:rsidRDefault="00EB1319">
      <w:pPr>
        <w:spacing w:line="200" w:lineRule="atLeast"/>
        <w:ind w:left="851" w:hanging="284"/>
        <w:rPr>
          <w:sz w:val="28"/>
          <w:lang w:val="en-US"/>
        </w:rPr>
      </w:pPr>
      <w:r>
        <w:rPr>
          <w:sz w:val="28"/>
        </w:rPr>
        <w:t>3. Andreone I</w:t>
      </w:r>
      <w:r>
        <w:rPr>
          <w:sz w:val="28"/>
          <w:lang w:val="en-US"/>
        </w:rPr>
        <w:t>. Insulin modulation of gene expression, In: Diabetes and        Metabolism Reviews. 1985</w:t>
      </w:r>
    </w:p>
    <w:p w:rsidR="00000000" w:rsidRDefault="00EB1319">
      <w:pPr>
        <w:spacing w:line="200" w:lineRule="atLeast"/>
        <w:ind w:left="851" w:hanging="284"/>
        <w:rPr>
          <w:sz w:val="28"/>
          <w:lang w:val="en-US"/>
        </w:rPr>
      </w:pPr>
    </w:p>
    <w:p w:rsidR="00000000" w:rsidRDefault="00EB1319">
      <w:pPr>
        <w:spacing w:line="200" w:lineRule="atLeast"/>
        <w:ind w:left="851" w:hanging="284"/>
        <w:rPr>
          <w:sz w:val="28"/>
          <w:lang w:val="en-US"/>
        </w:rPr>
      </w:pPr>
      <w:r>
        <w:rPr>
          <w:sz w:val="28"/>
          <w:lang w:val="en-US"/>
        </w:rPr>
        <w:t>4. Kono T. Act</w:t>
      </w:r>
      <w:r>
        <w:rPr>
          <w:sz w:val="28"/>
          <w:lang w:val="en-US"/>
        </w:rPr>
        <w:t>ion of insulin on glucose transport and cAMP phosphodiesterase  in fat cells: Involvement of two distinct molecular mechanisms. 1983</w:t>
      </w:r>
    </w:p>
    <w:p w:rsidR="00000000" w:rsidRDefault="00EB1319">
      <w:pPr>
        <w:spacing w:line="200" w:lineRule="atLeast"/>
        <w:ind w:left="709"/>
        <w:rPr>
          <w:sz w:val="28"/>
          <w:lang w:val="en-US"/>
        </w:rPr>
      </w:pPr>
      <w:r>
        <w:rPr>
          <w:sz w:val="28"/>
        </w:rPr>
        <w:t xml:space="preserve"> </w:t>
      </w:r>
    </w:p>
    <w:p w:rsidR="00000000" w:rsidRDefault="00EB1319">
      <w:pPr>
        <w:spacing w:line="200" w:lineRule="atLeast"/>
        <w:ind w:firstLine="709"/>
        <w:rPr>
          <w:sz w:val="28"/>
        </w:rPr>
      </w:pPr>
    </w:p>
    <w:p w:rsidR="00000000" w:rsidRDefault="00EB1319">
      <w:pPr>
        <w:spacing w:line="200" w:lineRule="atLeast"/>
        <w:ind w:firstLine="709"/>
        <w:rPr>
          <w:sz w:val="28"/>
        </w:rPr>
      </w:pPr>
    </w:p>
    <w:p w:rsidR="00000000" w:rsidRDefault="00EB1319">
      <w:pPr>
        <w:spacing w:line="200" w:lineRule="atLeast"/>
        <w:ind w:firstLine="709"/>
        <w:rPr>
          <w:b/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000000" w:rsidRDefault="00EB1319">
      <w:pPr>
        <w:spacing w:line="200" w:lineRule="atLeast"/>
        <w:ind w:firstLine="709"/>
        <w:jc w:val="both"/>
        <w:rPr>
          <w:sz w:val="28"/>
        </w:rPr>
      </w:pPr>
    </w:p>
    <w:p w:rsidR="00EB1319" w:rsidRDefault="00D2271F">
      <w:pPr>
        <w:spacing w:line="20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1732280</wp:posOffset>
                </wp:positionV>
                <wp:extent cx="270510" cy="180340"/>
                <wp:effectExtent l="0" t="0" r="0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91D62" id="Rectangle 25" o:spid="_x0000_s1026" style="position:absolute;margin-left:49.85pt;margin-top:136.4pt;width:21.3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" o:allowincell="f" strokecolor="white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1551940</wp:posOffset>
                </wp:positionV>
                <wp:extent cx="270510" cy="360680"/>
                <wp:effectExtent l="0" t="0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282C4" id="Rectangle 24" o:spid="_x0000_s1026" style="position:absolute;margin-left:120.85pt;margin-top:122.2pt;width:21.3pt;height:2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" o:allowincell="f" strokecolor="white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1461770</wp:posOffset>
                </wp:positionV>
                <wp:extent cx="270510" cy="450850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0EA7C" id="Rectangle 23" o:spid="_x0000_s1026" style="position:absolute;margin-left:248.65pt;margin-top:115.1pt;width:21.3pt;height:3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" o:allowincell="f" strokecolor="white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1912620</wp:posOffset>
                </wp:positionV>
                <wp:extent cx="270510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16F26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150.6pt" to="206.0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5RV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" o:allowincell="f" strokecolor="white"/>
            </w:pict>
          </mc:Fallback>
        </mc:AlternateContent>
      </w:r>
      <w:r w:rsidR="00EB1319">
        <w:rPr>
          <w:b/>
          <w:sz w:val="28"/>
        </w:rPr>
        <w:t xml:space="preserve"> </w:t>
      </w:r>
      <w:r w:rsidR="00EB1319">
        <w:rPr>
          <w:sz w:val="28"/>
        </w:rPr>
        <w:t xml:space="preserve">       </w:t>
      </w:r>
    </w:p>
    <w:sectPr w:rsidR="00EB1319">
      <w:footerReference w:type="even" r:id="rId12"/>
      <w:footerReference w:type="default" r:id="rId13"/>
      <w:pgSz w:w="11906" w:h="16838"/>
      <w:pgMar w:top="1134" w:right="1134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19" w:rsidRDefault="00EB1319">
      <w:r>
        <w:separator/>
      </w:r>
    </w:p>
  </w:endnote>
  <w:endnote w:type="continuationSeparator" w:id="0">
    <w:p w:rsidR="00EB1319" w:rsidRDefault="00EB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B13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000000" w:rsidRDefault="00EB13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B1319">
    <w:pPr>
      <w:pStyle w:val="a6"/>
      <w:framePr w:wrap="around" w:vAnchor="text" w:hAnchor="page" w:x="6249" w:y="94"/>
      <w:rPr>
        <w:rStyle w:val="a7"/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D2271F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  <w:p w:rsidR="00000000" w:rsidRDefault="00EB1319">
    <w:pPr>
      <w:pStyle w:val="a6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19" w:rsidRDefault="00EB1319">
      <w:r>
        <w:separator/>
      </w:r>
    </w:p>
  </w:footnote>
  <w:footnote w:type="continuationSeparator" w:id="0">
    <w:p w:rsidR="00EB1319" w:rsidRDefault="00EB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1F"/>
    <w:rsid w:val="00D2271F"/>
    <w:rsid w:val="00E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FEBC3259-F6C8-442A-89DA-7C43C38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00" w:lineRule="atLeast"/>
      <w:ind w:firstLine="709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semiHidden/>
    <w:pPr>
      <w:spacing w:line="200" w:lineRule="atLeast"/>
      <w:ind w:firstLine="709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</vt:lpstr>
    </vt:vector>
  </TitlesOfParts>
  <Company> 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</dc:title>
  <dc:subject/>
  <dc:creator>1</dc:creator>
  <cp:keywords/>
  <cp:lastModifiedBy>Igor Trofimov</cp:lastModifiedBy>
  <cp:revision>3</cp:revision>
  <dcterms:created xsi:type="dcterms:W3CDTF">2024-10-14T19:08:00Z</dcterms:created>
  <dcterms:modified xsi:type="dcterms:W3CDTF">2024-10-14T19:08:00Z</dcterms:modified>
</cp:coreProperties>
</file>