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2B" w:rsidRDefault="0004092B">
      <w:pPr>
        <w:pStyle w:val="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Использование прерывистой нормобарической гипоксит</w:t>
      </w:r>
      <w:r>
        <w:rPr>
          <w:sz w:val="36"/>
          <w:szCs w:val="36"/>
        </w:rPr>
        <w:t>е</w:t>
      </w:r>
      <w:r>
        <w:rPr>
          <w:sz w:val="36"/>
          <w:szCs w:val="36"/>
        </w:rPr>
        <w:t>рапии в подготовке спортсменов</w:t>
      </w:r>
    </w:p>
    <w:p w:rsidR="0004092B" w:rsidRDefault="0004092B"/>
    <w:p w:rsidR="0004092B" w:rsidRDefault="0004092B">
      <w:pPr>
        <w:pStyle w:val="5"/>
      </w:pPr>
      <w:r>
        <w:t>Реферат</w:t>
      </w:r>
    </w:p>
    <w:p w:rsidR="0004092B" w:rsidRDefault="0004092B">
      <w:pPr>
        <w:jc w:val="center"/>
        <w:rPr>
          <w:sz w:val="32"/>
          <w:szCs w:val="32"/>
        </w:rPr>
      </w:pPr>
    </w:p>
    <w:p w:rsidR="0004092B" w:rsidRDefault="0004092B">
      <w:pPr>
        <w:pStyle w:val="1"/>
        <w:rPr>
          <w:b w:val="0"/>
          <w:bCs w:val="0"/>
        </w:rPr>
      </w:pPr>
      <w:r>
        <w:rPr>
          <w:b w:val="0"/>
          <w:bCs w:val="0"/>
        </w:rPr>
        <w:t>РАЗДЕЛ 1</w:t>
      </w:r>
    </w:p>
    <w:p w:rsidR="0004092B" w:rsidRDefault="0004092B"/>
    <w:p w:rsidR="0004092B" w:rsidRDefault="0004092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04092B" w:rsidRDefault="0004092B"/>
    <w:p w:rsidR="0004092B" w:rsidRDefault="0004092B" w:rsidP="00306B2D">
      <w:pPr>
        <w:pStyle w:val="21"/>
        <w:ind w:firstLine="709"/>
        <w:jc w:val="both"/>
      </w:pPr>
      <w:r>
        <w:t>На земле жизнь возникла в результате прогрессивного развития углеродистых соедин</w:t>
      </w:r>
      <w:r>
        <w:t>е</w:t>
      </w:r>
      <w:r>
        <w:t>ний, орг</w:t>
      </w:r>
      <w:r>
        <w:t>а</w:t>
      </w:r>
      <w:r>
        <w:t>нических веществ и формировавшихся из них надмолекулярных, а в дальнейшем все более сложных систем. Эволюцию живого невозможно отделить от процесса появления и п</w:t>
      </w:r>
      <w:r>
        <w:t>о</w:t>
      </w:r>
      <w:r>
        <w:t>степенн</w:t>
      </w:r>
      <w:r>
        <w:t>о</w:t>
      </w:r>
      <w:r>
        <w:t>го накопления в атмосфере нашей планеты кислорода.</w:t>
      </w:r>
    </w:p>
    <w:p w:rsidR="0004092B" w:rsidRDefault="0004092B" w:rsidP="00306B2D">
      <w:pPr>
        <w:pStyle w:val="20"/>
        <w:ind w:right="0" w:firstLine="709"/>
      </w:pPr>
      <w:r>
        <w:t>Один из основоположников физиологии дыхания Дж. Баркрофт (1937) писал, что из в</w:t>
      </w:r>
      <w:r>
        <w:t>е</w:t>
      </w:r>
      <w:r>
        <w:t>ществ, необходимых для сохранения жизни и деятельности, пожалуй, наиболее важным являе</w:t>
      </w:r>
      <w:r>
        <w:t>т</w:t>
      </w:r>
      <w:r>
        <w:t>ся к</w:t>
      </w:r>
      <w:r>
        <w:t>и</w:t>
      </w:r>
      <w:r>
        <w:t>слород. Удивительно, что организм имеет так мало запасов столь необходимого элемента. Более того, по мере перехода к высокоорганизованным формам жизни все увеличивается зав</w:t>
      </w:r>
      <w:r>
        <w:t>и</w:t>
      </w:r>
      <w:r>
        <w:t>симость организма от непосредственного снабжения кислородом. Анаэробы могут жить без к</w:t>
      </w:r>
      <w:r>
        <w:t>и</w:t>
      </w:r>
      <w:r>
        <w:t>слорода всегда, лягушки (земноводные) – дни, человек – минуты. Человек весом около 70 кг потребляет в день чуть больше 1 кг пищи и около 2 л воды. Для окисления поступающих пит</w:t>
      </w:r>
      <w:r>
        <w:t>а</w:t>
      </w:r>
      <w:r>
        <w:t>тельных веществ в состоянии отн</w:t>
      </w:r>
      <w:r>
        <w:t>о</w:t>
      </w:r>
      <w:r>
        <w:t>сительного покоя он потребляет в 1 минуту в среднем 200 мл кислорода (а за 1 сутки 228 л). Чтобы извлечь кислород из воздуха, в течение суток через ле</w:t>
      </w:r>
      <w:r>
        <w:t>г</w:t>
      </w:r>
      <w:r>
        <w:t>кие должно провентилироваться до 12 000 л воздуха. Потребление кислорода зависит от многих факторов, в частности, от температуры тела и окружающей среды, времени суток и года, н</w:t>
      </w:r>
      <w:r>
        <w:t>а</w:t>
      </w:r>
      <w:r>
        <w:t>пряжения кислорода во вдыхаемом воздухе, в</w:t>
      </w:r>
      <w:r>
        <w:t>и</w:t>
      </w:r>
      <w:r>
        <w:t>довых и возрастных особенностей организма.</w:t>
      </w:r>
    </w:p>
    <w:p w:rsidR="0004092B" w:rsidRDefault="0004092B" w:rsidP="00306B2D">
      <w:pPr>
        <w:pStyle w:val="20"/>
        <w:ind w:right="0" w:firstLine="709"/>
      </w:pPr>
      <w:r>
        <w:t>Термин «ГИПОКСИЯ» (hypoxia – греч.) означает недостаточное количество кислорода в организме. Термин «ГИПОКСЕМИЯ» используется для обозначения недостаточного насыщ</w:t>
      </w:r>
      <w:r>
        <w:t>е</w:t>
      </w:r>
      <w:r>
        <w:t>ния крови кисл</w:t>
      </w:r>
      <w:r>
        <w:t>о</w:t>
      </w:r>
      <w:r>
        <w:t>родом.</w:t>
      </w:r>
    </w:p>
    <w:p w:rsidR="0004092B" w:rsidRDefault="0004092B" w:rsidP="00306B2D">
      <w:pPr>
        <w:pStyle w:val="20"/>
        <w:ind w:right="0" w:firstLine="709"/>
      </w:pPr>
      <w:r>
        <w:t>Однако многочисленные исследования показывают, что гипоксия встречается и при ц</w:t>
      </w:r>
      <w:r>
        <w:t>е</w:t>
      </w:r>
      <w:r>
        <w:t>лом ряде т</w:t>
      </w:r>
      <w:r>
        <w:t>а</w:t>
      </w:r>
      <w:r>
        <w:t>ких отягощенных, но физиологических состояний организма, как внутриутробный период развития плода в организме матери, тяжелая физическая работа, повышенная акти</w:t>
      </w:r>
      <w:r>
        <w:t>в</w:t>
      </w:r>
      <w:r>
        <w:t>ность у спортсменов, г</w:t>
      </w:r>
      <w:r>
        <w:t>и</w:t>
      </w:r>
      <w:r>
        <w:t xml:space="preserve">поксия после приема обильной пищи, гипоксия стареющего организма. </w:t>
      </w:r>
    </w:p>
    <w:p w:rsidR="0004092B" w:rsidRDefault="0004092B" w:rsidP="00306B2D">
      <w:pPr>
        <w:pStyle w:val="20"/>
        <w:ind w:right="0" w:firstLine="709"/>
      </w:pPr>
      <w:r>
        <w:t>Механизмы компенсации гипоксии, возникающей в этих случаях в здоровом организме, по-видимому, генетически запрограммированы и имеют определенное приспособительное зн</w:t>
      </w:r>
      <w:r>
        <w:t>а</w:t>
      </w:r>
      <w:r>
        <w:t>чение в формировании комплекса адаптационных реакций, направленных на повышение усто</w:t>
      </w:r>
      <w:r>
        <w:t>й</w:t>
      </w:r>
      <w:r>
        <w:t>чивости организма к экстремальным факторам /Агаджанян Н. А., Башкиров А. А., 1978; Башк</w:t>
      </w:r>
      <w:r>
        <w:t>и</w:t>
      </w:r>
      <w:r>
        <w:t>ров А. А., 1985/ - резистентность.</w:t>
      </w:r>
    </w:p>
    <w:p w:rsidR="0004092B" w:rsidRDefault="0004092B" w:rsidP="00306B2D">
      <w:pPr>
        <w:pStyle w:val="20"/>
        <w:ind w:right="0" w:firstLine="709"/>
      </w:pPr>
      <w:r>
        <w:t>Приспособление живого организма к постоянно изменяющимся условиям существов</w:t>
      </w:r>
      <w:r>
        <w:t>а</w:t>
      </w:r>
      <w:r>
        <w:t>ния во внешней среде, выработанное в процессе эволюционного развития называют – адаптац</w:t>
      </w:r>
      <w:r>
        <w:t>и</w:t>
      </w:r>
      <w:r>
        <w:t>ей.  В ответ на действие различного количества раздражителя в организме развиваются разли</w:t>
      </w:r>
      <w:r>
        <w:t>ч</w:t>
      </w:r>
      <w:r>
        <w:t>ные по качеству адаптационные реакции /Гаркави Л. Х., Квакина Е. Б., Уколова М. А., 1997, 1979/.  На действие слабых раздражителей (малые дозы), независимо от их качества, развивае</w:t>
      </w:r>
      <w:r>
        <w:t>т</w:t>
      </w:r>
      <w:r>
        <w:t>ся физиологическая адаптационная реакция, названная Л. Г. Гаркави и соавт., реакцией трен</w:t>
      </w:r>
      <w:r>
        <w:t>и</w:t>
      </w:r>
      <w:r>
        <w:t>ровки; на действие раздражит</w:t>
      </w:r>
      <w:r>
        <w:t>е</w:t>
      </w:r>
      <w:r>
        <w:t>лей средней силы (дозы) – реакция активации.</w:t>
      </w:r>
    </w:p>
    <w:p w:rsidR="0004092B" w:rsidRDefault="0004092B" w:rsidP="00306B2D">
      <w:pPr>
        <w:pStyle w:val="20"/>
        <w:ind w:right="0" w:firstLine="709"/>
      </w:pPr>
      <w:r>
        <w:t xml:space="preserve">Реакцию </w:t>
      </w:r>
      <w:r>
        <w:rPr>
          <w:b/>
          <w:bCs/>
        </w:rPr>
        <w:t>тренировки</w:t>
      </w:r>
      <w:r>
        <w:t xml:space="preserve"> авторы предлагают  использовать для достижения противовосп</w:t>
      </w:r>
      <w:r>
        <w:t>а</w:t>
      </w:r>
      <w:r>
        <w:t>лительного эффекта (острые воспалительные процессы), для снижения свертывания крови, а также в качестве защитного средства при лучевом лечении и химиотерапии, особенно сопр</w:t>
      </w:r>
      <w:r>
        <w:t>о</w:t>
      </w:r>
      <w:r>
        <w:t>вождающихся в</w:t>
      </w:r>
      <w:r>
        <w:t>ы</w:t>
      </w:r>
      <w:r>
        <w:t>раженной лейкопенией.</w:t>
      </w:r>
    </w:p>
    <w:p w:rsidR="0004092B" w:rsidRDefault="0004092B" w:rsidP="00306B2D">
      <w:pPr>
        <w:pStyle w:val="20"/>
        <w:ind w:right="0" w:firstLine="709"/>
      </w:pPr>
      <w:r>
        <w:t xml:space="preserve">Реакция </w:t>
      </w:r>
      <w:r>
        <w:rPr>
          <w:b/>
          <w:bCs/>
        </w:rPr>
        <w:t>активации</w:t>
      </w:r>
      <w:r>
        <w:t xml:space="preserve"> применяется в случаях сниженного воспалительного потенциала с целью его повышения – при хронических вялотекущих воспалительных процессах, при гипе</w:t>
      </w:r>
      <w:r>
        <w:t>р</w:t>
      </w:r>
      <w:r>
        <w:t>тонической болезни и хронической ишемической болезни сердца, при гипотонии, при опухол</w:t>
      </w:r>
      <w:r>
        <w:t>е</w:t>
      </w:r>
      <w:r>
        <w:t>вой болезни, при повреждениях вследствие лечебного воздействия (массивная противотуберк</w:t>
      </w:r>
      <w:r>
        <w:t>у</w:t>
      </w:r>
      <w:r>
        <w:t>лезная терапия, применение больших доз антибактериальных средств), не сопровождающихся выраженной лейкопен</w:t>
      </w:r>
      <w:r>
        <w:t>и</w:t>
      </w:r>
      <w:r>
        <w:t>ей.</w:t>
      </w:r>
    </w:p>
    <w:p w:rsidR="0004092B" w:rsidRDefault="0004092B" w:rsidP="00306B2D">
      <w:pPr>
        <w:pStyle w:val="20"/>
        <w:ind w:right="0" w:firstLine="709"/>
      </w:pPr>
      <w:r>
        <w:lastRenderedPageBreak/>
        <w:t>Влияние недостатка кислорода на организм человека и животных в связи со значител</w:t>
      </w:r>
      <w:r>
        <w:t>ь</w:t>
      </w:r>
      <w:r>
        <w:t>ной р</w:t>
      </w:r>
      <w:r>
        <w:t>о</w:t>
      </w:r>
      <w:r>
        <w:t>лью гипоксии практически во всех патологических процессах постоянно привлекает внимание исследователей различного профиля. В мировой литературе накоплены довольно о</w:t>
      </w:r>
      <w:r>
        <w:t>б</w:t>
      </w:r>
      <w:r>
        <w:t>ширные сведения, касающиеся основных путей приспособления организма к дефициту кисл</w:t>
      </w:r>
      <w:r>
        <w:t>о</w:t>
      </w:r>
      <w:r>
        <w:t>рода, и, тем не менее, вопрос о влиянии кислородной недостаточности на организм продолжает оставаться одной из акт</w:t>
      </w:r>
      <w:r>
        <w:t>у</w:t>
      </w:r>
      <w:r>
        <w:t>альных медико-биологических проблем, решение которой направлено на поиск различных средств борьбы с гипоксией.</w:t>
      </w:r>
    </w:p>
    <w:p w:rsidR="0004092B" w:rsidRDefault="0004092B" w:rsidP="00306B2D">
      <w:pPr>
        <w:pStyle w:val="20"/>
        <w:ind w:right="0" w:firstLine="709"/>
      </w:pPr>
      <w:r>
        <w:t>Известно, что гипоксия довольно часто становиться фактором, от которого зависит жизнь больного в терминальном состоянии, наряду с этим гипоксический стимул в определе</w:t>
      </w:r>
      <w:r>
        <w:t>н</w:t>
      </w:r>
      <w:r>
        <w:t>ных пределах активизирует деятельность жизненно важных систем. Это свойство гипоксии в настоящее время широко используется с целью повышения уровня неспецифической рез</w:t>
      </w:r>
      <w:r>
        <w:t>и</w:t>
      </w:r>
      <w:r>
        <w:t>стентности, в результате чего стимулируется деятельность различных систем организма, пр</w:t>
      </w:r>
      <w:r>
        <w:t>и</w:t>
      </w:r>
      <w:r>
        <w:t>нимающих участие в сохранении кислородного гомеостаза /Агаджанян Н. А., 1072, 1983; Мее</w:t>
      </w:r>
      <w:r>
        <w:t>р</w:t>
      </w:r>
      <w:r>
        <w:t>сон Ф. З., 1973, 1086; Миррахимов М. М., 1977/. В условиях умеренной гипоксии компенсато</w:t>
      </w:r>
      <w:r>
        <w:t>р</w:t>
      </w:r>
      <w:r>
        <w:t>ные механизмы позв</w:t>
      </w:r>
      <w:r>
        <w:t>о</w:t>
      </w:r>
      <w:r>
        <w:t>ляют в довольно широких пределах поддерживать напряжение кислорода (PO</w:t>
      </w:r>
      <w:r>
        <w:rPr>
          <w:vertAlign w:val="subscript"/>
        </w:rPr>
        <w:t>2</w:t>
      </w:r>
      <w:r>
        <w:t>) на уровнях, адекватных каждому из этапов его транспорта.</w:t>
      </w:r>
    </w:p>
    <w:p w:rsidR="0004092B" w:rsidRDefault="0004092B" w:rsidP="00306B2D">
      <w:pPr>
        <w:pStyle w:val="20"/>
        <w:ind w:right="0" w:firstLine="709"/>
      </w:pPr>
      <w:r>
        <w:t>При дыхании атмосферным воздухом в нормобарических условиях в организме имеются опр</w:t>
      </w:r>
      <w:r>
        <w:t>е</w:t>
      </w:r>
      <w:r>
        <w:t xml:space="preserve">деленные резервы кислорода, позволяющие ему нормально функционировать до тех пор, пока </w:t>
      </w:r>
      <w:r>
        <w:rPr>
          <w:lang w:val="en-US"/>
        </w:rPr>
        <w:t>P</w:t>
      </w:r>
      <w:r>
        <w:t>О</w:t>
      </w:r>
      <w:r>
        <w:rPr>
          <w:vertAlign w:val="subscript"/>
        </w:rPr>
        <w:t>2</w:t>
      </w:r>
      <w:r>
        <w:t xml:space="preserve"> во вдыхаемой среде не снизится настолько, чтобы включились механизмы компенс</w:t>
      </w:r>
      <w:r>
        <w:t>а</w:t>
      </w:r>
      <w:r>
        <w:t>ции.</w:t>
      </w:r>
    </w:p>
    <w:p w:rsidR="0004092B" w:rsidRDefault="0004092B" w:rsidP="00306B2D">
      <w:pPr>
        <w:pStyle w:val="20"/>
        <w:ind w:right="0" w:firstLine="709"/>
      </w:pPr>
      <w:r>
        <w:t>Современная лечебная и профилактическая медицина проявляет все больший интерес к проблеме неспецифической резистентности и поискам путей ее стимуляции в здоровом и бол</w:t>
      </w:r>
      <w:r>
        <w:t>ь</w:t>
      </w:r>
      <w:r>
        <w:t>ном о</w:t>
      </w:r>
      <w:r>
        <w:t>р</w:t>
      </w:r>
      <w:r>
        <w:t>ганизме.</w:t>
      </w:r>
    </w:p>
    <w:p w:rsidR="0004092B" w:rsidRDefault="0004092B" w:rsidP="00306B2D">
      <w:pPr>
        <w:pStyle w:val="20"/>
        <w:ind w:right="0" w:firstLine="709"/>
      </w:pPr>
      <w:r>
        <w:t>Наряду со стимуляторами фармакохимической природы, которые не лишены недоста</w:t>
      </w:r>
      <w:r>
        <w:t>т</w:t>
      </w:r>
      <w:r>
        <w:t>ков, характерных для медикаментозных средств, для повышения компенсаторных возможн</w:t>
      </w:r>
      <w:r>
        <w:t>о</w:t>
      </w:r>
      <w:r>
        <w:t>стей организма могут быть использованы метеорологические факторы, в частности условия в</w:t>
      </w:r>
      <w:r>
        <w:t>ы</w:t>
      </w:r>
      <w:r>
        <w:t>сокогорья и средн</w:t>
      </w:r>
      <w:r>
        <w:t>е</w:t>
      </w:r>
      <w:r>
        <w:t>горья, где наблюдается снижение парциального давления кислорода.</w:t>
      </w:r>
    </w:p>
    <w:p w:rsidR="0004092B" w:rsidRDefault="0004092B" w:rsidP="00306B2D">
      <w:pPr>
        <w:pStyle w:val="20"/>
        <w:ind w:right="0" w:firstLine="709"/>
      </w:pPr>
      <w:r>
        <w:t>Так более низкие концентрации кислорода в горах обуславливают пышную растител</w:t>
      </w:r>
      <w:r>
        <w:t>ь</w:t>
      </w:r>
      <w:r>
        <w:t>ность альпи</w:t>
      </w:r>
      <w:r>
        <w:t>й</w:t>
      </w:r>
      <w:r>
        <w:t>ских лугов и большую продолжительность жизни горцев /Аршавский И. А., 1976/.</w:t>
      </w:r>
    </w:p>
    <w:p w:rsidR="0004092B" w:rsidRDefault="0004092B" w:rsidP="00306B2D">
      <w:pPr>
        <w:pStyle w:val="20"/>
        <w:ind w:right="0" w:firstLine="709"/>
      </w:pPr>
      <w:r>
        <w:t>Беременная крольчиха, временно содержащаяся в гипоксической среде, приносит более крупные плоды массой 65-70 г (при 35-50 г норме) со всеми признаками нормальной физиол</w:t>
      </w:r>
      <w:r>
        <w:t>о</w:t>
      </w:r>
      <w:r>
        <w:t>гической зр</w:t>
      </w:r>
      <w:r>
        <w:t>е</w:t>
      </w:r>
      <w:r>
        <w:t>лости /Аршавский И. А., 1982/.</w:t>
      </w:r>
    </w:p>
    <w:p w:rsidR="0004092B" w:rsidRDefault="0004092B" w:rsidP="00306B2D">
      <w:pPr>
        <w:pStyle w:val="20"/>
        <w:ind w:right="0" w:firstLine="709"/>
      </w:pPr>
      <w:r>
        <w:t>Достаточно полные сведения относительно пределов адаптации к высокой гипоксии б</w:t>
      </w:r>
      <w:r>
        <w:t>ы</w:t>
      </w:r>
      <w:r>
        <w:t>ли п</w:t>
      </w:r>
      <w:r>
        <w:t>о</w:t>
      </w:r>
      <w:r>
        <w:t xml:space="preserve">лучены Н. Н. Сиротининым на Кавказе, Памире, Алтае и горах Тянь-Шаня (1930-1938), 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Hurtado</w:t>
      </w:r>
      <w:r>
        <w:t xml:space="preserve"> и соавт. (1956) в Андах и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G</w:t>
      </w:r>
      <w:r>
        <w:t xml:space="preserve">.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Pugh</w:t>
      </w:r>
      <w:r>
        <w:t xml:space="preserve"> (1960-1961) во время нескольких экспедиций в Гималаи. Инд</w:t>
      </w:r>
      <w:r>
        <w:t>и</w:t>
      </w:r>
      <w:r>
        <w:t>видуальная устойчивость к кислородному голоданию имеет довольно широкие пределы колебаний, на что постоянно обращают внимание отечественные и зарубежные уче</w:t>
      </w:r>
      <w:r>
        <w:t>н</w:t>
      </w:r>
      <w:r>
        <w:t>ные.</w:t>
      </w:r>
    </w:p>
    <w:p w:rsidR="0004092B" w:rsidRDefault="0004092B" w:rsidP="00306B2D">
      <w:pPr>
        <w:pStyle w:val="20"/>
        <w:ind w:right="0" w:firstLine="709"/>
      </w:pPr>
      <w:r>
        <w:t>Современная медицина выдвинула в качестве важнейшего направления, имеющего принципиальное значение для профилактики различных заболеваний, проблему долговреме</w:t>
      </w:r>
      <w:r>
        <w:t>н</w:t>
      </w:r>
      <w:r>
        <w:t>ной адаптации организма к экстремальным воздействиям. Повышение компенсаторных резе</w:t>
      </w:r>
      <w:r>
        <w:t>р</w:t>
      </w:r>
      <w:r>
        <w:t>вов жизненно важных систем с помощью тренирующих воздействий средне- и высокогорной гипоксии оказалось перспективным методом в лечении и профилактике таких болезней, как бронхиальная астма, гипопластическая и железодефицитная анемия, хронический лейкоз, г</w:t>
      </w:r>
      <w:r>
        <w:t>и</w:t>
      </w:r>
      <w:r>
        <w:t>пертоническая болезнь, нейроциркуляторная дистония, первичный тиреотоксикоз или диффу</w:t>
      </w:r>
      <w:r>
        <w:t>з</w:t>
      </w:r>
      <w:r>
        <w:t>ный токсический зоб, ювенильные кровот</w:t>
      </w:r>
      <w:r>
        <w:t>е</w:t>
      </w:r>
      <w:r>
        <w:t>чения /Миррахимов М. М., 1977; Крупко-Большова Ю. А. и др., 1979; Белошицкий В. П. И др., 1986; Шогенцукова Е. А., 1986; Сабданбеков Т. Д., 1986/.</w:t>
      </w:r>
    </w:p>
    <w:p w:rsidR="0004092B" w:rsidRDefault="0004092B" w:rsidP="00306B2D">
      <w:pPr>
        <w:pStyle w:val="20"/>
        <w:ind w:right="0" w:firstLine="709"/>
      </w:pPr>
      <w:r>
        <w:t>В результате большого числа исследований установлено, что в условиях предварител</w:t>
      </w:r>
      <w:r>
        <w:t>ь</w:t>
      </w:r>
      <w:r>
        <w:t>ной тр</w:t>
      </w:r>
      <w:r>
        <w:t>е</w:t>
      </w:r>
      <w:r>
        <w:t>нировки к умеренной гипоксии повышается резистентность организма к разнообразным пат</w:t>
      </w:r>
      <w:r>
        <w:t>о</w:t>
      </w:r>
      <w:r>
        <w:t xml:space="preserve">генным факторам /Барбашова З. Н., 1960; Меерсон Ф. З., 1973, 1986; </w:t>
      </w:r>
      <w:r>
        <w:lastRenderedPageBreak/>
        <w:t>Коваленко Е. А., 1966, 1987; Агадж</w:t>
      </w:r>
      <w:r>
        <w:t>а</w:t>
      </w:r>
      <w:r>
        <w:t xml:space="preserve">нян Н. А. и др., 1972, 1986; Стрелков Р. Б. и др., 1988; </w:t>
      </w:r>
      <w:r>
        <w:rPr>
          <w:lang w:val="en-US"/>
        </w:rPr>
        <w:t>West</w:t>
      </w:r>
      <w:r>
        <w:t xml:space="preserve">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B</w:t>
      </w:r>
      <w:r>
        <w:t>., 1984/.</w:t>
      </w:r>
    </w:p>
    <w:p w:rsidR="0004092B" w:rsidRDefault="0004092B" w:rsidP="00306B2D">
      <w:pPr>
        <w:pStyle w:val="20"/>
        <w:ind w:right="0" w:firstLine="709"/>
      </w:pPr>
      <w:r>
        <w:t>В последнее время показано, что при адаптировании к умеренной гипоксии усиливается и</w:t>
      </w:r>
      <w:r>
        <w:t>м</w:t>
      </w:r>
      <w:r>
        <w:t xml:space="preserve">мунный ответ на антигены и повышается уровень иммуноглобулинов сыворотки крови /Меерсон Ф. З., 1980, 1986; </w:t>
      </w:r>
    </w:p>
    <w:p w:rsidR="0004092B" w:rsidRDefault="0004092B" w:rsidP="00306B2D">
      <w:pPr>
        <w:pStyle w:val="20"/>
        <w:ind w:right="0" w:firstLine="709"/>
      </w:pPr>
      <w:r>
        <w:t>Повышение неспецифической резистентности организма при тренировке к гипоксии проявл</w:t>
      </w:r>
      <w:r>
        <w:t>я</w:t>
      </w:r>
      <w:r>
        <w:t>ется также в виде повышения устойчивости к переохлаждению и перегреванию /</w:t>
      </w:r>
      <w:r>
        <w:rPr>
          <w:lang w:val="en-US"/>
        </w:rPr>
        <w:t>Klein</w:t>
      </w:r>
      <w:r>
        <w:t xml:space="preserve"> </w:t>
      </w:r>
      <w:r>
        <w:rPr>
          <w:lang w:val="en-US"/>
        </w:rPr>
        <w:t>K</w:t>
      </w:r>
      <w:r>
        <w:t xml:space="preserve">.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>
        <w:t>., 1963/.</w:t>
      </w:r>
    </w:p>
    <w:p w:rsidR="0004092B" w:rsidRDefault="0004092B" w:rsidP="00306B2D">
      <w:pPr>
        <w:pStyle w:val="20"/>
        <w:ind w:right="0" w:firstLine="709"/>
      </w:pPr>
      <w:r>
        <w:t>Установлено, что адаптация к условиям высокогорья значительно повышает устойч</w:t>
      </w:r>
      <w:r>
        <w:t>и</w:t>
      </w:r>
      <w:r>
        <w:t>вость органи</w:t>
      </w:r>
      <w:r>
        <w:t>з</w:t>
      </w:r>
      <w:r>
        <w:t>ма к экстремальным факторам внешней среды – к острой гипоксии /Владимиров Г. Е. И др., 1939/, физическим перегрузкам /Васильев П. В. и др., 1965/.</w:t>
      </w:r>
    </w:p>
    <w:p w:rsidR="0004092B" w:rsidRDefault="0004092B" w:rsidP="00306B2D">
      <w:pPr>
        <w:pStyle w:val="20"/>
        <w:ind w:right="0" w:firstLine="709"/>
      </w:pPr>
      <w:r>
        <w:t>Адаптация к условиям высокогорья приводит к повышению резистентности к мыше</w:t>
      </w:r>
      <w:r>
        <w:t>ч</w:t>
      </w:r>
      <w:r>
        <w:t>ным н</w:t>
      </w:r>
      <w:r>
        <w:t>а</w:t>
      </w:r>
      <w:r>
        <w:t>грузкам. Показано, что высокогорная тренировка повышает физическую выносливость спор</w:t>
      </w:r>
      <w:r>
        <w:t>т</w:t>
      </w:r>
      <w:r>
        <w:t xml:space="preserve">сменов /Коробков А. В. и др., 1967; Фурман Ю. Н., Жовноватая О. Д., 1986/. </w:t>
      </w:r>
    </w:p>
    <w:p w:rsidR="0004092B" w:rsidRDefault="0004092B" w:rsidP="00306B2D">
      <w:pPr>
        <w:pStyle w:val="20"/>
        <w:ind w:right="0" w:firstLine="709"/>
      </w:pPr>
      <w:r>
        <w:t>В. В. Матов и И. Д. Суркина (1965) добились повышения физической работоспособности под влиянием барокамерной тренировки. Авторы пришли к заключению о целесообразности сочетанного  воздействия физической и гипоксической тренировки при подготовке спортсм</w:t>
      </w:r>
      <w:r>
        <w:t>е</w:t>
      </w:r>
      <w:r>
        <w:t>нов. По данным А. Ф. Завадовского, высокогорная адаптация является неспецифическим тр</w:t>
      </w:r>
      <w:r>
        <w:t>е</w:t>
      </w:r>
      <w:r>
        <w:t>нирующим фактором, нивелирующим отрицательное действие на организм недостаточной дв</w:t>
      </w:r>
      <w:r>
        <w:t>и</w:t>
      </w:r>
      <w:r>
        <w:t>гательной активности, и может быть использована в качестве средства, снижающего «чувств</w:t>
      </w:r>
      <w:r>
        <w:t>и</w:t>
      </w:r>
      <w:r>
        <w:t>тельность» организма к гип</w:t>
      </w:r>
      <w:r>
        <w:t>о</w:t>
      </w:r>
      <w:r>
        <w:t>кинезии.</w:t>
      </w:r>
    </w:p>
    <w:p w:rsidR="0004092B" w:rsidRDefault="0004092B" w:rsidP="00306B2D">
      <w:pPr>
        <w:pStyle w:val="20"/>
        <w:ind w:right="0" w:firstLine="709"/>
      </w:pPr>
      <w:r>
        <w:t>При прерывистой, постепенно нарастающей кислородной недостаточности отмечается положительное течение адаптационного процесса, сопровождающегося оптимальными измен</w:t>
      </w:r>
      <w:r>
        <w:t>е</w:t>
      </w:r>
      <w:r>
        <w:t>ниями условнорефлекторной деятельности даже на раннем этапе онтогенеза /Меерсон Ф. З., Радзие</w:t>
      </w:r>
      <w:r>
        <w:t>в</w:t>
      </w:r>
      <w:r>
        <w:t>ский С. А., 1976/.</w:t>
      </w:r>
    </w:p>
    <w:p w:rsidR="0004092B" w:rsidRDefault="0004092B" w:rsidP="00306B2D">
      <w:pPr>
        <w:pStyle w:val="20"/>
        <w:ind w:right="0" w:firstLine="709"/>
      </w:pPr>
      <w:r>
        <w:t>В нашей стране разработан способ повышения неспецифической резистентности орг</w:t>
      </w:r>
      <w:r>
        <w:t>а</w:t>
      </w:r>
      <w:r>
        <w:t>низма за счет адаптирования к постепенно, в течение нескольких дней снижающемуся соде</w:t>
      </w:r>
      <w:r>
        <w:t>р</w:t>
      </w:r>
      <w:r>
        <w:t>жанию к</w:t>
      </w:r>
      <w:r>
        <w:t>и</w:t>
      </w:r>
      <w:r>
        <w:t>слорода, при использовании газовой гипоксической смеси, с 15 % кислорода и 85 % азота (в первые дни адаптации) в нормобарических условиях и 12-10 % кислорода – в посл</w:t>
      </w:r>
      <w:r>
        <w:t>е</w:t>
      </w:r>
      <w:r>
        <w:t>дующие дни /Чижов А. Я., Караш Ю. М., Филимонов В. Г., Стрелков Р. Б., 1984/. Способ и</w:t>
      </w:r>
      <w:r>
        <w:t>с</w:t>
      </w:r>
      <w:r>
        <w:t>ключает все н</w:t>
      </w:r>
      <w:r>
        <w:t>е</w:t>
      </w:r>
      <w:r>
        <w:t>желательные сопутствующие факторы, присущие высокогорным условиям. Это позволяет снизить количество побочных реакций и индивидуально подбирать режимы гипокс</w:t>
      </w:r>
      <w:r>
        <w:t>и</w:t>
      </w:r>
      <w:r>
        <w:t>ческого во</w:t>
      </w:r>
      <w:r>
        <w:t>з</w:t>
      </w:r>
      <w:r>
        <w:t>действия в зависимости от чувствительности организма к умеренной кислородной недостато</w:t>
      </w:r>
      <w:r>
        <w:t>ч</w:t>
      </w:r>
      <w:r>
        <w:t>ности.</w:t>
      </w:r>
    </w:p>
    <w:p w:rsidR="0004092B" w:rsidRDefault="0004092B" w:rsidP="00306B2D">
      <w:pPr>
        <w:pStyle w:val="20"/>
        <w:ind w:right="0" w:firstLine="709"/>
      </w:pPr>
      <w:r>
        <w:t>В литературе достаточно полно представлены результаты, отражающие реакцию це</w:t>
      </w:r>
      <w:r>
        <w:t>н</w:t>
      </w:r>
      <w:r>
        <w:t>тральной нер</w:t>
      </w:r>
      <w:r>
        <w:t>в</w:t>
      </w:r>
      <w:r>
        <w:t>ной, сердечно-сосудистой и дыхательной систем на умеренный гипоксический стимул.</w:t>
      </w:r>
    </w:p>
    <w:p w:rsidR="0004092B" w:rsidRDefault="0004092B" w:rsidP="00306B2D">
      <w:pPr>
        <w:pStyle w:val="20"/>
        <w:ind w:right="0" w:firstLine="709"/>
      </w:pPr>
      <w:r>
        <w:t>В настоящее время известно, что объем коронарного кровотока значительно возрастает при снижении О</w:t>
      </w:r>
      <w:r>
        <w:rPr>
          <w:vertAlign w:val="subscript"/>
        </w:rPr>
        <w:t>2</w:t>
      </w:r>
      <w:r>
        <w:t xml:space="preserve"> во вдыхаемом воздухе до 8 – 9 %. Еще в 1940 г. </w:t>
      </w:r>
      <w:r>
        <w:rPr>
          <w:lang w:val="en-US"/>
        </w:rPr>
        <w:t>K</w:t>
      </w:r>
      <w:r>
        <w:t xml:space="preserve">. </w:t>
      </w:r>
      <w:r>
        <w:rPr>
          <w:lang w:val="en-US"/>
        </w:rPr>
        <w:t>Jochim</w:t>
      </w:r>
      <w:r>
        <w:t xml:space="preserve"> обнаружил, что г</w:t>
      </w:r>
      <w:r>
        <w:t>и</w:t>
      </w:r>
      <w:r>
        <w:t>по</w:t>
      </w:r>
      <w:r>
        <w:t>к</w:t>
      </w:r>
      <w:r>
        <w:t>сия является более мощным сосудорасширяющим фактором для коронарных сосудов, чем нитрит натрия, амилнитрит, гистамин и ксантиновые дериваты. Пока нет общего мнения отн</w:t>
      </w:r>
      <w:r>
        <w:t>о</w:t>
      </w:r>
      <w:r>
        <w:t>сительно механизма, увеличивающего коронарный кровоток при гипоксии. Независимо от то</w:t>
      </w:r>
      <w:r>
        <w:t>ч</w:t>
      </w:r>
      <w:r>
        <w:t>ного знания этого механизма, оказывает благоприятное влияние на организм. Усиление кров</w:t>
      </w:r>
      <w:r>
        <w:t>о</w:t>
      </w:r>
      <w:r>
        <w:t>обращения в сердечной мышце, по-видимому, является одним из ведущих факторов практич</w:t>
      </w:r>
      <w:r>
        <w:t>е</w:t>
      </w:r>
      <w:r>
        <w:t>ского отсутствия изменений на ЭКГ при дыхании ГГС – 10 здоровыми людьми.</w:t>
      </w:r>
    </w:p>
    <w:p w:rsidR="0004092B" w:rsidRDefault="0004092B" w:rsidP="00306B2D">
      <w:pPr>
        <w:pStyle w:val="20"/>
        <w:ind w:right="0" w:firstLine="709"/>
      </w:pPr>
      <w:r>
        <w:t>На протяжении всего периода дыхания ГГС – 10 прослеживалось учащение сердечных сокр</w:t>
      </w:r>
      <w:r>
        <w:t>а</w:t>
      </w:r>
      <w:r>
        <w:t>щений с 62 ± 3,5 до 75 ± 2,8 уд/мин, незначительное увеличение артериального давления до 113 ± 3,5/69 ± 2,6 мм рт. ст. и СДД с 83 ± 2,4 до 86 ± 1,6 мм рт. ст. (</w:t>
      </w:r>
      <w:r>
        <w:rPr>
          <w:lang w:val="en-US"/>
        </w:rPr>
        <w:t>p</w:t>
      </w:r>
      <w:r w:rsidRPr="00B23881">
        <w:t>&gt;</w:t>
      </w:r>
      <w:r>
        <w:t>0,05). К 30-й минуте дыхания ГГС – 10 развивающаяся умеренная гипервентиляция способствовала повышению РО</w:t>
      </w:r>
      <w:r>
        <w:rPr>
          <w:vertAlign w:val="subscript"/>
        </w:rPr>
        <w:t>2</w:t>
      </w:r>
      <w:r>
        <w:t xml:space="preserve"> в альвеолярном воздухе за счет большей элиминации углекислого газа, что и приводило к нек</w:t>
      </w:r>
      <w:r>
        <w:t>о</w:t>
      </w:r>
      <w:r>
        <w:t>торому увеличению РО</w:t>
      </w:r>
      <w:r>
        <w:rPr>
          <w:vertAlign w:val="subscript"/>
        </w:rPr>
        <w:t>2</w:t>
      </w:r>
      <w:r>
        <w:t xml:space="preserve"> в артериальной крови в процессе дыхания ГГС – 10.</w:t>
      </w:r>
    </w:p>
    <w:p w:rsidR="0004092B" w:rsidRDefault="0004092B" w:rsidP="00306B2D">
      <w:pPr>
        <w:pStyle w:val="20"/>
        <w:ind w:right="0" w:firstLine="709"/>
      </w:pPr>
      <w:r>
        <w:t>Увеличение кислородной емкости крови, характеризующееся повышением на фоне ГГС – 10 процентного содержания оксигемоглобина, указывает на возрастание поглотительной п</w:t>
      </w:r>
      <w:r>
        <w:t>о</w:t>
      </w:r>
      <w:r>
        <w:t>верхности г</w:t>
      </w:r>
      <w:r>
        <w:t>е</w:t>
      </w:r>
      <w:r>
        <w:t>моглобина.</w:t>
      </w:r>
    </w:p>
    <w:p w:rsidR="0004092B" w:rsidRDefault="0004092B" w:rsidP="00306B2D">
      <w:pPr>
        <w:pStyle w:val="20"/>
        <w:ind w:right="0" w:firstLine="709"/>
      </w:pPr>
      <w:r>
        <w:lastRenderedPageBreak/>
        <w:t>Возросшая кислородная емкость крови при наличии увеличения объемной скорости кр</w:t>
      </w:r>
      <w:r>
        <w:t>о</w:t>
      </w:r>
      <w:r>
        <w:t>вотока (увеличение частоты сердечных сокращений и МОК) обеспечивает больший захват к</w:t>
      </w:r>
      <w:r>
        <w:t>и</w:t>
      </w:r>
      <w:r>
        <w:t>слорода из альвеолярного воздуха и тем самым большую его доставку к жизненно важным о</w:t>
      </w:r>
      <w:r>
        <w:t>р</w:t>
      </w:r>
      <w:r>
        <w:t>ганам.</w:t>
      </w:r>
    </w:p>
    <w:p w:rsidR="0004092B" w:rsidRDefault="0004092B" w:rsidP="00306B2D">
      <w:pPr>
        <w:pStyle w:val="20"/>
        <w:ind w:right="0" w:firstLine="709"/>
      </w:pPr>
      <w:r>
        <w:t>Все эти изменения имеют существенное значение для поддержания КОС на стабильном уровне. В свою очередь нормальные параметры КОС создают необходимые условия для ди</w:t>
      </w:r>
      <w:r>
        <w:t>ф</w:t>
      </w:r>
      <w:r>
        <w:t>фузии к</w:t>
      </w:r>
      <w:r>
        <w:t>и</w:t>
      </w:r>
      <w:r>
        <w:t>слорода из легких в кровь и для диссоциации оксигемоглобина в тканевых капиллярах.</w:t>
      </w:r>
    </w:p>
    <w:p w:rsidR="0004092B" w:rsidRDefault="0004092B">
      <w:pPr>
        <w:jc w:val="both"/>
        <w:rPr>
          <w:sz w:val="16"/>
          <w:szCs w:val="16"/>
        </w:rPr>
      </w:pPr>
    </w:p>
    <w:p w:rsidR="0004092B" w:rsidRDefault="0004092B">
      <w:pPr>
        <w:pStyle w:val="20"/>
        <w:ind w:right="0"/>
        <w:rPr>
          <w:b/>
          <w:bCs/>
          <w:sz w:val="16"/>
          <w:szCs w:val="16"/>
        </w:rPr>
      </w:pPr>
    </w:p>
    <w:p w:rsidR="0004092B" w:rsidRDefault="0004092B">
      <w:pPr>
        <w:pStyle w:val="20"/>
        <w:ind w:right="0"/>
        <w:rPr>
          <w:b/>
          <w:bCs/>
          <w:sz w:val="16"/>
          <w:szCs w:val="16"/>
        </w:rPr>
      </w:pPr>
    </w:p>
    <w:p w:rsidR="0004092B" w:rsidRDefault="0004092B">
      <w:pPr>
        <w:pStyle w:val="20"/>
        <w:ind w:right="0"/>
        <w:rPr>
          <w:b/>
          <w:bCs/>
          <w:sz w:val="16"/>
          <w:szCs w:val="16"/>
        </w:rPr>
      </w:pPr>
    </w:p>
    <w:p w:rsidR="0004092B" w:rsidRDefault="0004092B">
      <w:pPr>
        <w:pStyle w:val="20"/>
        <w:ind w:right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</w:p>
    <w:p w:rsidR="0004092B" w:rsidRDefault="0004092B">
      <w:pPr>
        <w:pStyle w:val="20"/>
        <w:ind w:right="0"/>
        <w:jc w:val="center"/>
        <w:rPr>
          <w:b/>
          <w:bCs/>
        </w:rPr>
      </w:pPr>
    </w:p>
    <w:p w:rsidR="0004092B" w:rsidRDefault="0004092B">
      <w:pPr>
        <w:pStyle w:val="3"/>
        <w:jc w:val="center"/>
      </w:pPr>
      <w:r>
        <w:t>Показания и противопоказания к применению</w:t>
      </w:r>
      <w:r w:rsidR="00306B2D">
        <w:t xml:space="preserve"> </w:t>
      </w:r>
      <w:r>
        <w:t>дозированной прерывистой нормобарич</w:t>
      </w:r>
      <w:r>
        <w:t>е</w:t>
      </w:r>
      <w:r>
        <w:t>ской гипокситерапии,  методика проведения ДПНГ</w:t>
      </w:r>
    </w:p>
    <w:p w:rsidR="0004092B" w:rsidRDefault="0004092B"/>
    <w:p w:rsidR="0004092B" w:rsidRDefault="0004092B"/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повышения  неспецифической  резистентности  организма  пациента  с  помощью  прерывистой  нормобарической  гипоксической  стимуляции  может быть использован  в тех случаях, когда  оказывает  положительное  действие  тренировка  к кислородной  недостаточн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 в  средне- и высокогорных  условиях, а также  барокамерная  тренировка.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показан при хронических заболеваниях  сердечно-сосудистой  системы, в том числе  ишемической болезни сердца, постинфарктном  кардиосклерозе, гипертонической 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лезни 1-2А стадии  нейроциркуляторных  астениях, хронических  неспецифических  воспал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тельных  забол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ваниях,  бронхиальной  астме, аллергических  заболеваниях, гипопластических  и железодефицитных  анемиях,  нарушениях  углеводного, жирового и белкового  обменов, 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тенических  состояниях  и неврозах, а также  для повышения  работоспособности  и устойчив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 к экстремальным фа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торам среды, в том числе  к побочному действию фармакологических   средств, в подготовке  спортсменов.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  прерывистой  нормобарической  гипоксической  терапии («Горный воздух») может  быть применен  с целью  профилактики заболеваний  и рецидивов, а также  для лечения  и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билитации больных. Кроме  того, дозированная гипоксия  может быть использована  для повышения  неспецифической  резистентности организма  при лечении злокачественных нов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образований  и для защиты  организма  пациента  от побочного действия  ионизирующей 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диации  при лучевой  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пии.</w:t>
      </w:r>
    </w:p>
    <w:p w:rsidR="0004092B" w:rsidRDefault="0004092B" w:rsidP="00306B2D">
      <w:pPr>
        <w:pStyle w:val="20"/>
        <w:ind w:right="0" w:firstLine="709"/>
      </w:pPr>
      <w:r>
        <w:t>В условиях экологического неблагополучия обеспечивает повышение устойчивости о</w:t>
      </w:r>
      <w:r>
        <w:t>р</w:t>
      </w:r>
      <w:r>
        <w:t>ганизма к ядам минерального и органического происхождения. Метод показан для профилакт</w:t>
      </w:r>
      <w:r>
        <w:t>и</w:t>
      </w:r>
      <w:r>
        <w:t>ки инвалидности за счет снижения факторов риска, в частности, по ИБС, гипертонической б</w:t>
      </w:r>
      <w:r>
        <w:t>о</w:t>
      </w:r>
      <w:r>
        <w:t xml:space="preserve">лезни, развитию атеросклероза. Предупреждает развитие гестозов у беременных. </w:t>
      </w:r>
    </w:p>
    <w:p w:rsidR="0004092B" w:rsidRDefault="0004092B" w:rsidP="00306B2D">
      <w:pPr>
        <w:tabs>
          <w:tab w:val="left" w:pos="426"/>
        </w:tabs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Противопоказания: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Острые инфекционные заболевания, стадия обострения хронических воспалительных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цессов. Болезни,  сопровождающиеся лихорадкой.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Острые соматические заболевания - острая стадия (инфаркт миокарда, острое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шение мозгового кровообращения, гипертонический криз, спонтанный пневмоторакс, астмат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ческий статус и др.)    </w:t>
      </w:r>
    </w:p>
    <w:p w:rsidR="0004092B" w:rsidRDefault="0004092B" w:rsidP="00306B2D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Тромбоэмболия в системе ветвей легочной артерии.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Состояния, требующие традиционной интенсивной терапии (шок, кома, отравление окисью у</w:t>
      </w:r>
      <w:r>
        <w:rPr>
          <w:sz w:val="24"/>
          <w:szCs w:val="24"/>
        </w:rPr>
        <w:t>г</w:t>
      </w:r>
      <w:r>
        <w:rPr>
          <w:sz w:val="24"/>
          <w:szCs w:val="24"/>
        </w:rPr>
        <w:t>лерода и др.).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Хронические заболевания с явлениями декомпенсации (хроническая почечная недо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таточность, требующая       гемодиализа и др.)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Гипертоническая болезнь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стадии с высокими цифрами АД, нестабильная стенока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дия.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Врожденные аномалии сердца и крупных сосудов.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Приобретенные пороки сердца, болезни миокарда и перикарда в стадии декомпенс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04092B" w:rsidRDefault="0004092B" w:rsidP="00306B2D">
      <w:pPr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Индивидуальная непереносимость кислородной недостаточности, которая может быть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лена во время пробного сеанса гипоксии.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Первые сеансы дозированной прерывистой нормобарической гипокситерапии проводя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под наблюдением врача, последующие - в присутствии  среднего  медицинского персонала, 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комленного  с возможными  побочными эффектами гипоксической  стимуляции.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Целесообразно  во избежание  неприятных  субъективных  ощущений не форсировать под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ем  больного после  снятия маски, оставляя его лежать или сидеть в течение 3-5 мин после  оконч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сеанса.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</w:p>
    <w:p w:rsidR="0004092B" w:rsidRDefault="0004092B" w:rsidP="00306B2D">
      <w:pPr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Методика проведения  ДПНГ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Дыхание газовыми смесями осуществляется в циклично-фракционированном режиме: дых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смесью 3-5 мин, а затем дыхание атмосферным воздухом также в течение  3-5 мин (один цикл). Число циклов может варьировать в  пределах 1-10 в зависимости от показаний. Обычно суммарное время  дыхания ГГС в течение  одного сеанса (фракции) составляет  30-60 мин при общей продолжительности  сеанса, равной 60-120 мин, т.е. ежедневное число гипокс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 циклов  может 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ходить до 10. Содержание кислорода в газовых смесях  также может быть различным в зависимости от переносимости пациентом  кислородной недостаточности, однако, как показала практика, опт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мальной газовой смесью является  ГГС-10. ГГС-10 при циклично-фракционированном режиме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рошо  переносится больными  всех возрастных групп и обеспечивает развитие  неспецифической  резистентности в минимально короткие сроки. Ритм курса  может также варьировать в зависимости от показаний и возможностей, что особе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важно  в амбулаторной  практике. Обычным ритмом  гипокситерапии является  ежедневное дыхание ГГС или дыхание 3 раза в неделю (через день).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должительность курса 30-60 дней.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 проведения  гипокситерапии. ГГС-10 является  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двухгазовой  смесью, состоящей  из 10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1% кислорода  и 90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1% азота. ГГС-10 негор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чая  и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взрывоопасная смесь.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дыхания ГГС-10 пациента следует  подготовить к процедуре, предупр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див о возможности наступления незначительной одышки, объяснив, что в маску подается газ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вая смесь, соответствующая по своему  составу горному воздуху. ГГС-10 оказывает полож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тельный эффект  в комплексном лечении и, как правило, хорошо переносится пациентами.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 оборудования для проведения ДПНГ носит название – «Горный воздух».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троль за динамикой  тканевой  гипоксии можно осуществлять опосредованно с помощью  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гемографа (типа 0-36М). Особенно важно следить за изменением  уровня </w:t>
      </w:r>
      <w:r>
        <w:rPr>
          <w:sz w:val="24"/>
          <w:szCs w:val="24"/>
          <w:lang w:val="en-US"/>
        </w:rPr>
        <w:t>HbO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 первых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ансах  курса гипокситерапии, когда устанавливается тип реакции пациента на гипоксию. Обы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 показатель 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генации крови  выходит на плато 80-74% </w:t>
      </w:r>
      <w:r>
        <w:rPr>
          <w:sz w:val="24"/>
          <w:szCs w:val="24"/>
          <w:lang w:val="en-US"/>
        </w:rPr>
        <w:t>HbO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через несколько минут после  начала дыхания ГГС-10 при исходном  значении </w:t>
      </w:r>
      <w:r>
        <w:rPr>
          <w:sz w:val="24"/>
          <w:szCs w:val="24"/>
          <w:lang w:val="en-US"/>
        </w:rPr>
        <w:t>HbO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96%.</w:t>
      </w:r>
    </w:p>
    <w:p w:rsidR="0004092B" w:rsidRDefault="0004092B" w:rsidP="00306B2D">
      <w:pPr>
        <w:pStyle w:val="a4"/>
        <w:ind w:firstLine="709"/>
        <w:jc w:val="both"/>
      </w:pPr>
      <w:r>
        <w:t>ГГС-10 может быть приготовлена  непосредственно  перед  началом сеанса терапии и в процессе облучения из газообразного азота (ГОСТ 9293-74) и атмосферного  воздуха с пом</w:t>
      </w:r>
      <w:r>
        <w:t>о</w:t>
      </w:r>
      <w:r>
        <w:t>щью аппарата прерывистого  потока  «НАПП-2» или «НАПП-4» или с помощью  ротаметрич</w:t>
      </w:r>
      <w:r>
        <w:t>е</w:t>
      </w:r>
      <w:r>
        <w:t>ской  и эжекцио</w:t>
      </w:r>
      <w:r>
        <w:t>н</w:t>
      </w:r>
      <w:r>
        <w:t>ной систем  наркозных  аппаратов  типа «Наркон-П». Содержание  кислорода в смеси контролир</w:t>
      </w:r>
      <w:r>
        <w:t>у</w:t>
      </w:r>
      <w:r>
        <w:t>ется газоанализатором типа МН-5130, «Циркон» и др.</w:t>
      </w:r>
    </w:p>
    <w:p w:rsidR="0004092B" w:rsidRDefault="0004092B" w:rsidP="00306B2D">
      <w:pPr>
        <w:pStyle w:val="a4"/>
        <w:ind w:firstLine="709"/>
        <w:jc w:val="both"/>
      </w:pPr>
    </w:p>
    <w:p w:rsidR="0004092B" w:rsidRDefault="0004092B" w:rsidP="00306B2D">
      <w:pPr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Этапы  проведения  прерывистой  нормобарической  гипокситерапии: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 общих противопоказаний  пациенту проводят  пробу  на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ную  переносимость газовой смеси. 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Гипоксическая проба. Перед проведением пробы  больному необходимо объяснить без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ность процедуры и предупредить, что при  возникновении недостатка воздуха, неприятных ощущ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выраженного дискомфорта, сердцебиения, тошноты  или головокружения  он может  без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манды врача  сам снять маску и дышать обычным воздухом.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Гипоксическая смесь, содержащая 10-13% кислорода, подается для дыхания пациентке, лежащей на кушетке или сидящей в кресле. В процессе  пробы врач следит за состоянием </w:t>
      </w:r>
      <w:r>
        <w:rPr>
          <w:sz w:val="24"/>
          <w:szCs w:val="24"/>
        </w:rPr>
        <w:lastRenderedPageBreak/>
        <w:t>пац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ен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ки, регистрируя гемодинамические показатели, частоту дыхания, цвет и влажность кожных покровов, субъе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тивные ощущения.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хорошей переносимости пробы врач приступает к проведению лечебного сеанса.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непереносимость гипоксии является противопоказанием к применению  гипокс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терапии или курса  ДПНГ.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каждым сеансом ДПНГ необходим опрос пациентки с целью выявления острых забол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ваний (грипп, ОРЗ, бронхит, сердечная патология и т.д.), при выявлении которых сеансы гипо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сического воздействия не проводятся.</w:t>
      </w:r>
    </w:p>
    <w:p w:rsidR="0004092B" w:rsidRDefault="0004092B" w:rsidP="00306B2D">
      <w:pPr>
        <w:pStyle w:val="20"/>
        <w:ind w:right="0" w:firstLine="709"/>
        <w:rPr>
          <w:b/>
          <w:bCs/>
          <w:sz w:val="16"/>
          <w:szCs w:val="16"/>
        </w:rPr>
      </w:pPr>
    </w:p>
    <w:p w:rsidR="0004092B" w:rsidRDefault="0004092B" w:rsidP="00306B2D">
      <w:pPr>
        <w:pStyle w:val="20"/>
        <w:ind w:right="0" w:firstLine="709"/>
        <w:rPr>
          <w:b/>
          <w:bCs/>
          <w:sz w:val="16"/>
          <w:szCs w:val="16"/>
        </w:rPr>
      </w:pPr>
    </w:p>
    <w:p w:rsidR="0004092B" w:rsidRDefault="0004092B" w:rsidP="00306B2D">
      <w:pPr>
        <w:pStyle w:val="20"/>
        <w:ind w:right="0" w:firstLine="709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III</w:t>
      </w:r>
    </w:p>
    <w:p w:rsidR="0004092B" w:rsidRDefault="0004092B">
      <w:pPr>
        <w:pStyle w:val="20"/>
        <w:ind w:right="0" w:firstLine="436"/>
        <w:jc w:val="center"/>
        <w:rPr>
          <w:b/>
          <w:bCs/>
        </w:rPr>
      </w:pPr>
    </w:p>
    <w:p w:rsidR="0004092B" w:rsidRDefault="0004092B" w:rsidP="00306B2D">
      <w:pPr>
        <w:pStyle w:val="30"/>
        <w:ind w:right="-284"/>
      </w:pPr>
      <w:r>
        <w:t>Использование прерывистой нормобарической</w:t>
      </w:r>
      <w:r w:rsidR="00306B2D">
        <w:t xml:space="preserve"> </w:t>
      </w:r>
      <w:r>
        <w:t>гипокситерапии в подготовке спортсменов</w:t>
      </w:r>
    </w:p>
    <w:p w:rsidR="0004092B" w:rsidRDefault="0004092B">
      <w:pPr>
        <w:tabs>
          <w:tab w:val="left" w:pos="426"/>
        </w:tabs>
        <w:ind w:right="-1"/>
        <w:jc w:val="both"/>
        <w:rPr>
          <w:b/>
          <w:bCs/>
          <w:i/>
          <w:iCs/>
          <w:sz w:val="24"/>
          <w:szCs w:val="24"/>
        </w:rPr>
      </w:pP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Гипоксическая терапия повышает адаптационные возможности организма, уровень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специфического и специфического иммунитета, может быть использована для повышения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ботоспособн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выносливости. В результате адаптации к ДПНГ отмечается значительное снижение (в 8-10 раз) частоты обострений заболеваний по сравнению с методами традиционной противовоспал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тельной терапии, нормализуются показатели психоэмоционального состояния. </w:t>
      </w:r>
    </w:p>
    <w:p w:rsidR="0004092B" w:rsidRDefault="0004092B" w:rsidP="00306B2D">
      <w:pPr>
        <w:tabs>
          <w:tab w:val="left" w:pos="426"/>
        </w:tabs>
        <w:ind w:firstLine="709"/>
        <w:jc w:val="both"/>
      </w:pPr>
      <w:r>
        <w:rPr>
          <w:sz w:val="24"/>
          <w:szCs w:val="24"/>
        </w:rPr>
        <w:t>Кроме того, наблюдается нормализация гормонального фона (уровней пролактина, те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тостер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на, кортизола) и фазовой структуры менструального цикла у женщин.</w:t>
      </w:r>
      <w:r>
        <w:tab/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Нормобарическая гипокситерапия находит широкое применение в спортивной практике. Доз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рованная гипоксическая тренировка под контролем врача на фоне непрекращающегося тренировочного процесса в условиях спортивной деятельности команд может служить 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вом, повышающим эффективность тренировок, заменяющим дорогой и трудно организуемый трен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ровочный процесс спортсменов в горах. 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иллюстрации эффективности метода нормобарической гипоксической стимуляции мы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ведем выдержки из статей сборника научных трудов Киевского института физической культ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ры и фирмы «ЕЛТА плюс», Москва.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04092B" w:rsidRDefault="0004092B" w:rsidP="00306B2D">
      <w:pPr>
        <w:tabs>
          <w:tab w:val="left" w:pos="426"/>
        </w:tabs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Эффективность интервальной гипоксической тренировки квалифицированных в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лейбол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сток (Закусило М. П.) 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Гипоксическую тренировку по методике ДПНГ проходили волейболистки высокой 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ции: 2 КМС и 6 спортсменок 1 разряда. Средний возраст спортсменок – 18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2 года, рост – 174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6 см, масса – 67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4 кг, спортивный стаж – 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3 лет.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ДПНГ проводилась на установке «Горный воздух» в течение 24 дней ежедневно, кроме воскр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сений, в соревновательном периоде годичного цикла подготовки спортсменок.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курса ДПНГ и после него проведено определение работоспособности, как в лабор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торных условиях, так и в условиях спортивной деятельности, проведен также гипоксический тест,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являющий реакцию организма спортсменок на вдыхание гипоксической смеси с 11% кислор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лабораторных условиях определение работоспособности проводилось с помощью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лоэргометрического тестирования. Каждая спортсменка выполняла ступенчатую нагрузку (дл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тельность работы на каждой ступени 3 минуты). Мощность на первой ступени 50 Вт. Работа длилась до вынужденного отказа от неё. На второй минуте работы на каждой ступени регис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рировались частота сердечных сокращений (ЧСС), артериальное давление (АД), минутный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ем дыхания (МОД), частота дыхания (ЧД), процент содержания СО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и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выдыхаемом возд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хе. После окончания работы эти показатели фиксировались в течение 10 минут периода восст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новления.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специальной выносливости был проведен ступенчатый прыжковый тест. Спортсменки выполняли три серии прыжков вверх на двух ногах. Каждая серия прыжков выполн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лась в одну минуту и с определенной частотой: первая серия – 15 прыжков/мин, вторая – 20 пры</w:t>
      </w:r>
      <w:r>
        <w:rPr>
          <w:sz w:val="24"/>
          <w:szCs w:val="24"/>
        </w:rPr>
        <w:t>ж</w:t>
      </w:r>
      <w:r>
        <w:rPr>
          <w:sz w:val="24"/>
          <w:szCs w:val="24"/>
        </w:rPr>
        <w:t>ков/мин, третья – максимально возможное количество прыжков. В течение каждой серии регистрировались МОД, ЧСС, процент содержания СО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и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выдыхаемом воздухе.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каждой серии в периоде восстановления в течение 5 минут регистрировалась ЧСС.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выявления реакции организма спортсменок на вдыхание гипоксической смеси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 гипоксический тест до и после курса ДПНГ. Тест состоял в том, что в течение 10 минут спортсменки вдыхали гипоксическую смесь с 11%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В конце каждой минуты проводилась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гистрация ЧСС, насыщения артериальной крови. На третьей и восьмой минутах теста провод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лось измерение МОД и ЧД и снималась электрокардиограмма. До и непосредственно после те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 брались пробы крови из пальца для определения содержания в ней гемоглобина и лактата.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тесты до и после 24 дней курса ДПНГ показали следующее. Объём работы на предельной мощности возрос в 2 раза, максимальное количество прыжков в высоту,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няемых в 1 минуту, возросло с 81,8 до 91,25. Скорость челночного бега возросла с 3,615 м/с до 3,640 м/с. Все эти данные свидетельствуют о том, что общая и специальная работоспособность волейболисток возросли. Команда, за которую выступали три волейболистки, две – напада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щие, третья – связующая, заняла первое место в розыгрыше Кубка г. Киева среди женских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манд. За год до этого эта команда заняла в этих соревнованиях второе место.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Велоэргометрический тест, также как и прыжковый тест, свидетельствует о том, что ДПНГ привела к экономизации функции дыхания и сердечно-сосудистой системы. Потребл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кислорода на выполнение работы одинаковой мощности снижается. Так как уменьшились функциональные затраты организма на эту работу, снизились МОД и ЧСС, возрос процент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глощения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Полученные результаты свидетельствуют о положительном эффекте ДПНГ,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щественно улучшающей функциональное состояние организма и спортивные результаты спортсменок-волейболисток.  </w:t>
      </w:r>
    </w:p>
    <w:p w:rsidR="0004092B" w:rsidRDefault="0004092B" w:rsidP="00306B2D">
      <w:pPr>
        <w:tabs>
          <w:tab w:val="left" w:pos="426"/>
        </w:tabs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 действии гипоксической тренировки на организм гребцов (Радзиевский П. А., П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лищук Н. В.)</w:t>
      </w:r>
    </w:p>
    <w:p w:rsidR="0004092B" w:rsidRDefault="0004092B" w:rsidP="00306B2D">
      <w:pPr>
        <w:pStyle w:val="4"/>
        <w:ind w:right="0"/>
      </w:pPr>
      <w:r>
        <w:t>Для выяснения особенностей реакции организма квалифицированных гребцов на дейс</w:t>
      </w:r>
      <w:r>
        <w:t>т</w:t>
      </w:r>
      <w:r>
        <w:t xml:space="preserve">вие гипоксической тренировки группа гребцов-байдарочников (средний возраст 21,3 </w:t>
      </w:r>
      <w:r>
        <w:sym w:font="Symbol" w:char="F0B1"/>
      </w:r>
      <w:r>
        <w:t xml:space="preserve"> 2,1 года) на пр</w:t>
      </w:r>
      <w:r>
        <w:t>о</w:t>
      </w:r>
      <w:r>
        <w:t>тяжении 15 дней проходила курс ДПНГ.</w:t>
      </w:r>
    </w:p>
    <w:p w:rsidR="0004092B" w:rsidRDefault="0004092B" w:rsidP="00306B2D">
      <w:pPr>
        <w:ind w:firstLine="709"/>
        <w:jc w:val="both"/>
      </w:pP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и после 15-дневной интервальной тренировки спортсмены проходили гипоксический тест, который состоял из 10-минутного вдыхания газовой смеси азота и 11% кислорода. У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следуемых спортсменов в комфортных условиях покоя (сидя в глубоких креслах) в исходном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нии (при нормальном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во вдыхаемом воздухе) на третьей и восьмой минутах вдыхания гипокс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ческой смеси определялись основные показатели внешнего дыхания (МОД, ЧД, ДО); содержание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во вдыхаемом и альвеолярном воздухе; АД; ЧСС. На протяжении всего теста измерялось насыщение артериальной крови кислородом. На 9-10 минутах вдыхания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поксической смеси снималась электрокардиограмма, до и после гипоксического теста отбир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лись пробы крови из пальца для биохимического анализа. Кроме этого, до и после 15 дней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тервальной гипоксической трен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ровки определялась физическая работоспособность на гребном эргометре в гребном бассейне и у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ственная работоспособность.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исследования показали, что реакция организма гребцов на вдыхание бе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ной кислородом газовой смеси до и после интервальной гипоксической тренировки неодинак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кислорода вызывает у обследованных спортсменов усиление внешнего д</w:t>
      </w:r>
      <w:r>
        <w:rPr>
          <w:sz w:val="24"/>
          <w:szCs w:val="24"/>
        </w:rPr>
        <w:t>ы</w:t>
      </w:r>
      <w:r>
        <w:rPr>
          <w:sz w:val="24"/>
          <w:szCs w:val="24"/>
        </w:rPr>
        <w:t>хания. Наиболее выраженный признак усиления внешнего дыхания – изменение его частоты – был отм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чен уже на третьей минуте гипоксического теста и составил 18,8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0,93 дых./мин, что на 2,4 дых. (14,6%) больше, чем при нормоксии. Несмотря на то, что минутный объём дыхания возрастал в этих условиях с 10143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466 мл/мин до 11873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373 мл/мин (т. е. примерно на 17%), дыхательный объём практически не изменялся и усиление вентиляции происходило в основном за счёт частоты дыхания, что можно рассматривать как наименее эффективный путь приспос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бительной реакции дыхания. После 15-дневной нормобарической гипокситерапии (гипоксич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тренировки) компенсаторные изменения внешнего дыхания становятся более выраженн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ми. Во время второго гипоксического теста частота дыхания практически оставалась без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нений (на 3-ей минуте – 18,8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2,2 дых./мин, на 8-ой минуте – 19,8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0,36 дых./мин); а минутный объём дыхания в конце гипоксического теста увеличивался на 15,3% в основном за счёт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тания дыхательного объёма (714,0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73 мл) при вдыхании воздуха с </w:t>
      </w:r>
      <w:r>
        <w:rPr>
          <w:sz w:val="24"/>
          <w:szCs w:val="24"/>
        </w:rPr>
        <w:lastRenderedPageBreak/>
        <w:t xml:space="preserve">20,9% кислорода возрос на 12,9% и достиг 919,4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79 мл. Увеличение дыхательного объёма можно рассматривать как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ложительный результат ДПНГ, так как при гл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боком дыхании заметно возрастает альвеолярная поверхность лёгких, что, в свою очередь,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приятно сказывается на газообмене в лёгких и приводит к некоторому повышению насыщения артериальной крови кислородом. Так, до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ДПНГ в конце первого гипоксического теста насыщение крови кислородом у обследу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мых спортсменов составляло 82,4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0,3%, а после ДПНГ в тех же условиях – 84,8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0,9% (р &lt; 0,05).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вдыхание гипоксической смеси приводит к повышению процента поглощения кислорода и выделения углекислого газа в выдыхаемом воздухе, что также являе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ним из показателей адаптации организма к гипоксии.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Вдыхание гипоксической смеси вызывало у обследуемых спортсменов увеличение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требления кислорода, причем рост потребления кислорода, а с ним и улучшение обменных процессов был отмечен во время второго гипоксического теста, т. е. после 15-дневного курса ДПНГ. Во время гипоксического теста до курса гипоксической тренировки потребление кисл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рода возрастало с 574,8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18 мл/мин до 645,7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36 мл/мин и 598,7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27 мл/мин на 3-ей и 8-ой минутах гипоксического теста соответственно. После курса ДПНГ потребление кислорода по сравнению с исходным уровнем увеличивалось в среднем на 12-13 % и составляло в конце 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рого теста 919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43 мл/мин. 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усилении функции внешнего дыхания реакция сердечно-сосудистой системы на вдых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 гипоксической смеси после ДПНГ становится значительно менее выраженной, что является признаком адаптации к гипоксическим условиям. Пульс до ДПНГ увеличивался к 8-ой минуте гипоксического теста до 77,2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1,3 уд./мин (т. е. на 12-13 %), после ДПНГ к концу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поксического теста увеличивался только до 69,1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1,2 уд./мин (р &lt; 0,05). Минутный объём 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ви после ДПНГ был ниже (5558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98 мл/мин до и 4975 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84 мл/мин после неё, /р &lt; 0,05/), так как ударный объём крови и во время первого, и во время второго обследования практически не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нялся, находясь в пределах 70-75 мл. Изменения артериального давления на протяжении гипо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сического теста и до и после 15 дней гипоксической тренировки носили недостоверный хара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тер. О повышении адаптационных возможностей организма спортсменов к концу ДПНГ свид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тельствует также повышение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гемоглобина в крови.</w:t>
      </w:r>
    </w:p>
    <w:p w:rsidR="0004092B" w:rsidRDefault="0004092B" w:rsidP="00306B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проведенные исследования показали, что 15-дневный курс ДПНГ на ф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не спортивной тренировки приводит к заметной экономизации системы дыхания и особенно систем кровообращения, энергообеспечения, что повышает физическую и умственную работ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способность гребцов в тренировочном процессе и соревнованиях.</w:t>
      </w:r>
    </w:p>
    <w:sectPr w:rsidR="0004092B" w:rsidSect="00306B2D">
      <w:footerReference w:type="default" r:id="rId7"/>
      <w:pgSz w:w="11907" w:h="16840" w:code="9"/>
      <w:pgMar w:top="680" w:right="851" w:bottom="62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F7" w:rsidRDefault="00D716F7">
      <w:r>
        <w:separator/>
      </w:r>
    </w:p>
  </w:endnote>
  <w:endnote w:type="continuationSeparator" w:id="0">
    <w:p w:rsidR="00D716F7" w:rsidRDefault="00D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2B" w:rsidRDefault="0004092B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7650">
      <w:rPr>
        <w:rStyle w:val="a6"/>
        <w:noProof/>
      </w:rPr>
      <w:t>8</w:t>
    </w:r>
    <w:r>
      <w:rPr>
        <w:rStyle w:val="a6"/>
      </w:rPr>
      <w:fldChar w:fldCharType="end"/>
    </w:r>
  </w:p>
  <w:p w:rsidR="0004092B" w:rsidRDefault="00040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F7" w:rsidRDefault="00D716F7">
      <w:r>
        <w:separator/>
      </w:r>
    </w:p>
  </w:footnote>
  <w:footnote w:type="continuationSeparator" w:id="0">
    <w:p w:rsidR="00D716F7" w:rsidRDefault="00D7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183"/>
    <w:multiLevelType w:val="singleLevel"/>
    <w:tmpl w:val="2A58EA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54ED433F"/>
    <w:multiLevelType w:val="singleLevel"/>
    <w:tmpl w:val="2A58EA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1"/>
    <w:rsid w:val="0004092B"/>
    <w:rsid w:val="00306B2D"/>
    <w:rsid w:val="00767650"/>
    <w:rsid w:val="00B23881"/>
    <w:rsid w:val="00D716F7"/>
    <w:rsid w:val="00E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95DFEF-DFB4-4CCD-97DD-61214EFD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Franklin Gothic Book" w:hAnsi="Franklin Gothic Book" w:cs="Franklin Gothic Book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426"/>
      </w:tabs>
      <w:ind w:right="-1" w:firstLine="709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ind w:right="-1"/>
      <w:jc w:val="both"/>
    </w:pPr>
    <w:rPr>
      <w:sz w:val="24"/>
      <w:szCs w:val="24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Pr>
      <w:sz w:val="24"/>
      <w:szCs w:val="24"/>
    </w:rPr>
  </w:style>
  <w:style w:type="paragraph" w:styleId="30">
    <w:name w:val="Body Text 3"/>
    <w:basedOn w:val="a"/>
    <w:pPr>
      <w:tabs>
        <w:tab w:val="left" w:pos="426"/>
      </w:tabs>
      <w:ind w:right="-1"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pPr>
      <w:ind w:firstLine="284"/>
    </w:pPr>
    <w:rPr>
      <w:sz w:val="24"/>
      <w:szCs w:val="24"/>
    </w:rPr>
  </w:style>
  <w:style w:type="paragraph" w:styleId="31">
    <w:name w:val="Body Text Indent 3"/>
    <w:basedOn w:val="a"/>
    <w:pPr>
      <w:tabs>
        <w:tab w:val="left" w:pos="0"/>
      </w:tabs>
      <w:ind w:right="-524" w:firstLine="567"/>
      <w:jc w:val="center"/>
    </w:pPr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tabs>
        <w:tab w:val="left" w:pos="426"/>
      </w:tabs>
      <w:ind w:left="426" w:right="-1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 </Company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Jane</dc:creator>
  <cp:keywords/>
  <dc:description/>
  <cp:lastModifiedBy>Тест</cp:lastModifiedBy>
  <cp:revision>3</cp:revision>
  <cp:lastPrinted>2000-10-25T21:52:00Z</cp:lastPrinted>
  <dcterms:created xsi:type="dcterms:W3CDTF">2024-07-01T11:04:00Z</dcterms:created>
  <dcterms:modified xsi:type="dcterms:W3CDTF">2024-07-01T11:04:00Z</dcterms:modified>
</cp:coreProperties>
</file>