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809C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Исследование антител к щитовидной железе в клинической практике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Альдо Пинкера, Михель Мариньо, Эмилио Фиорэ</w:t>
      </w:r>
    </w:p>
    <w:p w:rsidR="00000000" w:rsidRDefault="00D809C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Введение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Аутоиммунные заболевания щитовидной</w:t>
      </w:r>
      <w:r>
        <w:rPr>
          <w:color w:val="000000"/>
          <w:sz w:val="24"/>
          <w:szCs w:val="24"/>
        </w:rPr>
        <w:t xml:space="preserve"> железы (ЩЖ) являются классической моделью органоспецифической патологии. Их можно подразделить на две основные группы [</w:t>
      </w:r>
      <w:hyperlink r:id="rId6" w:anchor="1" w:history="1">
        <w:r>
          <w:rPr>
            <w:rStyle w:val="a4"/>
            <w:sz w:val="24"/>
            <w:szCs w:val="24"/>
          </w:rPr>
          <w:t>1</w:t>
        </w:r>
      </w:hyperlink>
      <w:r>
        <w:rPr>
          <w:color w:val="000000"/>
          <w:sz w:val="24"/>
          <w:szCs w:val="24"/>
        </w:rPr>
        <w:t xml:space="preserve">]: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Болезнь Грейвса, протекающая с тиреотоксикозом, как правило, диффузным увеличением ЩЖ, которая может сочетаться с эндокринной офтальмопатией (ЭОП) и/или претибиальной микседемой и/или акр</w:t>
      </w:r>
      <w:r>
        <w:rPr>
          <w:color w:val="000000"/>
          <w:sz w:val="24"/>
          <w:szCs w:val="24"/>
        </w:rPr>
        <w:t xml:space="preserve">опатией.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Аутоиммунный тиреоидит (АИТ), который включает два основных варианта: классический гипертрофический вариант (тиреоидит Хашимото), протекающий на фоне эутиреоза или гипотиреоза и атрофический варианта АИТ, который сопровождается гипотиреозом [</w:t>
      </w:r>
      <w:hyperlink r:id="rId7" w:anchor="2" w:history="1">
        <w:r>
          <w:rPr>
            <w:rStyle w:val="a4"/>
            <w:sz w:val="24"/>
            <w:szCs w:val="24"/>
          </w:rPr>
          <w:t>2</w:t>
        </w:r>
      </w:hyperlink>
      <w:r>
        <w:rPr>
          <w:color w:val="000000"/>
          <w:sz w:val="24"/>
          <w:szCs w:val="24"/>
        </w:rPr>
        <w:t>]. Кроме того, АИТ может иметь транзиторный характер (чере</w:t>
      </w:r>
      <w:r>
        <w:rPr>
          <w:color w:val="000000"/>
          <w:sz w:val="24"/>
          <w:szCs w:val="24"/>
        </w:rPr>
        <w:t xml:space="preserve">дование фаз тиреотоксикоза и гипотиреоза); в частности послеродовый тиреоидит встречается примерно у 5 – 6% женщин.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общем и целом, при аутоиммунных заболеваниях ЩЖ происходят схожие процессы и они развиваются в соответствии со схожими патофизиологически</w:t>
      </w:r>
      <w:r>
        <w:rPr>
          <w:color w:val="000000"/>
          <w:sz w:val="24"/>
          <w:szCs w:val="24"/>
        </w:rPr>
        <w:t>ми механизмами. Они могут встречаться у членов одной семьи и, в отдельных достаточно редких случаях, у одно и того же пациента может наблюдаться трансформация одного аутоиммунного заболевания ЩЖ в другое. Кроме того, аутоиммунные тиреопатии могут сочетатьс</w:t>
      </w:r>
      <w:r>
        <w:rPr>
          <w:color w:val="000000"/>
          <w:sz w:val="24"/>
          <w:szCs w:val="24"/>
        </w:rPr>
        <w:t>я с другими аутоиммунными заболеваниями, в частности с первичным гипокортицизмом, пернициозной анемией, первичным гипогонадизмом, миастенией и рядом других [</w:t>
      </w:r>
      <w:hyperlink r:id="rId8" w:anchor="3" w:history="1">
        <w:r>
          <w:rPr>
            <w:rStyle w:val="a4"/>
            <w:sz w:val="24"/>
            <w:szCs w:val="24"/>
          </w:rPr>
          <w:t>3</w:t>
        </w:r>
      </w:hyperlink>
      <w:r>
        <w:rPr>
          <w:color w:val="000000"/>
          <w:sz w:val="24"/>
          <w:szCs w:val="24"/>
        </w:rPr>
        <w:t>]. Несмотря на то, что ключевым звеном патогенеза аутоиммунных заболевания ЩЖ, как правило, является Т-клеточная аутоиммунная агрессия, в сыворотке пациенто</w:t>
      </w:r>
      <w:r>
        <w:rPr>
          <w:color w:val="000000"/>
          <w:sz w:val="24"/>
          <w:szCs w:val="24"/>
        </w:rPr>
        <w:t xml:space="preserve">в в большинстве случаев выявляются циркулирующие антитела. За исключением стимулирующих антител к рецептору ТТГ (АТ-рТТГ), антитела к ЩЖ, судя по всему, не играют ключевую роль в патогенезе её аутоиммунных заболеваний, а появляются в процессе аутоиммунной </w:t>
      </w:r>
      <w:r>
        <w:rPr>
          <w:color w:val="000000"/>
          <w:sz w:val="24"/>
          <w:szCs w:val="24"/>
        </w:rPr>
        <w:t>агрессии, когда происходит деструкция тироцитов Т-клетками [</w:t>
      </w:r>
      <w:hyperlink r:id="rId9" w:anchor="3" w:history="1">
        <w:r>
          <w:rPr>
            <w:rStyle w:val="a4"/>
            <w:sz w:val="24"/>
            <w:szCs w:val="24"/>
          </w:rPr>
          <w:t>3</w:t>
        </w:r>
      </w:hyperlink>
      <w:r>
        <w:rPr>
          <w:color w:val="000000"/>
          <w:sz w:val="24"/>
          <w:szCs w:val="24"/>
        </w:rPr>
        <w:t xml:space="preserve">]. Тем не менее, определение уровня циркулирующих антител к ЩЖ в клинической практике может подтвердить аутоиммунную природу тех или иных заболеваний ЩЖ, а также помочь в их диагностике. В представленном обзоре будут разобраны как фундаментальные, так и </w:t>
      </w:r>
      <w:r>
        <w:rPr>
          <w:color w:val="000000"/>
          <w:sz w:val="24"/>
          <w:szCs w:val="24"/>
        </w:rPr>
        <w:t xml:space="preserve">клинические аспекты проблемы аутоантител к ЩЖ с акцентом на значении их определения в клинической практике. </w:t>
      </w:r>
    </w:p>
    <w:p w:rsidR="00000000" w:rsidRDefault="00D809C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Методы исследования уровня антител к щитовидной железе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Определение уровня антител к ЩЖ является быстрым, достаточно чувствительным и вполне надежн</w:t>
      </w:r>
      <w:r>
        <w:rPr>
          <w:color w:val="000000"/>
          <w:sz w:val="24"/>
          <w:szCs w:val="24"/>
        </w:rPr>
        <w:t xml:space="preserve">ым методом диагностики её аутоиммунных заболеваний, а в ряде случаев, в частности при болезни Грейвса (БГ), оно может помочь оценить прогноз консервативной терапии. Далее мы кратко опишем наиболее значимые для клинической практики аутоантигены ЩЖ. </w:t>
      </w:r>
    </w:p>
    <w:p w:rsidR="00000000" w:rsidRDefault="00D809C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Антиген</w:t>
      </w:r>
      <w:r>
        <w:rPr>
          <w:b/>
          <w:bCs/>
          <w:color w:val="000000"/>
          <w:sz w:val="28"/>
          <w:szCs w:val="28"/>
        </w:rPr>
        <w:t xml:space="preserve">ы щитовидной железы,  вовлеченные в аутоиммунный процесс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наиболее значимым по сегодняшним представлениям антигенам ЩЖ относится тиреоглобулин (ТГ), тиреоидная пероксидаза (ТПО) и рецептор к ТТГ (рТТГ) (табл. 1). Недавно были описаны и другие антитела к </w:t>
      </w:r>
      <w:r>
        <w:rPr>
          <w:color w:val="000000"/>
          <w:sz w:val="24"/>
          <w:szCs w:val="24"/>
        </w:rPr>
        <w:t xml:space="preserve">антигенам, которые экспрессируются в ЩЖ (например, к натрий-йодидному симпортёру и мегалину), но в клинической практике они в настоящее время не используются.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Тиреоглобулин (ТГ)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ТГ – матрица для синтеза тиреоидных гормонов, представляет собой гликопротеи</w:t>
      </w:r>
      <w:r>
        <w:rPr>
          <w:color w:val="000000"/>
          <w:sz w:val="24"/>
          <w:szCs w:val="24"/>
        </w:rPr>
        <w:t>д, состоящий из двух идентичных субъединиц с молекулярным весом по 330 кДа. Он синтезируется фолликулярными тироцитами и транспортируется в коллоид. В области апикальной мембраны тироцита происходит иодирование ТГ по тирозильным остаткам. Уровень иодирован</w:t>
      </w:r>
      <w:r>
        <w:rPr>
          <w:color w:val="000000"/>
          <w:sz w:val="24"/>
          <w:szCs w:val="24"/>
        </w:rPr>
        <w:t>ия содержащегося в коллоиде ТГ варьирует и по некоторым данным он в значительной мере может определять иммуногенные свойства ТГ, при этом более иодированный ТГ вероятно более иммуногенен [</w:t>
      </w:r>
      <w:hyperlink r:id="rId10" w:anchor="4" w:history="1">
        <w:r>
          <w:rPr>
            <w:rStyle w:val="a4"/>
            <w:sz w:val="24"/>
            <w:szCs w:val="24"/>
          </w:rPr>
          <w:t>4</w:t>
        </w:r>
      </w:hyperlink>
      <w:r>
        <w:rPr>
          <w:color w:val="000000"/>
          <w:sz w:val="24"/>
          <w:szCs w:val="24"/>
        </w:rPr>
        <w:t>]. В небольших количествах ТГ высвобождается из ЩЖ в кровоток, где он оказывается доступным для иммунокомпетентных клеток. Имм</w:t>
      </w:r>
      <w:r>
        <w:rPr>
          <w:color w:val="000000"/>
          <w:sz w:val="24"/>
          <w:szCs w:val="24"/>
        </w:rPr>
        <w:t>унизация предрасположенных линий мышей при помощи ТГ может привести к развитию у них тиреоидита и к появлению антител как к их собственному ТГ, так и к другим антигенам ЩЖ [</w:t>
      </w:r>
      <w:hyperlink r:id="rId11" w:anchor="5" w:history="1">
        <w:r>
          <w:rPr>
            <w:rStyle w:val="a4"/>
            <w:sz w:val="24"/>
            <w:szCs w:val="24"/>
          </w:rPr>
          <w:t>5</w:t>
        </w:r>
      </w:hyperlink>
      <w:r>
        <w:rPr>
          <w:color w:val="000000"/>
          <w:sz w:val="24"/>
          <w:szCs w:val="24"/>
        </w:rPr>
        <w:t>], что свидетельствует о том, что ТГ может иметь значение в патогенезе АИТ как аутоантиген. Иммунореактивность ТГ может подразумевать взаимо</w:t>
      </w:r>
      <w:r>
        <w:rPr>
          <w:color w:val="000000"/>
          <w:sz w:val="24"/>
          <w:szCs w:val="24"/>
        </w:rPr>
        <w:t>действие иммунной системы с его различными эпитопами, лишь часть из которых может иметь патогенетическое значение в развитии АИТ [</w:t>
      </w:r>
      <w:hyperlink r:id="rId12" w:anchor="6" w:history="1">
        <w:r>
          <w:rPr>
            <w:rStyle w:val="a4"/>
            <w:sz w:val="24"/>
            <w:szCs w:val="24"/>
          </w:rPr>
          <w:t>6</w:t>
        </w:r>
      </w:hyperlink>
      <w:r>
        <w:rPr>
          <w:color w:val="000000"/>
          <w:sz w:val="24"/>
          <w:szCs w:val="24"/>
        </w:rPr>
        <w:t>]. Обычно первичное иммунное взаимодействие с патогенетически значимым эпитопом приводит к вторичным реакциям, направленным на другие эпитопы. Аналогичный феномен характерен для иммунн</w:t>
      </w:r>
      <w:r>
        <w:rPr>
          <w:color w:val="000000"/>
          <w:sz w:val="24"/>
          <w:szCs w:val="24"/>
        </w:rPr>
        <w:t xml:space="preserve">ой реакции с ТПО.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Тиреоидная пероксидаза (АТ-ТПО)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ТПО, экспрессируется на апикальной поверхности тироцитов, где катализиует иодирование молекулы ТГ [</w:t>
      </w:r>
      <w:hyperlink r:id="rId13" w:anchor="7" w:history="1">
        <w:r>
          <w:rPr>
            <w:rStyle w:val="a4"/>
            <w:sz w:val="24"/>
            <w:szCs w:val="24"/>
          </w:rPr>
          <w:t>7</w:t>
        </w:r>
      </w:hyperlink>
      <w:r>
        <w:rPr>
          <w:color w:val="000000"/>
          <w:sz w:val="24"/>
          <w:szCs w:val="24"/>
        </w:rPr>
        <w:t>], кроме того, может представлять собой поверхностно-клеточный антиген, вовлекающийся в процесс комплемент-зависимой цитотоксичности [</w:t>
      </w:r>
      <w:hyperlink r:id="rId14" w:anchor="8" w:history="1">
        <w:r>
          <w:rPr>
            <w:rStyle w:val="a4"/>
            <w:sz w:val="24"/>
            <w:szCs w:val="24"/>
          </w:rPr>
          <w:t>8</w:t>
        </w:r>
      </w:hyperlink>
      <w:r>
        <w:rPr>
          <w:color w:val="000000"/>
          <w:sz w:val="24"/>
          <w:szCs w:val="24"/>
        </w:rPr>
        <w:t>]. Небольшие концентрации ТПО могут быть выявлены в системном кровотоке, при этом её у</w:t>
      </w:r>
      <w:r>
        <w:rPr>
          <w:color w:val="000000"/>
          <w:sz w:val="24"/>
          <w:szCs w:val="24"/>
        </w:rPr>
        <w:t>ровень и иммуногенные свойства оказываются значительно меньше, чем у ТГ. Тем не менее, по не вполне понятным причинам, антитела против ТПО при аутоиммунных заболеваниях ЩЖ встречаются чаще, чем АТ-ТГ, и являются их более чувствительным маркером [</w:t>
      </w:r>
      <w:hyperlink r:id="rId15" w:anchor="9" w:history="1">
        <w:r>
          <w:rPr>
            <w:rStyle w:val="a4"/>
            <w:sz w:val="24"/>
            <w:szCs w:val="24"/>
          </w:rPr>
          <w:t>9</w:t>
        </w:r>
      </w:hyperlink>
      <w:r>
        <w:rPr>
          <w:color w:val="000000"/>
          <w:sz w:val="24"/>
          <w:szCs w:val="24"/>
        </w:rPr>
        <w:t xml:space="preserve">].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Рецептор к ТТГ (рТТГ)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Антитела к рецептору ТТГ (АТ-рТТГ) имеют </w:t>
      </w:r>
      <w:r>
        <w:rPr>
          <w:color w:val="000000"/>
          <w:sz w:val="24"/>
          <w:szCs w:val="24"/>
        </w:rPr>
        <w:t>прямое и основное патогенетическое значение при болезни Грейвса [</w:t>
      </w:r>
      <w:hyperlink r:id="rId16" w:anchor="0" w:history="1">
        <w:r>
          <w:rPr>
            <w:rStyle w:val="a4"/>
            <w:sz w:val="24"/>
            <w:szCs w:val="24"/>
          </w:rPr>
          <w:t>10</w:t>
        </w:r>
      </w:hyperlink>
      <w:r>
        <w:rPr>
          <w:color w:val="000000"/>
          <w:sz w:val="24"/>
          <w:szCs w:val="24"/>
        </w:rPr>
        <w:t>]. Рецептор к ТТГ является членом семейства G-белок-сопряженных рецепторов [</w:t>
      </w:r>
      <w:hyperlink r:id="rId17" w:anchor="11" w:history="1">
        <w:r>
          <w:rPr>
            <w:rStyle w:val="a4"/>
            <w:sz w:val="24"/>
            <w:szCs w:val="24"/>
          </w:rPr>
          <w:t>11</w:t>
        </w:r>
      </w:hyperlink>
      <w:r>
        <w:rPr>
          <w:color w:val="000000"/>
          <w:sz w:val="24"/>
          <w:szCs w:val="24"/>
        </w:rPr>
        <w:t>]. Эти рецепторы отличает наличие семи аминокислотных последовательностей, состоящих из 20 – 25 гидрофобных остатков, образующих б-спираль, трех вариантов экстрацеллюлярных и интрацеллюлярных петель, соединяющихся в трасмембра</w:t>
      </w:r>
      <w:r>
        <w:rPr>
          <w:color w:val="000000"/>
          <w:sz w:val="24"/>
          <w:szCs w:val="24"/>
        </w:rPr>
        <w:t>нном регионе, а также N-терминальный экстрацеллюлярный конец и C-терминальных интацеллюлярный конец. Экстрацеллюлярный домен (ЭЦД) рТТГ включает фрагмент, связывающийся с ТТГ, а трансмембранный домен обеспечивает передачу сигнала внутрь клетки [</w:t>
      </w:r>
      <w:hyperlink r:id="rId18" w:anchor="12" w:history="1">
        <w:r>
          <w:rPr>
            <w:rStyle w:val="a4"/>
            <w:sz w:val="24"/>
            <w:szCs w:val="24"/>
          </w:rPr>
          <w:t>12</w:t>
        </w:r>
      </w:hyperlink>
      <w:r>
        <w:rPr>
          <w:color w:val="000000"/>
          <w:sz w:val="24"/>
          <w:szCs w:val="24"/>
        </w:rPr>
        <w:t>]. На поверхности тироцита экспрессируется достаточно небольшое чи</w:t>
      </w:r>
      <w:r>
        <w:rPr>
          <w:color w:val="000000"/>
          <w:sz w:val="24"/>
          <w:szCs w:val="24"/>
        </w:rPr>
        <w:t>сло молекул рТТГ (100 – 10000 молекул на клетку), обладающих высокой афинностью к Gs- и Gq-субъединицам G-белка, которые активируют соответственно аденилатциклазный и фосфолипазный каскады [</w:t>
      </w:r>
      <w:hyperlink r:id="rId19" w:anchor="13" w:history="1">
        <w:r>
          <w:rPr>
            <w:rStyle w:val="a4"/>
            <w:sz w:val="24"/>
            <w:szCs w:val="24"/>
          </w:rPr>
          <w:t>13</w:t>
        </w:r>
      </w:hyperlink>
      <w:r>
        <w:rPr>
          <w:color w:val="000000"/>
          <w:sz w:val="24"/>
          <w:szCs w:val="24"/>
        </w:rPr>
        <w:t>]. Каскад аденилатциклаза-цАМФ реализует эффекты ТТГ на захват йода, синтез ТПО и ТГ, а также секрецию гормонов, тогда к</w:t>
      </w:r>
      <w:r>
        <w:rPr>
          <w:color w:val="000000"/>
          <w:sz w:val="24"/>
          <w:szCs w:val="24"/>
        </w:rPr>
        <w:t>ак каскад фосфолипазы-С стимулирует продукцию перекиси водорода, а также иодирование и синтез тиреоидных гормонов [</w:t>
      </w:r>
      <w:hyperlink r:id="rId20" w:anchor="3" w:history="1">
        <w:r>
          <w:rPr>
            <w:rStyle w:val="a4"/>
            <w:sz w:val="24"/>
            <w:szCs w:val="24"/>
          </w:rPr>
          <w:t>13</w:t>
        </w:r>
      </w:hyperlink>
      <w:r>
        <w:rPr>
          <w:color w:val="000000"/>
          <w:sz w:val="24"/>
          <w:szCs w:val="24"/>
        </w:rPr>
        <w:t xml:space="preserve">].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Табл. 1. Методы определения антител к рецептору ТТГ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Определение TBII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1.1. Радиорецепторный метод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1.1.1. С использованием свиного рТТГ (TRAK)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1.1.2. C использованием человеческого рТТГ, э</w:t>
      </w:r>
      <w:r>
        <w:rPr>
          <w:color w:val="000000"/>
          <w:sz w:val="24"/>
          <w:szCs w:val="24"/>
        </w:rPr>
        <w:t xml:space="preserve">кспрессированного СНО-клетками </w:t>
      </w:r>
      <w:r>
        <w:rPr>
          <w:color w:val="000000"/>
          <w:sz w:val="24"/>
          <w:szCs w:val="24"/>
        </w:rPr>
        <w:lastRenderedPageBreak/>
        <w:t xml:space="preserve">(СНО-R)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1.1.3. С использованием рТТГ, экспрессированного лейкемическими летками (K562)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1.2. FACS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1.3. Иммунопреципитация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Биологические методы определения стимулирующих (TSAb) и блокирующих (TBAb) антител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 Оценка п</w:t>
      </w:r>
      <w:r>
        <w:rPr>
          <w:color w:val="000000"/>
          <w:sz w:val="24"/>
          <w:szCs w:val="24"/>
        </w:rPr>
        <w:t xml:space="preserve">родукции цАМФ (определяется с помощью РИА)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2.1.1. в FRTL-5 клетках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2.1.2. в CHO-R клетках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 CHO-R клетки, в которые введен ген цАМФ-зависимой люциферазы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Натрий-йодидный симпортер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Йод концентрируется в ЩЖ благодаря деятельности натрий-йодидного симп</w:t>
      </w:r>
      <w:r>
        <w:rPr>
          <w:color w:val="000000"/>
          <w:sz w:val="24"/>
          <w:szCs w:val="24"/>
        </w:rPr>
        <w:t>ортера (NIS), который локализуется на базолатеральной мембране тироцитов. Ген NIS у мыши состоит из 1854 нуклеотидов, которые кодируют 618-аминокислотный мембранный белок, состоящий из 12 доменов [</w:t>
      </w:r>
      <w:hyperlink r:id="rId21" w:anchor="14" w:history="1">
        <w:r>
          <w:rPr>
            <w:rStyle w:val="a4"/>
            <w:sz w:val="24"/>
            <w:szCs w:val="24"/>
          </w:rPr>
          <w:t>14</w:t>
        </w:r>
      </w:hyperlink>
      <w:r>
        <w:rPr>
          <w:color w:val="000000"/>
          <w:sz w:val="24"/>
          <w:szCs w:val="24"/>
        </w:rPr>
        <w:t>]. В отличие от ТГ, ТПО и рТТГ, NIS экспрессируется не только в ЩЖ, то есть это не специфический для ЩЖ белок. Нед</w:t>
      </w:r>
      <w:r>
        <w:rPr>
          <w:color w:val="000000"/>
          <w:sz w:val="24"/>
          <w:szCs w:val="24"/>
        </w:rPr>
        <w:t>авно был предпринят ряд исследований, направленных на поиск антител к NIS, которые бы нарушали его функцию. Несмотря на то, что некоторые данные подтверждают гипотезу о том, что NIS может выступать антигенов при аутоиммунных заболеваниях ЩЖ [</w:t>
      </w:r>
      <w:hyperlink r:id="rId22" w:anchor="5" w:history="1">
        <w:r>
          <w:rPr>
            <w:rStyle w:val="a4"/>
            <w:sz w:val="24"/>
            <w:szCs w:val="24"/>
          </w:rPr>
          <w:t>15</w:t>
        </w:r>
      </w:hyperlink>
      <w:r>
        <w:rPr>
          <w:color w:val="000000"/>
          <w:sz w:val="24"/>
          <w:szCs w:val="24"/>
        </w:rPr>
        <w:t>], они достаточно противоречивы [</w:t>
      </w:r>
      <w:hyperlink r:id="rId23" w:anchor="16" w:history="1">
        <w:r>
          <w:rPr>
            <w:rStyle w:val="a4"/>
            <w:sz w:val="24"/>
            <w:szCs w:val="24"/>
          </w:rPr>
          <w:t>16</w:t>
        </w:r>
      </w:hyperlink>
      <w:r>
        <w:rPr>
          <w:color w:val="000000"/>
          <w:sz w:val="24"/>
          <w:szCs w:val="24"/>
        </w:rPr>
        <w:t xml:space="preserve">], в связи с чем, определение этих антител в клинической практике не используется.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Мегалин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Мегалин — мультилигандный рецептор, обнаруженный на апикальной поверхности эпителиальных клеток, в том числе на тироцитах, где он функционирует как внутриклетоный рецептор к тиреоглобулину (ТГ), обеспечивая внутриклеточный транспорт последнего [</w:t>
      </w:r>
      <w:hyperlink r:id="rId24" w:anchor="17" w:history="1">
        <w:r>
          <w:rPr>
            <w:rStyle w:val="a4"/>
            <w:sz w:val="24"/>
            <w:szCs w:val="24"/>
          </w:rPr>
          <w:t>17</w:t>
        </w:r>
      </w:hyperlink>
      <w:r>
        <w:rPr>
          <w:color w:val="000000"/>
          <w:sz w:val="24"/>
          <w:szCs w:val="24"/>
        </w:rPr>
        <w:t xml:space="preserve">]. Как и NIS, мегалин не является специфичным для ЩЖ белком, но </w:t>
      </w:r>
      <w:r>
        <w:rPr>
          <w:color w:val="000000"/>
          <w:sz w:val="24"/>
          <w:szCs w:val="24"/>
        </w:rPr>
        <w:t>антитела к нему обнаружены при её аутоиммунных заболеваниях [</w:t>
      </w:r>
      <w:hyperlink r:id="rId25" w:anchor="8" w:history="1">
        <w:r>
          <w:rPr>
            <w:rStyle w:val="a4"/>
            <w:sz w:val="24"/>
            <w:szCs w:val="24"/>
          </w:rPr>
          <w:t>18</w:t>
        </w:r>
      </w:hyperlink>
      <w:r>
        <w:rPr>
          <w:color w:val="000000"/>
          <w:sz w:val="24"/>
          <w:szCs w:val="24"/>
        </w:rPr>
        <w:t xml:space="preserve">], хотя их патогенетическое и клиническое значение остается не выясненным. </w:t>
      </w:r>
    </w:p>
    <w:p w:rsidR="00000000" w:rsidRDefault="00D809C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Исследование уровня антител к щж в клинической практике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АТ-ТГ и АТ-ТПО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Высокие уровни АТ-ТГ и АТ-ТПО, как правило, определяется в сыворотке у пациентов с аутоиммунными забол</w:t>
      </w:r>
      <w:r>
        <w:rPr>
          <w:color w:val="000000"/>
          <w:sz w:val="24"/>
          <w:szCs w:val="24"/>
        </w:rPr>
        <w:t xml:space="preserve">еваниями ЩЖ. Тем не менее, у существенной части здоровых людей также может быть выявлено легкое или умеренно выраженное повышение уровня АТ-ТГ и/или АТ-ТПО. По данным исследований, проведенных в Великобритании, у 26% взрослых женщин и у 9% здоровых мужчин </w:t>
      </w:r>
      <w:r>
        <w:rPr>
          <w:color w:val="000000"/>
          <w:sz w:val="24"/>
          <w:szCs w:val="24"/>
        </w:rPr>
        <w:t>были выявлены АТ-ТПО и/или АТ-ТГ [</w:t>
      </w:r>
      <w:hyperlink r:id="rId26" w:anchor="9" w:history="1">
        <w:r>
          <w:rPr>
            <w:rStyle w:val="a4"/>
            <w:sz w:val="24"/>
            <w:szCs w:val="24"/>
          </w:rPr>
          <w:t>19</w:t>
        </w:r>
      </w:hyperlink>
      <w:r>
        <w:rPr>
          <w:color w:val="000000"/>
          <w:sz w:val="24"/>
          <w:szCs w:val="24"/>
        </w:rPr>
        <w:t>]. Носительство этих ан</w:t>
      </w:r>
      <w:r>
        <w:rPr>
          <w:color w:val="000000"/>
          <w:sz w:val="24"/>
          <w:szCs w:val="24"/>
        </w:rPr>
        <w:t>тител по данным 20 летнего Викгемского исследования было ассоциировано с повышенным риском развития гипотиреоза. Распространенность носительства АТ-ТГ и АТ-ТПО увеличивается с возрастом, достигая максимума среди женщин в возрасте 40 — 60 лет, но после 90 л</w:t>
      </w:r>
      <w:r>
        <w:rPr>
          <w:color w:val="000000"/>
          <w:sz w:val="24"/>
          <w:szCs w:val="24"/>
        </w:rPr>
        <w:t>ет дальнейшего увеличения распространенности их носительства уже не происходит [</w:t>
      </w:r>
      <w:hyperlink r:id="rId27" w:anchor="20" w:history="1">
        <w:r>
          <w:rPr>
            <w:rStyle w:val="a4"/>
            <w:sz w:val="24"/>
            <w:szCs w:val="24"/>
          </w:rPr>
          <w:t>20</w:t>
        </w:r>
      </w:hyperlink>
      <w:r>
        <w:rPr>
          <w:color w:val="000000"/>
          <w:sz w:val="24"/>
          <w:szCs w:val="24"/>
        </w:rPr>
        <w:t xml:space="preserve">].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АТ-ТГ выявляются у 70 — 80% пациентов с АИТ и у 30 — 49% пациентов с болезнью Грейвса, а также у 10 — 15% пациентов с неаутоиммунными заболеваниями ЩЖ [</w:t>
      </w:r>
      <w:hyperlink r:id="rId28" w:anchor="21" w:history="1">
        <w:r>
          <w:rPr>
            <w:rStyle w:val="a4"/>
            <w:sz w:val="24"/>
            <w:szCs w:val="24"/>
          </w:rPr>
          <w:t>21</w:t>
        </w:r>
      </w:hyperlink>
      <w:r>
        <w:rPr>
          <w:color w:val="000000"/>
          <w:sz w:val="24"/>
          <w:szCs w:val="24"/>
        </w:rPr>
        <w:t>]. Такие методы определения антител как RIA, IRMA и ELISA обладают большей чувствительностью по сравнению с пассивной гемагг</w:t>
      </w:r>
      <w:r>
        <w:rPr>
          <w:color w:val="000000"/>
          <w:sz w:val="24"/>
          <w:szCs w:val="24"/>
        </w:rPr>
        <w:t>лютинацией, которая в прошлом использовалась наиболее широко [</w:t>
      </w:r>
      <w:hyperlink r:id="rId29" w:anchor="9" w:history="1">
        <w:r>
          <w:rPr>
            <w:rStyle w:val="a4"/>
            <w:sz w:val="24"/>
            <w:szCs w:val="24"/>
          </w:rPr>
          <w:t>9</w:t>
        </w:r>
      </w:hyperlink>
      <w:r>
        <w:rPr>
          <w:color w:val="000000"/>
          <w:sz w:val="24"/>
          <w:szCs w:val="24"/>
        </w:rPr>
        <w:t xml:space="preserve">, </w:t>
      </w:r>
      <w:hyperlink r:id="rId30" w:anchor="21" w:history="1">
        <w:r>
          <w:rPr>
            <w:rStyle w:val="a4"/>
            <w:sz w:val="24"/>
            <w:szCs w:val="24"/>
          </w:rPr>
          <w:t>21</w:t>
        </w:r>
      </w:hyperlink>
      <w:r>
        <w:rPr>
          <w:color w:val="000000"/>
          <w:sz w:val="24"/>
          <w:szCs w:val="24"/>
        </w:rPr>
        <w:t xml:space="preserve">], особенно при определении АТ-ТГ.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Серьезной пр</w:t>
      </w:r>
      <w:r>
        <w:rPr>
          <w:color w:val="000000"/>
          <w:sz w:val="24"/>
          <w:szCs w:val="24"/>
        </w:rPr>
        <w:t>облемой является интерференция АТ-ТГ при определении уровня ТГ. Определение уровня ТГ в сыворотке, содержащей АТ-ТГ, представляет существенные трудности из-за связывания ТГ эндогенными антителами, а также, возможно, в связи с повышением метаболического кли</w:t>
      </w:r>
      <w:r>
        <w:rPr>
          <w:color w:val="000000"/>
          <w:sz w:val="24"/>
          <w:szCs w:val="24"/>
        </w:rPr>
        <w:t>ренса ТГ вследствие его вытеснения из иммунных комплексов ТГ+АТ-ТГ [</w:t>
      </w:r>
      <w:hyperlink r:id="rId31" w:anchor="22" w:history="1">
        <w:r>
          <w:rPr>
            <w:rStyle w:val="a4"/>
            <w:sz w:val="24"/>
            <w:szCs w:val="24"/>
          </w:rPr>
          <w:t>22</w:t>
        </w:r>
      </w:hyperlink>
      <w:r>
        <w:rPr>
          <w:color w:val="000000"/>
          <w:sz w:val="24"/>
          <w:szCs w:val="24"/>
        </w:rPr>
        <w:t xml:space="preserve">]. Об этом очень важно помнить при наблюдении пациентов, которые получили комплексное лечение по поводу высокодифференцированного рака ЩЖ (тиреоидэктомия + терапия </w:t>
      </w:r>
      <w:r>
        <w:rPr>
          <w:color w:val="000000"/>
          <w:sz w:val="24"/>
          <w:szCs w:val="24"/>
          <w:vertAlign w:val="superscript"/>
        </w:rPr>
        <w:t>131</w:t>
      </w:r>
      <w:r>
        <w:rPr>
          <w:color w:val="000000"/>
          <w:sz w:val="24"/>
          <w:szCs w:val="24"/>
        </w:rPr>
        <w:t>I). Использование сверхчувствительных методов определения уровня ТГ при пом</w:t>
      </w:r>
      <w:r>
        <w:rPr>
          <w:color w:val="000000"/>
          <w:sz w:val="24"/>
          <w:szCs w:val="24"/>
        </w:rPr>
        <w:t>ощи нескольких моноклональных антител, судя по всему, также на позволяет обойти эту проблему [</w:t>
      </w:r>
      <w:hyperlink r:id="rId32" w:anchor="22" w:history="1">
        <w:r>
          <w:rPr>
            <w:rStyle w:val="a4"/>
            <w:sz w:val="24"/>
            <w:szCs w:val="24"/>
          </w:rPr>
          <w:t>22</w:t>
        </w:r>
      </w:hyperlink>
      <w:r>
        <w:rPr>
          <w:color w:val="000000"/>
          <w:sz w:val="24"/>
          <w:szCs w:val="24"/>
        </w:rPr>
        <w:t xml:space="preserve">]. В связи со сказанным, у пациентов, получавших лечение по поводу высокодифференцированного рака, уровень ТГ всегда должен определяться совместно с АТ-ТГ.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АТ-ТПО определяются у 90 — 95% пациентов с АИТ (</w:t>
      </w:r>
      <w:r>
        <w:rPr>
          <w:rStyle w:val="a6"/>
          <w:color w:val="000000"/>
          <w:sz w:val="24"/>
          <w:szCs w:val="24"/>
        </w:rPr>
        <w:t>* это не зн</w:t>
      </w:r>
      <w:r>
        <w:rPr>
          <w:rStyle w:val="a6"/>
          <w:color w:val="000000"/>
          <w:sz w:val="24"/>
          <w:szCs w:val="24"/>
        </w:rPr>
        <w:t xml:space="preserve">ачит обратного, то есть того, что у 90 — 95% с АТ-ТПО имеет место АИТ [Ф.В.]) </w:t>
      </w:r>
      <w:r>
        <w:rPr>
          <w:color w:val="000000"/>
          <w:sz w:val="24"/>
          <w:szCs w:val="24"/>
        </w:rPr>
        <w:t>и у 80% пациентов с болезнью Грейвса, а также у 15 — 20% пациентов с неаутоиммунными заболеваниями ЩЖ [</w:t>
      </w:r>
      <w:hyperlink r:id="rId33" w:anchor="9" w:history="1">
        <w:r>
          <w:rPr>
            <w:rStyle w:val="a4"/>
            <w:sz w:val="24"/>
            <w:szCs w:val="24"/>
          </w:rPr>
          <w:t>9</w:t>
        </w:r>
      </w:hyperlink>
      <w:r>
        <w:rPr>
          <w:color w:val="000000"/>
          <w:sz w:val="24"/>
          <w:szCs w:val="24"/>
        </w:rPr>
        <w:t xml:space="preserve">]. Опять же большей чувствительностью по сравнению с пассивной гемагглютинацией при определении АТ-ТПО обладает IRMA.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Показанием дл</w:t>
      </w:r>
      <w:r>
        <w:rPr>
          <w:color w:val="000000"/>
          <w:sz w:val="24"/>
          <w:szCs w:val="24"/>
        </w:rPr>
        <w:t>я определения уровня АТ-ТГ и АТ-ПТО является подозрение на АИТ, которое может базироваться на семейном анамнезе аутоиммунных заболеваний ЩЖ, а также в случае выявления у пациента первичного гипотиреоза и/или зоба. Тем не менее, как уже писалось, отсутствие</w:t>
      </w:r>
      <w:r>
        <w:rPr>
          <w:color w:val="000000"/>
          <w:sz w:val="24"/>
          <w:szCs w:val="24"/>
        </w:rPr>
        <w:t xml:space="preserve"> АТ-ТГ и/или АТ-ТПО не исключает возможность наличия АИТ, поскольку у очень небольшого числа пациентов, чаще в возрасте до 20 лет, циркулирующие антитела к ЩЖ при АИТ могут отсутствовать. С другой стороны, обнаружение в сыворотке пациента АТ-ТГ и/или АТ-ТП</w:t>
      </w:r>
      <w:r>
        <w:rPr>
          <w:color w:val="000000"/>
          <w:sz w:val="24"/>
          <w:szCs w:val="24"/>
        </w:rPr>
        <w:t>О еще не позволяет установить диагноз аутоиммунного заболевания ЩЖ, поскольку этот феномен может выявляться у части здоровых людей, а также у пациентов с заболеваниями ЩЖ неаутоиммунного генеза. То есть при обнаружении этих антител необходимо проведение до</w:t>
      </w:r>
      <w:r>
        <w:rPr>
          <w:color w:val="000000"/>
          <w:sz w:val="24"/>
          <w:szCs w:val="24"/>
        </w:rPr>
        <w:t>полнительного обследования с целью исключения АИТ. (</w:t>
      </w:r>
      <w:r>
        <w:rPr>
          <w:rStyle w:val="a6"/>
          <w:color w:val="000000"/>
          <w:sz w:val="24"/>
          <w:szCs w:val="24"/>
        </w:rPr>
        <w:t>*Возникает закономерный вопрос, а зачем, собственно, определять эти антитела у лиц без других признаков патологии ЩЖ, например, зоба, гипотиреоза или тиреотоксикоза, то есть, по сути дела, «на всякий случ</w:t>
      </w:r>
      <w:r>
        <w:rPr>
          <w:rStyle w:val="a6"/>
          <w:color w:val="000000"/>
          <w:sz w:val="24"/>
          <w:szCs w:val="24"/>
        </w:rPr>
        <w:t>ай»? Очевидно, что определение антител к ЩЖ является тестом не первого (как ТТГ и пальпация), а, скорее, второго или даже третьего уровня [В.Ф.]</w:t>
      </w:r>
      <w:r>
        <w:rPr>
          <w:color w:val="000000"/>
          <w:sz w:val="24"/>
          <w:szCs w:val="24"/>
        </w:rPr>
        <w:t>). Среди других признаков АИТ в фазе эутиреоза следует указать на гипоэхогенность ЩЖ по данным УЗИ [</w:t>
      </w:r>
      <w:hyperlink r:id="rId34" w:anchor="3" w:history="1">
        <w:r>
          <w:rPr>
            <w:rStyle w:val="a4"/>
            <w:sz w:val="24"/>
            <w:szCs w:val="24"/>
          </w:rPr>
          <w:t>23</w:t>
        </w:r>
      </w:hyperlink>
      <w:r>
        <w:rPr>
          <w:color w:val="000000"/>
          <w:sz w:val="24"/>
          <w:szCs w:val="24"/>
        </w:rPr>
        <w:t>]. При тиреотоксикозе определение уровня АТ-ТПО и АТ-ТГ может использ</w:t>
      </w:r>
      <w:r>
        <w:rPr>
          <w:color w:val="000000"/>
          <w:sz w:val="24"/>
          <w:szCs w:val="24"/>
        </w:rPr>
        <w:t xml:space="preserve">оваться для дифференциальной диагностики болезни Грейвса и неиммуногенного тиреотоксикоза, хотя АТ-рТТГ в этом плане имеют значительное преимущество.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Определение уровня АТ-ТГ и АТ-ТПО, наряду с оценкой функции ЩЖ, целесообразно перед назначением пациенту </w:t>
      </w:r>
      <w:r>
        <w:rPr>
          <w:color w:val="000000"/>
          <w:sz w:val="24"/>
          <w:szCs w:val="24"/>
        </w:rPr>
        <w:t>амиодарона, препаратов интерферона и лития [</w:t>
      </w:r>
      <w:hyperlink r:id="rId35" w:anchor="24" w:history="1">
        <w:r>
          <w:rPr>
            <w:rStyle w:val="a4"/>
            <w:sz w:val="24"/>
            <w:szCs w:val="24"/>
          </w:rPr>
          <w:t>24</w:t>
        </w:r>
      </w:hyperlink>
      <w:r>
        <w:rPr>
          <w:color w:val="000000"/>
          <w:sz w:val="24"/>
          <w:szCs w:val="24"/>
        </w:rPr>
        <w:t xml:space="preserve">, </w:t>
      </w:r>
      <w:hyperlink r:id="rId36" w:anchor="25" w:history="1">
        <w:r>
          <w:rPr>
            <w:rStyle w:val="a4"/>
            <w:sz w:val="24"/>
            <w:szCs w:val="24"/>
          </w:rPr>
          <w:t>25</w:t>
        </w:r>
      </w:hyperlink>
      <w:r>
        <w:rPr>
          <w:color w:val="000000"/>
          <w:sz w:val="24"/>
          <w:szCs w:val="24"/>
        </w:rPr>
        <w:t>], поскольку носители антител имеют повышенный риск развития п</w:t>
      </w:r>
      <w:r>
        <w:rPr>
          <w:color w:val="000000"/>
          <w:sz w:val="24"/>
          <w:szCs w:val="24"/>
        </w:rPr>
        <w:t xml:space="preserve">атологии ЩЖ, индуцированной этими препаратами.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Вне зависимости от ситуации, АТ-ТПО являются более чувствительным маркером аутоиммунной патологии ЩЖ, по сравнению с АТ-ТГ. В связи с этим, предпочтение следует отдавать именно определению АТ-ТПО. Исключением</w:t>
      </w:r>
      <w:r>
        <w:rPr>
          <w:color w:val="000000"/>
          <w:sz w:val="24"/>
          <w:szCs w:val="24"/>
        </w:rPr>
        <w:t xml:space="preserve"> являются только пациенты, наблюдающиеся после лечения высокодифференцированного рака ЩЖ.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Существуют некоторые данные о том, что на фоне тиреостатической терапии болезни Грейвса, а также после удаления ЩЖ при этом заболевании хирургически или с помощью </w:t>
      </w:r>
      <w:r>
        <w:rPr>
          <w:color w:val="000000"/>
          <w:sz w:val="24"/>
          <w:szCs w:val="24"/>
          <w:vertAlign w:val="superscript"/>
        </w:rPr>
        <w:t>13</w:t>
      </w:r>
      <w:r>
        <w:rPr>
          <w:color w:val="000000"/>
          <w:sz w:val="24"/>
          <w:szCs w:val="24"/>
          <w:vertAlign w:val="superscript"/>
        </w:rPr>
        <w:t>1</w:t>
      </w:r>
      <w:r>
        <w:rPr>
          <w:color w:val="000000"/>
          <w:sz w:val="24"/>
          <w:szCs w:val="24"/>
        </w:rPr>
        <w:t>I, а кроме того на фоне заместительной терапии гипотиреоза, развившегося в исходе АИТ, может происходить снижение уровней АТ-ТГ и АТ-ТПО [</w:t>
      </w:r>
      <w:hyperlink r:id="rId37" w:anchor="26" w:history="1">
        <w:r>
          <w:rPr>
            <w:rStyle w:val="a4"/>
            <w:sz w:val="24"/>
            <w:szCs w:val="24"/>
          </w:rPr>
          <w:t>26</w:t>
        </w:r>
      </w:hyperlink>
      <w:r>
        <w:rPr>
          <w:color w:val="000000"/>
          <w:sz w:val="24"/>
          <w:szCs w:val="24"/>
        </w:rPr>
        <w:t xml:space="preserve">]. </w:t>
      </w:r>
      <w:r>
        <w:rPr>
          <w:rStyle w:val="a6"/>
          <w:color w:val="000000"/>
          <w:sz w:val="24"/>
          <w:szCs w:val="24"/>
        </w:rPr>
        <w:t>(*Тем не менее, проводить определение уровня АТ-ТПО для оценки динамики аутоиммунного процесса при аутоиммунных заболеваниях ЩЖ не рекомендуется, поскольку, во-первых, ч</w:t>
      </w:r>
      <w:r>
        <w:rPr>
          <w:rStyle w:val="a6"/>
          <w:color w:val="000000"/>
          <w:sz w:val="24"/>
          <w:szCs w:val="24"/>
        </w:rPr>
        <w:t>увствительность классических антител в этом плане очень низка, а, во-вторых, как правило, в этом нет и практического смысла, как, например, после удаления ЩЖ или при уже развившемся гипотиреозе, который, вне зависимости от чего бы то ни было, требует замес</w:t>
      </w:r>
      <w:r>
        <w:rPr>
          <w:rStyle w:val="a6"/>
          <w:color w:val="000000"/>
          <w:sz w:val="24"/>
          <w:szCs w:val="24"/>
        </w:rPr>
        <w:t>тительной терапии [В.Ф.]</w:t>
      </w:r>
      <w:r>
        <w:rPr>
          <w:color w:val="000000"/>
          <w:sz w:val="24"/>
          <w:szCs w:val="24"/>
        </w:rPr>
        <w:t xml:space="preserve">).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время беременности определение уровня АТ-ТПО может помочь выделить женщин с повышенным риском развития послеродового тиреоидита, который развивается у 5 — 10% всех женщин после родов и протекает с чередованием фаз деструктивн</w:t>
      </w:r>
      <w:r>
        <w:rPr>
          <w:color w:val="000000"/>
          <w:sz w:val="24"/>
          <w:szCs w:val="24"/>
        </w:rPr>
        <w:t>ого тиреотоксиокоза и транзиторного гипотиреоза [</w:t>
      </w:r>
      <w:hyperlink r:id="rId38" w:anchor="27" w:history="1">
        <w:r>
          <w:rPr>
            <w:rStyle w:val="a4"/>
            <w:sz w:val="24"/>
            <w:szCs w:val="24"/>
          </w:rPr>
          <w:t>27</w:t>
        </w:r>
      </w:hyperlink>
      <w:r>
        <w:rPr>
          <w:color w:val="000000"/>
          <w:sz w:val="24"/>
          <w:szCs w:val="24"/>
        </w:rPr>
        <w:t>]. Для</w:t>
      </w:r>
      <w:r>
        <w:rPr>
          <w:color w:val="000000"/>
          <w:sz w:val="24"/>
          <w:szCs w:val="24"/>
        </w:rPr>
        <w:t xml:space="preserve"> носительниц АТ-ТПО этот риск составляет до 50%. Как правило, послеродовый тиреоидит заканчивается полным восстановлением функции ЩЖ, но в 20 — 30% случаев может развиваться стойкий гипотиреоз [</w:t>
      </w:r>
      <w:hyperlink r:id="rId39" w:anchor="27" w:history="1">
        <w:r>
          <w:rPr>
            <w:rStyle w:val="a4"/>
            <w:sz w:val="24"/>
            <w:szCs w:val="24"/>
          </w:rPr>
          <w:t>27</w:t>
        </w:r>
      </w:hyperlink>
      <w:r>
        <w:rPr>
          <w:color w:val="000000"/>
          <w:sz w:val="24"/>
          <w:szCs w:val="24"/>
        </w:rPr>
        <w:t xml:space="preserve">].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Номенклатура АТ-рТТГ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Антитела к рецептору ТТГ (АТ-рТТГ) могут либо напрямую стимулировать функцию ЩЖ, либо блоки</w:t>
      </w:r>
      <w:r>
        <w:rPr>
          <w:color w:val="000000"/>
          <w:sz w:val="24"/>
          <w:szCs w:val="24"/>
        </w:rPr>
        <w:t>ровать биологические эффекты ТТГ [</w:t>
      </w:r>
      <w:hyperlink r:id="rId40" w:anchor="10" w:history="1">
        <w:r>
          <w:rPr>
            <w:rStyle w:val="a4"/>
            <w:sz w:val="24"/>
            <w:szCs w:val="24"/>
          </w:rPr>
          <w:t>10</w:t>
        </w:r>
      </w:hyperlink>
      <w:r>
        <w:rPr>
          <w:color w:val="000000"/>
          <w:sz w:val="24"/>
          <w:szCs w:val="24"/>
        </w:rPr>
        <w:t>]. Номенклатура АТ-р</w:t>
      </w:r>
      <w:r>
        <w:rPr>
          <w:color w:val="000000"/>
          <w:sz w:val="24"/>
          <w:szCs w:val="24"/>
        </w:rPr>
        <w:t>ТТГ достаточно сложна, что связано с наличием большого числа методов их определения. Антитела, стимулирующие функцию ЩЖ (TSAb), повышают продукцию тироцитом цАМФ и их выработка лежит в основе патогенеза болезни Грейвса. Антитела, блокирующие рецептор ТТГ (</w:t>
      </w:r>
      <w:r>
        <w:rPr>
          <w:color w:val="000000"/>
          <w:sz w:val="24"/>
          <w:szCs w:val="24"/>
        </w:rPr>
        <w:t>TBAb), предотвращают активацию рецептора ТТГ и могут иметь значение в патогенезе атрофии ЩЖ и развитии гипотиреоза у некоторых пациентов с АИТ. Наиболее часто в клинической практике используется методика, в основе которой лежит вытеснение меченного ТТГ ант</w:t>
      </w:r>
      <w:r>
        <w:rPr>
          <w:color w:val="000000"/>
          <w:sz w:val="24"/>
          <w:szCs w:val="24"/>
        </w:rPr>
        <w:t>ителами сыворотки из связи с жидкофазным рецептором ТТГ, который выделяется с мембран тироцитов. Такие антитела получили название TBII (TSH-binding inhibiting immunoglobulins — иммуноглобулины, подавляющие связывание ТТГ). К этим иммуноглобулинам относятся</w:t>
      </w:r>
      <w:r>
        <w:rPr>
          <w:color w:val="000000"/>
          <w:sz w:val="24"/>
          <w:szCs w:val="24"/>
        </w:rPr>
        <w:t xml:space="preserve"> как стимулирующие, так и блокирующие АТ-рТТГ [</w:t>
      </w:r>
      <w:hyperlink r:id="rId41" w:anchor="0" w:history="1">
        <w:r>
          <w:rPr>
            <w:rStyle w:val="a4"/>
            <w:sz w:val="24"/>
            <w:szCs w:val="24"/>
          </w:rPr>
          <w:t>10</w:t>
        </w:r>
      </w:hyperlink>
      <w:r>
        <w:rPr>
          <w:color w:val="000000"/>
          <w:sz w:val="24"/>
          <w:szCs w:val="24"/>
        </w:rPr>
        <w:t>]. В обще</w:t>
      </w:r>
      <w:r>
        <w:rPr>
          <w:color w:val="000000"/>
          <w:sz w:val="24"/>
          <w:szCs w:val="24"/>
        </w:rPr>
        <w:t xml:space="preserve">м и целом, можно выделить два принципиально отличающихся метода определения уровня АТ-рТТГ: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Радиорецепторный анализ, основанный на подавлении антителами связывания радиоактивного ТТГ (</w:t>
      </w:r>
      <w:r>
        <w:rPr>
          <w:color w:val="000000"/>
          <w:sz w:val="24"/>
          <w:szCs w:val="24"/>
          <w:vertAlign w:val="superscript"/>
        </w:rPr>
        <w:t>125</w:t>
      </w:r>
      <w:r>
        <w:rPr>
          <w:color w:val="000000"/>
          <w:sz w:val="24"/>
          <w:szCs w:val="24"/>
        </w:rPr>
        <w:t xml:space="preserve">I-ТТГ) с его рецептором (TBII);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Биологические методы </w:t>
      </w:r>
      <w:r>
        <w:rPr>
          <w:rStyle w:val="a6"/>
          <w:color w:val="000000"/>
          <w:sz w:val="24"/>
          <w:szCs w:val="24"/>
        </w:rPr>
        <w:t>in vitro</w:t>
      </w:r>
      <w:r>
        <w:rPr>
          <w:color w:val="000000"/>
          <w:sz w:val="24"/>
          <w:szCs w:val="24"/>
        </w:rPr>
        <w:t xml:space="preserve">, при которых используются культуры тироцитов, где после воздействия АТ-рТТГ сыворотки пациента определяется повышение уровня цАМФ в случае стимулирующих антител или блокада продукции цАМФ, индуцированная ТТГ, в случае блокирующих антител.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Другие методы, </w:t>
      </w:r>
      <w:r>
        <w:rPr>
          <w:color w:val="000000"/>
          <w:sz w:val="24"/>
          <w:szCs w:val="24"/>
        </w:rPr>
        <w:t xml:space="preserve">такие как FACS или иммунопреципитация до настоящего времени остаются экспериментальными.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Наборы для определения TBII первого поколения используется растворимый свиной рецептор ТТГ [</w:t>
      </w:r>
      <w:hyperlink r:id="rId42" w:anchor="28" w:history="1">
        <w:r>
          <w:rPr>
            <w:rStyle w:val="a4"/>
            <w:sz w:val="24"/>
            <w:szCs w:val="24"/>
          </w:rPr>
          <w:t>28</w:t>
        </w:r>
      </w:hyperlink>
      <w:r>
        <w:rPr>
          <w:color w:val="000000"/>
          <w:sz w:val="24"/>
          <w:szCs w:val="24"/>
        </w:rPr>
        <w:t>]. Методы второго поколения, которые недавно стали доступны для клинической практики, используют рекомбинантный человеческий рец</w:t>
      </w:r>
      <w:r>
        <w:rPr>
          <w:color w:val="000000"/>
          <w:sz w:val="24"/>
          <w:szCs w:val="24"/>
        </w:rPr>
        <w:t>ептор ТТГ, который иммобилизован в пробирке на твердой фазе [</w:t>
      </w:r>
      <w:hyperlink r:id="rId43" w:anchor="29" w:history="1">
        <w:r>
          <w:rPr>
            <w:rStyle w:val="a4"/>
            <w:sz w:val="24"/>
            <w:szCs w:val="24"/>
          </w:rPr>
          <w:t>29</w:t>
        </w:r>
      </w:hyperlink>
      <w:r>
        <w:rPr>
          <w:color w:val="000000"/>
          <w:sz w:val="24"/>
          <w:szCs w:val="24"/>
        </w:rPr>
        <w:t>]. (</w:t>
      </w:r>
      <w:r>
        <w:rPr>
          <w:rStyle w:val="a6"/>
          <w:color w:val="000000"/>
          <w:sz w:val="24"/>
          <w:szCs w:val="24"/>
        </w:rPr>
        <w:t xml:space="preserve">В России на конец 2003 года эти наборы компании BRAHMS зарегистрированы не были. Сразу следует оговориться, что такие наборы существенно дороже, чем наборы первого поколения. Дополнительная информация: </w:t>
      </w:r>
      <w:hyperlink r:id="rId44" w:tgtFrame="_blank" w:history="1">
        <w:r>
          <w:rPr>
            <w:rStyle w:val="a4"/>
            <w:sz w:val="24"/>
            <w:szCs w:val="24"/>
          </w:rPr>
          <w:t>http://www.brahms.de/</w:t>
        </w:r>
      </w:hyperlink>
      <w:r>
        <w:rPr>
          <w:rStyle w:val="a6"/>
          <w:color w:val="000000"/>
          <w:sz w:val="24"/>
          <w:szCs w:val="24"/>
        </w:rPr>
        <w:t xml:space="preserve"> [В.Ф.]</w:t>
      </w:r>
      <w:r>
        <w:rPr>
          <w:color w:val="000000"/>
          <w:sz w:val="24"/>
          <w:szCs w:val="24"/>
        </w:rPr>
        <w:t xml:space="preserve">). Это новое исследование используется в двух модификациях: выпускаются как наборы РИА с </w:t>
      </w:r>
      <w:r>
        <w:rPr>
          <w:color w:val="000000"/>
          <w:sz w:val="24"/>
          <w:szCs w:val="24"/>
          <w:vertAlign w:val="superscript"/>
        </w:rPr>
        <w:t>125</w:t>
      </w:r>
      <w:r>
        <w:rPr>
          <w:color w:val="000000"/>
          <w:sz w:val="24"/>
          <w:szCs w:val="24"/>
        </w:rPr>
        <w:t xml:space="preserve">I-ТТГ, так и хемилюминисцентные наборы. </w:t>
      </w:r>
      <w:r>
        <w:rPr>
          <w:color w:val="000000"/>
          <w:sz w:val="24"/>
          <w:szCs w:val="24"/>
        </w:rPr>
        <w:t>Чувствительность наборов второго поколения выше, чем у наборов второго поколения (соответственно 99% и 80%), при этом она достигается без потери специфичности (99% и 99% соответственно). Следует еще раз отметить, что это исследование не несет информации, о</w:t>
      </w:r>
      <w:r>
        <w:rPr>
          <w:color w:val="000000"/>
          <w:sz w:val="24"/>
          <w:szCs w:val="24"/>
        </w:rPr>
        <w:t xml:space="preserve"> каких именно антителах идет речь — о стимулирующих или блокирующих. Использование же биологических методов, особенно базирующихся на определении уровня цАМФ в культуре тироцитов человека [</w:t>
      </w:r>
      <w:hyperlink r:id="rId45" w:anchor="30" w:history="1">
        <w:r>
          <w:rPr>
            <w:rStyle w:val="a4"/>
            <w:sz w:val="24"/>
            <w:szCs w:val="24"/>
          </w:rPr>
          <w:t>30</w:t>
        </w:r>
      </w:hyperlink>
      <w:r>
        <w:rPr>
          <w:color w:val="000000"/>
          <w:sz w:val="24"/>
          <w:szCs w:val="24"/>
        </w:rPr>
        <w:t xml:space="preserve">, </w:t>
      </w:r>
      <w:hyperlink r:id="rId46" w:anchor="31" w:history="1">
        <w:r>
          <w:rPr>
            <w:rStyle w:val="a4"/>
            <w:sz w:val="24"/>
            <w:szCs w:val="24"/>
          </w:rPr>
          <w:t>31</w:t>
        </w:r>
      </w:hyperlink>
      <w:r>
        <w:rPr>
          <w:color w:val="000000"/>
          <w:sz w:val="24"/>
          <w:szCs w:val="24"/>
        </w:rPr>
        <w:t xml:space="preserve">] для клинической практики пока не приемлемо. </w:t>
      </w:r>
    </w:p>
    <w:p w:rsidR="00000000" w:rsidRDefault="00D809C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Определение уровня АТ-рттг в клинической практике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Антитела, стимулирующие щитовидную железу (TSAb)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Чувствительные биологическ</w:t>
      </w:r>
      <w:r>
        <w:rPr>
          <w:color w:val="000000"/>
          <w:sz w:val="24"/>
          <w:szCs w:val="24"/>
        </w:rPr>
        <w:t>ие методы позволяют выявить АТ-рТТГ в сыворотке 90% с болезнью Грейвса [</w:t>
      </w:r>
      <w:hyperlink r:id="rId47" w:anchor="0" w:history="1">
        <w:r>
          <w:rPr>
            <w:rStyle w:val="a4"/>
            <w:sz w:val="24"/>
            <w:szCs w:val="24"/>
          </w:rPr>
          <w:t>30</w:t>
        </w:r>
      </w:hyperlink>
      <w:r>
        <w:rPr>
          <w:color w:val="000000"/>
          <w:sz w:val="24"/>
          <w:szCs w:val="24"/>
        </w:rPr>
        <w:t xml:space="preserve">, </w:t>
      </w:r>
      <w:hyperlink r:id="rId48" w:anchor="2" w:history="1">
        <w:r>
          <w:rPr>
            <w:rStyle w:val="a4"/>
            <w:sz w:val="24"/>
            <w:szCs w:val="24"/>
          </w:rPr>
          <w:t>32</w:t>
        </w:r>
      </w:hyperlink>
      <w:r>
        <w:rPr>
          <w:color w:val="000000"/>
          <w:sz w:val="24"/>
          <w:szCs w:val="24"/>
        </w:rPr>
        <w:t>]. Тем не менее, данные клинической кар</w:t>
      </w:r>
      <w:r>
        <w:rPr>
          <w:color w:val="000000"/>
          <w:sz w:val="24"/>
          <w:szCs w:val="24"/>
        </w:rPr>
        <w:t xml:space="preserve">тины, гормонального и инструментального исследования, у большинства пациентов, собственно для постановки диагноза делают это исследование излишним. Те ситуации, в которых, в принципе, может понадобиться определение АТ-рТТГ приведены в </w:t>
      </w:r>
      <w:r>
        <w:rPr>
          <w:rStyle w:val="a6"/>
          <w:color w:val="000000"/>
          <w:sz w:val="24"/>
          <w:szCs w:val="24"/>
        </w:rPr>
        <w:t>табл. 2</w:t>
      </w:r>
      <w:r>
        <w:rPr>
          <w:color w:val="000000"/>
          <w:sz w:val="24"/>
          <w:szCs w:val="24"/>
        </w:rPr>
        <w:t>. К ним относи</w:t>
      </w:r>
      <w:r>
        <w:rPr>
          <w:color w:val="000000"/>
          <w:sz w:val="24"/>
          <w:szCs w:val="24"/>
        </w:rPr>
        <w:t xml:space="preserve">тся гестационный гипертиреоз, субклинический тиреотоксикоз в сочетании с диффузным увеличением ЩЖ, эутиреоидная болезнь Грейвса с офтальмопатией.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Табл. 2. Показания для определения АТ-рТТГ в клинической практике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Дифференциальная диагностика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Тиреотоксикоз</w:t>
      </w:r>
      <w:r>
        <w:rPr>
          <w:color w:val="000000"/>
          <w:sz w:val="24"/>
          <w:szCs w:val="24"/>
        </w:rPr>
        <w:t xml:space="preserve"> во время беременности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Субклинический тиреотоксикоз в сочетании с диффузным зобом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Эндокринная офтальмопатия на фоне эутиреоза1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Многоузловой токсический зоб с «горячими» узлами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Дифференциальная диагностика болезни Грейвса и различных вариантов деструкти</w:t>
      </w:r>
      <w:r>
        <w:rPr>
          <w:color w:val="000000"/>
          <w:sz w:val="24"/>
          <w:szCs w:val="24"/>
        </w:rPr>
        <w:t xml:space="preserve">вного тиреотоксикоза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Дифференциальная диагностика неонатального гипотиреоза, индуцированного материнскими антителами при эутопической локализации ЩЖ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Дифференциальная диагностики неонатального тиреотоксикоза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Прогноз рецидива болезни Грейвса после курса т</w:t>
      </w:r>
      <w:r>
        <w:rPr>
          <w:color w:val="000000"/>
          <w:sz w:val="24"/>
          <w:szCs w:val="24"/>
        </w:rPr>
        <w:t>иреостатической терапии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1</w:t>
      </w:r>
      <w:r>
        <w:rPr>
          <w:color w:val="000000"/>
          <w:sz w:val="24"/>
          <w:szCs w:val="24"/>
        </w:rPr>
        <w:t xml:space="preserve"> Ограниченное значение; 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Спорное показание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большинства больных с эутиреоидной болезнью Грейвса и офтальмопатией могут быть выявлены циркулирующие АТ-рТТГ; дополнив обследование пациента МРТ орбит, диагноз может быть подтвержд</w:t>
      </w:r>
      <w:r>
        <w:rPr>
          <w:color w:val="000000"/>
          <w:sz w:val="24"/>
          <w:szCs w:val="24"/>
        </w:rPr>
        <w:t>ен. В регионах йодного дефицита определение АТ-рТТГ может помочь в дифференциальной диагностике болезни Грейвса и функциональной автономии ЩЖ, в ситуации, когда у пациента имеет место многоузловой зоб и отсутствует эндокринная офтамопатия [</w:t>
      </w:r>
      <w:hyperlink r:id="rId49" w:anchor="3" w:history="1">
        <w:r>
          <w:rPr>
            <w:rStyle w:val="a4"/>
            <w:sz w:val="24"/>
            <w:szCs w:val="24"/>
          </w:rPr>
          <w:t>33</w:t>
        </w:r>
      </w:hyperlink>
      <w:r>
        <w:rPr>
          <w:color w:val="000000"/>
          <w:sz w:val="24"/>
          <w:szCs w:val="24"/>
        </w:rPr>
        <w:t>]. Хотя, в этом случае может помочь значительно более дешёвое определение</w:t>
      </w:r>
      <w:r>
        <w:rPr>
          <w:color w:val="000000"/>
          <w:sz w:val="24"/>
          <w:szCs w:val="24"/>
        </w:rPr>
        <w:t xml:space="preserve"> уровня АТ-ТПО [</w:t>
      </w:r>
      <w:hyperlink r:id="rId50" w:anchor="34" w:history="1">
        <w:r>
          <w:rPr>
            <w:rStyle w:val="a4"/>
            <w:sz w:val="24"/>
            <w:szCs w:val="24"/>
          </w:rPr>
          <w:t>34</w:t>
        </w:r>
      </w:hyperlink>
      <w:r>
        <w:rPr>
          <w:color w:val="000000"/>
          <w:sz w:val="24"/>
          <w:szCs w:val="24"/>
        </w:rPr>
        <w:t>], но чувствительность и, главное, спе</w:t>
      </w:r>
      <w:r>
        <w:rPr>
          <w:color w:val="000000"/>
          <w:sz w:val="24"/>
          <w:szCs w:val="24"/>
        </w:rPr>
        <w:t xml:space="preserve">цифичность последнего исследования куда ниже.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Определение уровня АТ-рТТГ может использоваться для оценки риска рецидива тиреотоксикоза после курса тиреостатической терапии болезни Грейвса. Уровень TBII к концу курса имеет достаточно высокую положительную </w:t>
      </w:r>
      <w:r>
        <w:rPr>
          <w:color w:val="000000"/>
          <w:sz w:val="24"/>
          <w:szCs w:val="24"/>
        </w:rPr>
        <w:t>прогностическую ценность (97,5%) и специфичность (73 — 99%) [</w:t>
      </w:r>
      <w:hyperlink r:id="rId51" w:anchor="35" w:history="1">
        <w:r>
          <w:rPr>
            <w:rStyle w:val="a4"/>
            <w:sz w:val="24"/>
            <w:szCs w:val="24"/>
          </w:rPr>
          <w:t>35</w:t>
        </w:r>
      </w:hyperlink>
      <w:r>
        <w:rPr>
          <w:color w:val="000000"/>
          <w:sz w:val="24"/>
          <w:szCs w:val="24"/>
        </w:rPr>
        <w:t>] в плане предсказания рецидива, но отрицательная прогностическая ценность (47,3%) и чувствительность (28 — 49%) — достаточно низки [</w:t>
      </w:r>
      <w:hyperlink r:id="rId52" w:anchor="35" w:history="1">
        <w:r>
          <w:rPr>
            <w:rStyle w:val="a4"/>
            <w:sz w:val="24"/>
            <w:szCs w:val="24"/>
          </w:rPr>
          <w:t>35</w:t>
        </w:r>
      </w:hyperlink>
      <w:r>
        <w:rPr>
          <w:color w:val="000000"/>
          <w:sz w:val="24"/>
          <w:szCs w:val="24"/>
        </w:rPr>
        <w:t xml:space="preserve">, </w:t>
      </w:r>
      <w:hyperlink r:id="rId53" w:anchor="36" w:history="1">
        <w:r>
          <w:rPr>
            <w:rStyle w:val="a4"/>
            <w:sz w:val="24"/>
            <w:szCs w:val="24"/>
          </w:rPr>
          <w:t>36</w:t>
        </w:r>
      </w:hyperlink>
      <w:r>
        <w:rPr>
          <w:color w:val="000000"/>
          <w:sz w:val="24"/>
          <w:szCs w:val="24"/>
        </w:rPr>
        <w:t>]. Таким образом, исследование уровня АТ-рТТГ является достаточно ценным предиктором рецидива тиреотоксикоза в группе пациентов (по данным научных работ), но для отдельных пациентов, т.е., в клиническое практике, он «работае</w:t>
      </w:r>
      <w:r>
        <w:rPr>
          <w:color w:val="000000"/>
          <w:sz w:val="24"/>
          <w:szCs w:val="24"/>
        </w:rPr>
        <w:t xml:space="preserve">т» не так хорошо.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беременности у женщин с болезнью Грейвса АТ-рТТГ в отдельных, достаточно редких случаях, за счет трансплацентарного переноса в третьем триместре, могут обусловить развитие транзиторного неонатального тиреотоксикоза [</w:t>
      </w:r>
      <w:hyperlink r:id="rId54" w:anchor="37" w:history="1">
        <w:r>
          <w:rPr>
            <w:rStyle w:val="a4"/>
            <w:sz w:val="24"/>
            <w:szCs w:val="24"/>
          </w:rPr>
          <w:t>37</w:t>
        </w:r>
      </w:hyperlink>
      <w:r>
        <w:rPr>
          <w:color w:val="000000"/>
          <w:sz w:val="24"/>
          <w:szCs w:val="24"/>
        </w:rPr>
        <w:t>]. Распространенность болезни Грейвса среди беременных составляет пример</w:t>
      </w:r>
      <w:r>
        <w:rPr>
          <w:color w:val="000000"/>
          <w:sz w:val="24"/>
          <w:szCs w:val="24"/>
        </w:rPr>
        <w:t>но 1 случай на 500 женщин, а транзиторный неонатальный гипотиреоз развивается примерно у 2% детей, рожденных ими [</w:t>
      </w:r>
      <w:hyperlink r:id="rId55" w:anchor="38" w:history="1">
        <w:r>
          <w:rPr>
            <w:rStyle w:val="a4"/>
            <w:sz w:val="24"/>
            <w:szCs w:val="24"/>
          </w:rPr>
          <w:t>38</w:t>
        </w:r>
      </w:hyperlink>
      <w:r>
        <w:rPr>
          <w:color w:val="000000"/>
          <w:sz w:val="24"/>
          <w:szCs w:val="24"/>
        </w:rPr>
        <w:t>]. Из этих расчетов следует, что распространенность неонального тиреотоксикоза составляет 1 случай на 250 тысяч родов. В большинстве документированных случаев неонатального тиреотоксикоза, речь шл</w:t>
      </w:r>
      <w:r>
        <w:rPr>
          <w:color w:val="000000"/>
          <w:sz w:val="24"/>
          <w:szCs w:val="24"/>
        </w:rPr>
        <w:t>а о детях, рожденных женщинами, которым в прошлом по поводу болезни Грейвса была предпринята аблативная терапия и они на протяжении беременности получали заместительную терапию, но у них продолжали определяться высокие концентрации АТ-рТТГ. (*</w:t>
      </w:r>
      <w:r>
        <w:rPr>
          <w:rStyle w:val="a6"/>
          <w:color w:val="000000"/>
          <w:sz w:val="24"/>
          <w:szCs w:val="24"/>
        </w:rPr>
        <w:t>Это зависит о</w:t>
      </w:r>
      <w:r>
        <w:rPr>
          <w:rStyle w:val="a6"/>
          <w:color w:val="000000"/>
          <w:sz w:val="24"/>
          <w:szCs w:val="24"/>
        </w:rPr>
        <w:t xml:space="preserve">т уровня медицинской помощи и подходов к лечению болезни Грейвса. В нашей стране, в отличие от стран Запада, продолжает доминировать органосохраняющая тактика хирургии болезни Грейвса и практически отсутствует возможность получения терапии </w:t>
      </w:r>
      <w:r>
        <w:rPr>
          <w:rStyle w:val="a6"/>
          <w:color w:val="000000"/>
          <w:sz w:val="24"/>
          <w:szCs w:val="24"/>
          <w:vertAlign w:val="superscript"/>
        </w:rPr>
        <w:t>131</w:t>
      </w:r>
      <w:r>
        <w:rPr>
          <w:rStyle w:val="a6"/>
          <w:color w:val="000000"/>
          <w:sz w:val="24"/>
          <w:szCs w:val="24"/>
        </w:rPr>
        <w:t xml:space="preserve">I. В связи с </w:t>
      </w:r>
      <w:r>
        <w:rPr>
          <w:rStyle w:val="a6"/>
          <w:color w:val="000000"/>
          <w:sz w:val="24"/>
          <w:szCs w:val="24"/>
        </w:rPr>
        <w:t>этим, надо полагать, что большая часть случаев неонатального тиреотоксикоза придется на детей, у матерей которых во время беременности имела место активная болезнь Грейвса с тиреотоксикозом. С другой стороны, к сожалению, до сих пор при болезни Грейвса выя</w:t>
      </w:r>
      <w:r>
        <w:rPr>
          <w:rStyle w:val="a6"/>
          <w:color w:val="000000"/>
          <w:sz w:val="24"/>
          <w:szCs w:val="24"/>
        </w:rPr>
        <w:t>вленной во время беременности, женщин вынуждают её прерывать, вопреки принятым во всем мире подходам [В.Ф.]</w:t>
      </w:r>
      <w:r>
        <w:rPr>
          <w:color w:val="000000"/>
          <w:sz w:val="24"/>
          <w:szCs w:val="24"/>
        </w:rPr>
        <w:t xml:space="preserve">).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ряде случаев, при очень высоком уровне АТ-рТТГ тиреотоксикоз может развиваться уже внутриутробно [</w:t>
      </w:r>
      <w:hyperlink r:id="rId56" w:anchor="37" w:history="1">
        <w:r>
          <w:rPr>
            <w:rStyle w:val="a4"/>
            <w:sz w:val="24"/>
            <w:szCs w:val="24"/>
          </w:rPr>
          <w:t>37</w:t>
        </w:r>
      </w:hyperlink>
      <w:r>
        <w:rPr>
          <w:color w:val="000000"/>
          <w:sz w:val="24"/>
          <w:szCs w:val="24"/>
        </w:rPr>
        <w:t>]. В табл. 3 перечислены те ситуации, в которых у беременных женщин с болезнью Грейвса целесообразно</w:t>
      </w:r>
      <w:r>
        <w:rPr>
          <w:color w:val="000000"/>
          <w:sz w:val="24"/>
          <w:szCs w:val="24"/>
        </w:rPr>
        <w:t xml:space="preserve"> оценить уровень АТ-рТТГ. В большинстве случаев транзиторный неонатальный тиреотоксикоз развивается не внутриутробно, а на первой неделе жизни ребенка, что, видимо, может быть связано с тем, что часть тиреостатиков, которые в ряде случаев продолжает получа</w:t>
      </w:r>
      <w:r>
        <w:rPr>
          <w:color w:val="000000"/>
          <w:sz w:val="24"/>
          <w:szCs w:val="24"/>
        </w:rPr>
        <w:t>ть беременная, проникают через плаценту. Тяжесть неонатального тиреотоксикоза и его продолжительность зависят от уровня АТ-рТТГ у матери. Предположительный период полувыведения материнских АТ-рТТГ из организма новорожденного составляет 2 — 3 недели [</w:t>
      </w:r>
      <w:hyperlink r:id="rId57" w:anchor="39" w:history="1">
        <w:r>
          <w:rPr>
            <w:rStyle w:val="a4"/>
            <w:sz w:val="24"/>
            <w:szCs w:val="24"/>
          </w:rPr>
          <w:t>39</w:t>
        </w:r>
      </w:hyperlink>
      <w:r>
        <w:rPr>
          <w:color w:val="000000"/>
          <w:sz w:val="24"/>
          <w:szCs w:val="24"/>
        </w:rPr>
        <w:t>]. Самая большая продолжительность неонатального тиреотоксик</w:t>
      </w:r>
      <w:r>
        <w:rPr>
          <w:color w:val="000000"/>
          <w:sz w:val="24"/>
          <w:szCs w:val="24"/>
        </w:rPr>
        <w:t>оза по данным литературы составляет 2 — 3 месяца [</w:t>
      </w:r>
      <w:hyperlink r:id="rId58" w:anchor="39" w:history="1">
        <w:r>
          <w:rPr>
            <w:rStyle w:val="a4"/>
            <w:sz w:val="24"/>
            <w:szCs w:val="24"/>
          </w:rPr>
          <w:t>39</w:t>
        </w:r>
      </w:hyperlink>
      <w:r>
        <w:rPr>
          <w:color w:val="000000"/>
          <w:sz w:val="24"/>
          <w:szCs w:val="24"/>
        </w:rPr>
        <w:t>]. О</w:t>
      </w:r>
      <w:r>
        <w:rPr>
          <w:color w:val="000000"/>
          <w:sz w:val="24"/>
          <w:szCs w:val="24"/>
        </w:rPr>
        <w:t>чень редко манифестация тиреотоксикоза происходит позже — на 1 — 2 месяце жизни, что объясняется проникновением к плоду как стимулирующих, так и блокирующих АТ-рТТГ [</w:t>
      </w:r>
      <w:hyperlink r:id="rId59" w:anchor="39" w:history="1">
        <w:r>
          <w:rPr>
            <w:rStyle w:val="a4"/>
            <w:sz w:val="24"/>
            <w:szCs w:val="24"/>
          </w:rPr>
          <w:t>39</w:t>
        </w:r>
      </w:hyperlink>
      <w:r>
        <w:rPr>
          <w:color w:val="000000"/>
          <w:sz w:val="24"/>
          <w:szCs w:val="24"/>
        </w:rPr>
        <w:t xml:space="preserve">].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Табл. 3. Показания для определения уровня АТ-рТТГ во время беременности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Первый триместр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Тиреотоксикоз, выявленный в первом триместре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Трети</w:t>
      </w:r>
      <w:r>
        <w:rPr>
          <w:color w:val="000000"/>
          <w:sz w:val="24"/>
          <w:szCs w:val="24"/>
        </w:rPr>
        <w:t xml:space="preserve">й триместр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Прогноз и профилактика неонатального тиреотоксикоза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Неонатальный тиреотоксикоз у детей, рожденных раньше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Болезнь Грейвса*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операции на ЩЖ или 131I, при сохранении эутиреоза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удаления ЩЖ (хирургически, 131I) на фоне компенсации гип</w:t>
      </w:r>
      <w:r>
        <w:rPr>
          <w:color w:val="000000"/>
          <w:sz w:val="24"/>
          <w:szCs w:val="24"/>
        </w:rPr>
        <w:t xml:space="preserve">отиреоза L-T4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фоне тиреостатической терапии, если в третьем триместре сохраняется потребность в относительно высоких доза тиреостатика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Если у женщины в прошлом достигнута стойкая ремиссия болезни Грейвса после курса тиреостатической терапии, то АТ-р</w:t>
      </w:r>
      <w:r>
        <w:rPr>
          <w:color w:val="000000"/>
          <w:sz w:val="24"/>
          <w:szCs w:val="24"/>
        </w:rPr>
        <w:t>ТТГ в третьем триместре беременности определять необходимости нет, поскольку ремиссия, развившаяся после курса тиреостатической терапии, в отличие от ситуации, когда ЩЖ удаляется, соответствует истинной иммунологической ремиссии [В.Ф.].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Антитела, блокирующ</w:t>
      </w:r>
      <w:r>
        <w:rPr>
          <w:color w:val="000000"/>
          <w:sz w:val="24"/>
          <w:szCs w:val="24"/>
        </w:rPr>
        <w:t>ие щитовидную железу (TВAb)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TBAb в ряд случаев могут определяться при атрофическом тиреоидите и очень редко при гипотиреозе в исходе гипертрофической формы АИТ. По данным разных авторов распространенность TBAb при атрофической форме АИТ составляет 10 — 75%</w:t>
      </w:r>
      <w:r>
        <w:rPr>
          <w:color w:val="000000"/>
          <w:sz w:val="24"/>
          <w:szCs w:val="24"/>
        </w:rPr>
        <w:t>, а при гипертрофическом АИТ — 0 — 20% [</w:t>
      </w:r>
      <w:hyperlink r:id="rId60" w:anchor="40" w:history="1">
        <w:r>
          <w:rPr>
            <w:rStyle w:val="a4"/>
            <w:sz w:val="24"/>
            <w:szCs w:val="24"/>
          </w:rPr>
          <w:t>40</w:t>
        </w:r>
      </w:hyperlink>
      <w:r>
        <w:rPr>
          <w:color w:val="000000"/>
          <w:sz w:val="24"/>
          <w:szCs w:val="24"/>
        </w:rPr>
        <w:t xml:space="preserve">, </w:t>
      </w:r>
      <w:hyperlink r:id="rId61" w:anchor="41" w:history="1">
        <w:r>
          <w:rPr>
            <w:rStyle w:val="a4"/>
            <w:sz w:val="24"/>
            <w:szCs w:val="24"/>
          </w:rPr>
          <w:t>41</w:t>
        </w:r>
      </w:hyperlink>
      <w:r>
        <w:rPr>
          <w:color w:val="000000"/>
          <w:sz w:val="24"/>
          <w:szCs w:val="24"/>
        </w:rPr>
        <w:t>]. Высокий уровень TBAb описан у женщин, у детей котор</w:t>
      </w:r>
      <w:r>
        <w:rPr>
          <w:color w:val="000000"/>
          <w:sz w:val="24"/>
          <w:szCs w:val="24"/>
        </w:rPr>
        <w:t>ых диагностировался транзиторный неонатальный гипотиреоз [</w:t>
      </w:r>
      <w:hyperlink r:id="rId62" w:anchor="42" w:history="1">
        <w:r>
          <w:rPr>
            <w:rStyle w:val="a4"/>
            <w:sz w:val="24"/>
            <w:szCs w:val="24"/>
          </w:rPr>
          <w:t>4</w:t>
        </w:r>
        <w:r>
          <w:rPr>
            <w:rStyle w:val="a4"/>
            <w:sz w:val="24"/>
            <w:szCs w:val="24"/>
          </w:rPr>
          <w:t>2</w:t>
        </w:r>
      </w:hyperlink>
      <w:r>
        <w:rPr>
          <w:color w:val="000000"/>
          <w:sz w:val="24"/>
          <w:szCs w:val="24"/>
        </w:rPr>
        <w:t>]. Трансплацентарный перенос TBAb, приведший к транзиторному неонатальному гипотиреозу был впервые описан Matsuura N., et al. [</w:t>
      </w:r>
      <w:hyperlink r:id="rId63" w:anchor="43" w:history="1">
        <w:r>
          <w:rPr>
            <w:rStyle w:val="a4"/>
            <w:sz w:val="24"/>
            <w:szCs w:val="24"/>
          </w:rPr>
          <w:t>43</w:t>
        </w:r>
      </w:hyperlink>
      <w:r>
        <w:rPr>
          <w:color w:val="000000"/>
          <w:sz w:val="24"/>
          <w:szCs w:val="24"/>
        </w:rPr>
        <w:t>] у двух детей, у матери которых был гипотиреоз в исходе АИТ. После этого достаточно давнего описания, в литературе можно найти еще несколько подобных сообщений. Во всех случаях по</w:t>
      </w:r>
      <w:r>
        <w:rPr>
          <w:color w:val="000000"/>
          <w:sz w:val="24"/>
          <w:szCs w:val="24"/>
        </w:rPr>
        <w:t>сле исчезновения антител из крови новорожденного эутиреоз восстанавливался. Предположительное время полужизни TBAb в организме новорожденного составляет от 1 — 2 недель до 1 — 2 месяцев [</w:t>
      </w:r>
      <w:hyperlink r:id="rId64" w:anchor="44" w:history="1">
        <w:r>
          <w:rPr>
            <w:rStyle w:val="a4"/>
            <w:sz w:val="24"/>
            <w:szCs w:val="24"/>
          </w:rPr>
          <w:t>44</w:t>
        </w:r>
      </w:hyperlink>
      <w:r>
        <w:rPr>
          <w:color w:val="000000"/>
          <w:sz w:val="24"/>
          <w:szCs w:val="24"/>
        </w:rPr>
        <w:t>]. В недавнее исследование, посвященное скринингу врожденного гипотиреоза, проведенное в Северной Америке, было включено 788</w:t>
      </w:r>
      <w:r>
        <w:rPr>
          <w:color w:val="000000"/>
          <w:sz w:val="24"/>
          <w:szCs w:val="24"/>
        </w:rPr>
        <w:t xml:space="preserve"> новорожденных (из популяции в 1614 тысяч), у которых при скрининге был диагностирован врожденный гипотиреоз [</w:t>
      </w:r>
      <w:hyperlink r:id="rId65" w:anchor="45" w:history="1">
        <w:r>
          <w:rPr>
            <w:rStyle w:val="a4"/>
            <w:sz w:val="24"/>
            <w:szCs w:val="24"/>
          </w:rPr>
          <w:t>45</w:t>
        </w:r>
      </w:hyperlink>
      <w:r>
        <w:rPr>
          <w:color w:val="000000"/>
          <w:sz w:val="24"/>
          <w:szCs w:val="24"/>
        </w:rPr>
        <w:t>]. При помощи радиорецепторного анализа у всех новорожденных исследовался уровень АТ-рТТГ. В результате было показано, что распространенность неонатального гипотиреоза, индуцированного материнскими TB</w:t>
      </w:r>
      <w:r>
        <w:rPr>
          <w:color w:val="000000"/>
          <w:sz w:val="24"/>
          <w:szCs w:val="24"/>
        </w:rPr>
        <w:t xml:space="preserve">II составила около 2% всех случаев врожденного гипотиреоза или 1 случай на 180 тысяч родов.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эффективного предотвращения неонатального транзиторного гипотиреоза у женщин с гипотиреозом в исходе атрофической формы АИТ во время беременности целесообразна</w:t>
      </w:r>
      <w:r>
        <w:rPr>
          <w:color w:val="000000"/>
          <w:sz w:val="24"/>
          <w:szCs w:val="24"/>
        </w:rPr>
        <w:t xml:space="preserve"> оценка уровня АТ-рТТГ. В исследовании, в которое были включены более 100 тысяч женщин с АИТ и их детей [</w:t>
      </w:r>
      <w:hyperlink r:id="rId66" w:anchor="46" w:history="1">
        <w:r>
          <w:rPr>
            <w:rStyle w:val="a4"/>
            <w:sz w:val="24"/>
            <w:szCs w:val="24"/>
          </w:rPr>
          <w:t>46</w:t>
        </w:r>
      </w:hyperlink>
      <w:r>
        <w:rPr>
          <w:color w:val="000000"/>
          <w:sz w:val="24"/>
          <w:szCs w:val="24"/>
        </w:rPr>
        <w:t xml:space="preserve">], было показано, что риск неонатального транзиторного гипотиреоза строго ассоциирован с высоким уровнем TBII (более 300 Ед/л по результатам коммерческих радиорецепторных наборов).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</w:t>
      </w:r>
      <w:hyperlink r:id="rId67" w:anchor="top" w:history="1">
        <w:r>
          <w:rPr>
            <w:rStyle w:val="a4"/>
            <w:sz w:val="24"/>
            <w:szCs w:val="24"/>
          </w:rPr>
          <w:t>вверх</w:t>
        </w:r>
      </w:hyperlink>
      <w:r>
        <w:rPr>
          <w:color w:val="000000"/>
          <w:sz w:val="24"/>
          <w:szCs w:val="24"/>
        </w:rPr>
        <w:t>] [</w:t>
      </w:r>
      <w:hyperlink r:id="rId68" w:history="1">
        <w:r>
          <w:rPr>
            <w:rStyle w:val="a4"/>
            <w:sz w:val="24"/>
            <w:szCs w:val="24"/>
          </w:rPr>
          <w:t>к оглавлению</w:t>
        </w:r>
      </w:hyperlink>
      <w:r>
        <w:rPr>
          <w:color w:val="000000"/>
          <w:sz w:val="24"/>
          <w:szCs w:val="24"/>
        </w:rPr>
        <w:t>]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РЕЗЮМЕ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Определение уровня АТ-ТГ и АТ-ТПО является широко используемым методом диагностики аутоиммунных заболеваний </w:t>
      </w:r>
      <w:r>
        <w:rPr>
          <w:color w:val="000000"/>
          <w:sz w:val="24"/>
          <w:szCs w:val="24"/>
        </w:rPr>
        <w:t>ЩЖ, поскольку они выявляются в крови у большинства пациентов с этой патологией. Тем не менее, одного только обнаружения повышения уровня этих антител не достаточно для постановки диагноза аутоиммунного заболевания, поскольку нередко этот феномен определяет</w:t>
      </w:r>
      <w:r>
        <w:rPr>
          <w:color w:val="000000"/>
          <w:sz w:val="24"/>
          <w:szCs w:val="24"/>
        </w:rPr>
        <w:t>ся и у здоровых людей и у пациентов с неаутоиммунными заболеваниями ЩЖ. Для корректной постановки диагноза необходимо комплексное обследование, подразумевающее определение уровня ТТГ и УЗИ ЩЖ. Определение уровня АТ-ТПО у беременных женщин позволяет выделит</w:t>
      </w:r>
      <w:r>
        <w:rPr>
          <w:color w:val="000000"/>
          <w:sz w:val="24"/>
          <w:szCs w:val="24"/>
        </w:rPr>
        <w:t>ь группу риска по развитию послеродового тиреоидита, риск которого у носительниц этих антител достигает 50%. Определение уровня АТ-ТГ необходимо у пациентов наблюдающихся после аблативной терапии по поводу высокодифференцированного рака ЩЖ, поскольку эти а</w:t>
      </w:r>
      <w:r>
        <w:rPr>
          <w:color w:val="000000"/>
          <w:sz w:val="24"/>
          <w:szCs w:val="24"/>
        </w:rPr>
        <w:t>нтитела могут исказить результаты определения уровня тиреоглобулина, который является основным маркером рецидива заболевания. В связи с этим определение уровня АТ-ТГ у таких пациентов всегда рекомендуется проводить параллельно определению уровня тиреоглобу</w:t>
      </w:r>
      <w:r>
        <w:rPr>
          <w:color w:val="000000"/>
          <w:sz w:val="24"/>
          <w:szCs w:val="24"/>
        </w:rPr>
        <w:t xml:space="preserve">лина. Исследование уровня АТ-ТПО для диагностики аутоиммунных заболевания ЩЖ всегда более информативно по сравнению с определением уровня АТ-ТГ.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АТ-рТТГ могут быть полезны в рамках комплексной дифференциальной диагностики болезни Грейвса и таких заболеван</w:t>
      </w:r>
      <w:r>
        <w:rPr>
          <w:color w:val="000000"/>
          <w:sz w:val="24"/>
          <w:szCs w:val="24"/>
        </w:rPr>
        <w:t>ий как функциональная автономия ЩЖ, деструктивные тиреоидиты, а также при изолированной эндокринной офтальмопатии. Определение уровня АТ-рТТГ в конце курса тиреостатической терапии позволяет прогнозировать рецидив и ремиссию заболевания, но для индивидуаль</w:t>
      </w:r>
      <w:r>
        <w:rPr>
          <w:color w:val="000000"/>
          <w:sz w:val="24"/>
          <w:szCs w:val="24"/>
        </w:rPr>
        <w:t>ного прогноза ценность этого исследования значительно ниже, чем в группе пациентов (в научных исследованиях). Определение уровня АТ-рТТГ у беременных женщин с аутоиммунными заболеваниями ЩЖ позволяет прогнозировать риск развития неонатального гипер- и гипо</w:t>
      </w:r>
      <w:r>
        <w:rPr>
          <w:color w:val="000000"/>
          <w:sz w:val="24"/>
          <w:szCs w:val="24"/>
        </w:rPr>
        <w:t xml:space="preserve">тиреоза, которые встречаются весьма редко. </w:t>
      </w:r>
    </w:p>
    <w:p w:rsidR="00000000" w:rsidRDefault="00D809C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Mariotti S., Pinchera A. In Greer M.A., Ed. The thyroid gland. — Raven Press Ltd, New York — 1990 — P. 147 — 152.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Volpe R. Autoimmune thyroiditis. in Werner and Ingbar's The thyroid. — Lippinco</w:t>
      </w:r>
      <w:r>
        <w:rPr>
          <w:color w:val="000000"/>
          <w:sz w:val="24"/>
          <w:szCs w:val="24"/>
          <w:lang w:val="en-US"/>
        </w:rPr>
        <w:t xml:space="preserve">tt Company, Philadelphia — 1991 — P. 921 — 924.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Weetman A.P., Mc Gregor A.M. Autoimmune thyroid disease: further developments in our understanding. // Endocrine Rev — 1994 — Vol. 15. — P. 788 — 830.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Rose N.R., and Burek C.L. Antibodies to thyroglobulin i</w:t>
      </w:r>
      <w:r>
        <w:rPr>
          <w:color w:val="000000"/>
          <w:sz w:val="24"/>
          <w:szCs w:val="24"/>
          <w:lang w:val="en-US"/>
        </w:rPr>
        <w:t xml:space="preserve">n health and disease. // Appl. Biochem. Biotechnol. — 2000 — Vol. 83. — P. 245 — 251.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Rose N.R., Twarog F.J., Crowle A.J. Murine thyroiditis: importance of adjuvant and mouse strain for the induction of thyroid lesions. // J. Immunol. — 1971 — Vol. 106. —</w:t>
      </w:r>
      <w:r>
        <w:rPr>
          <w:color w:val="000000"/>
          <w:sz w:val="24"/>
          <w:szCs w:val="24"/>
          <w:lang w:val="en-US"/>
        </w:rPr>
        <w:t xml:space="preserve"> P. 698 — 704.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Caturegli P., Mariotti S., Kuppers R.C., et al. Epitopes on thyroglobulin: a study of patients with thyroid disease. // Autoimmunity — 1994 — Vol. 18. — P. 41 — 49.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Khoury E.L., Hammond L., Bottazzo G.F., Doniach D. Presence of the organ s</w:t>
      </w:r>
      <w:r>
        <w:rPr>
          <w:color w:val="000000"/>
          <w:sz w:val="24"/>
          <w:szCs w:val="24"/>
          <w:lang w:val="en-US"/>
        </w:rPr>
        <w:t xml:space="preserve">pecific "microsomal" autoantigen on the surface of human thyroid cells in culture: its involvement in complement-mediated cytotoxicity. // Clin. Exp. Immunol. — 1981 — Vol. 45. — P. 316 — 328.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McLachlan S.M., Rapoport B. The molecular biology of thyroid p</w:t>
      </w:r>
      <w:r>
        <w:rPr>
          <w:color w:val="000000"/>
          <w:sz w:val="24"/>
          <w:szCs w:val="24"/>
          <w:lang w:val="en-US"/>
        </w:rPr>
        <w:t xml:space="preserve">eroxidase: Cloning, expression, and role as autoantigen in autoimmune thyroid disease. // Endocrine Rev. — 1992 — Vol. 13. — P. 192 — 206.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Mariotti S., Caturegli P., Piccolo P., et al. Antythyroid peroxidase antibodies in thyroid diseases. // J. Clin. Edo</w:t>
      </w:r>
      <w:r>
        <w:rPr>
          <w:color w:val="000000"/>
          <w:sz w:val="24"/>
          <w:szCs w:val="24"/>
          <w:lang w:val="en-US"/>
        </w:rPr>
        <w:t xml:space="preserve">crinol. Metab. — 1990 — Vol. 71. — P. 661 — 669.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Rees Smith B., McLachlan S.M., Furmaniak J. Antibodies to the thyrotropin receptor. // Endocrine Rev. — 1988 — Vol. 9. — P. 106 — 121.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Parmentier M., Libert F., Maenhaut C., et al. Molecular cloning of the</w:t>
      </w:r>
      <w:r>
        <w:rPr>
          <w:color w:val="000000"/>
          <w:sz w:val="24"/>
          <w:szCs w:val="24"/>
          <w:lang w:val="en-US"/>
        </w:rPr>
        <w:t xml:space="preserve"> thyrotropin receptor. // Science — 1989 — Vol. 246. — P. 1620 — 1622.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Shenker A. Protein-coupled receptor structure and function: the impact of disease causing mutations. // Bailliere's Clin. Endocrinol. Metabol. — 1995 — Vol. 9. — P. 427 — 451.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Vassart</w:t>
      </w:r>
      <w:r>
        <w:rPr>
          <w:color w:val="000000"/>
          <w:sz w:val="24"/>
          <w:szCs w:val="24"/>
          <w:lang w:val="en-US"/>
        </w:rPr>
        <w:t xml:space="preserve"> G., Dumont J.E. The thyrotropin receptor and the regulation of thyroid function and growth. // Endocrine Rev. — 1992 — Vol. 13. — P. 596 — 611.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Dai G., Levy O., Carrasco N. Cloning and characterization of the thyroid iodide transporter. // Nature — 1996 </w:t>
      </w:r>
      <w:r>
        <w:rPr>
          <w:color w:val="000000"/>
          <w:sz w:val="24"/>
          <w:szCs w:val="24"/>
          <w:lang w:val="en-US"/>
        </w:rPr>
        <w:t xml:space="preserve">— Vol. 379. — P. 458 — 460.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Spitzweg C., Heufelder A.E. Update on the thyroid sodium iodide symporter: a novel thyroid antigen emerging on the horizon. // Eur. J. Endocrinol. — 1997 — Vol. 137. — P. 22 — 23.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Tonacchera M., Agretti P., Ceccarini G., et al</w:t>
      </w:r>
      <w:r>
        <w:rPr>
          <w:color w:val="000000"/>
          <w:sz w:val="24"/>
          <w:szCs w:val="24"/>
          <w:lang w:val="en-US"/>
        </w:rPr>
        <w:t xml:space="preserve">. Antibodies from patients with autoimmune thyroid disease do not interfere with the activity of the human iodide symporter gene stably transfected in CHO cells. // Eur. J. Endocrinol. — 2001 — Vol. 144. — P. 611 — 618.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Marino M., Zheng G., Chiovato L., e</w:t>
      </w:r>
      <w:r>
        <w:rPr>
          <w:color w:val="000000"/>
          <w:sz w:val="24"/>
          <w:szCs w:val="24"/>
          <w:lang w:val="en-US"/>
        </w:rPr>
        <w:t xml:space="preserve">t al. Role of megalin (gp330) in transcytosis of thyroglobulin by thyroid cells: a novel function in the control of thyroid hormone release. // J. Biol. Chem. — 2000 — Vol. 275. — P. 7125 — 7138.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Marino M., Chiovato L., Friedlander J.A., et al. Serum anti</w:t>
      </w:r>
      <w:r>
        <w:rPr>
          <w:color w:val="000000"/>
          <w:sz w:val="24"/>
          <w:szCs w:val="24"/>
          <w:lang w:val="en-US"/>
        </w:rPr>
        <w:t xml:space="preserve">bodies against megalin (GP330) in patients with autoimmune thyroiditis. // J. Clin. Endocrinol. Metab. — 1999 — Vol. 84. — P. 2468 — 2474.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Vanderpump M., Tunbridge W., French J.M., et al. The incidence of thyroid disorders in the community: a twenty-year </w:t>
      </w:r>
      <w:r>
        <w:rPr>
          <w:color w:val="000000"/>
          <w:sz w:val="24"/>
          <w:szCs w:val="24"/>
          <w:lang w:val="en-US"/>
        </w:rPr>
        <w:t xml:space="preserve">follow-up of the Whickham Survey. // Clin. Endocrinol. — 1995 — Vol. 43. — P. 55 — 68.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Mariotti S., Franceschi C., Cossarizza A., Pinchera A. The aging thyroid. // Endocrine Rev. — 1995 — Vol. 16. — P. 686 — 715.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Mariotti S., Pisani S., Russova A., Pinch</w:t>
      </w:r>
      <w:r>
        <w:rPr>
          <w:color w:val="000000"/>
          <w:sz w:val="24"/>
          <w:szCs w:val="24"/>
          <w:lang w:val="en-US"/>
        </w:rPr>
        <w:t xml:space="preserve">era A. A new solidphase immunoradiometric assay for anti-thyroglobulin antibody. // J. Endocrinol. Invest. — 1982 — Vol. 5. — P. 227 — 233.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Mariotti S., Barbesino G., Caturegli P., et al. Assay of thyroglobulin in serum with thyroglobulin antibodies: an u</w:t>
      </w:r>
      <w:r>
        <w:rPr>
          <w:color w:val="000000"/>
          <w:sz w:val="24"/>
          <w:szCs w:val="24"/>
          <w:lang w:val="en-US"/>
        </w:rPr>
        <w:t xml:space="preserve">nobtainable goal? // J. Clin. Endocirol. Metab. — 1995 — Vol. 80. — P. 468 — 472.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Marcocci C., Vitti P., Cetani F., Pinchera A. Thyroid ultrasonography helps to identify patients with diffuse lymphocytic thyroiditis who are prone to develop hypothyroidism. // J. Clin. Endocrinol. Metab. — 1991 — Vol. 72. — P. 209 — 218.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Watanabe I.J., </w:t>
      </w:r>
      <w:r>
        <w:rPr>
          <w:color w:val="000000"/>
          <w:sz w:val="24"/>
          <w:szCs w:val="24"/>
          <w:lang w:val="en-US"/>
        </w:rPr>
        <w:t xml:space="preserve">Hashimoto E., Hisamitsu T. The risk factor for development of thyroid disease during interferon-a therapy for chronic hepatitis C. // Am. J. Gastrenterol. — 1994 — Vol. 89. — P. 399 — 408.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Martino E., Aghini Lombardi F., Bartalena L. Enhanced susceptibili</w:t>
      </w:r>
      <w:r>
        <w:rPr>
          <w:color w:val="000000"/>
          <w:sz w:val="24"/>
          <w:szCs w:val="24"/>
          <w:lang w:val="en-US"/>
        </w:rPr>
        <w:t xml:space="preserve">ty to amiodarone-induced hypothyroidism in patients with thyroid autoimmune disease. // Arch. Int. Med. — 1994 — Vol. 154. — P. 2722 — 2729.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Chiovato L., Marcocci C., Mariotti S., Pinchera A. L-thyroxine therapy induces a fall of thyroid microsomal and th</w:t>
      </w:r>
      <w:r>
        <w:rPr>
          <w:color w:val="000000"/>
          <w:sz w:val="24"/>
          <w:szCs w:val="24"/>
          <w:lang w:val="en-US"/>
        </w:rPr>
        <w:t xml:space="preserve">yroglobulin antibodies in idiopathic myxedema and in hypothyroid, but not in euthyroid Hashimoto's thyroiditis. // J. Endocrinol. Invest. — 1986 — Vol. 9. — P. 299 — 307.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Stagnaro-Green A. Postpartum thyroiditis. // J. Clin. Endocrinol. Metab. — 2002 — Vo</w:t>
      </w:r>
      <w:r>
        <w:rPr>
          <w:color w:val="000000"/>
          <w:sz w:val="24"/>
          <w:szCs w:val="24"/>
          <w:lang w:val="en-US"/>
        </w:rPr>
        <w:t xml:space="preserve">l. 9. — P. 4042 — 4047.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Southgate K., Creagh F.M., Teece M., et al. A receptor assay for the measurement of the TSH receptor antibodies in unextracted serum. // Clin. Endocrinol. — 1984 — Vol. 20. — P. 539 — 548.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Costagliola S., Morgenthaler N.G., Hoerma</w:t>
      </w:r>
      <w:r>
        <w:rPr>
          <w:color w:val="000000"/>
          <w:sz w:val="24"/>
          <w:szCs w:val="24"/>
          <w:lang w:val="en-US"/>
        </w:rPr>
        <w:t xml:space="preserve">nn R., et al. Second generation assay for thyrotropin receptor antibodies has superior diagnostic sensitivity for Graves' disease. // J. Clin. Endocrinol. Metab. — 1999 — Vol. 84. — P. 90 — 97.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Vitti P., Valente W.A., Ambesi-Impiombato F.S., et al. Graves</w:t>
      </w:r>
      <w:r>
        <w:rPr>
          <w:color w:val="000000"/>
          <w:sz w:val="24"/>
          <w:szCs w:val="24"/>
          <w:lang w:val="en-US"/>
        </w:rPr>
        <w:t xml:space="preserve">' IgG stimulation of continuously cultured rat thyroid cells: a sensitive and potentially useful clinical assay. // J. Endocrinol. Invest. — 1982 — Vol. 5. — P. 179 — 182.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Vitti P., Elisei R., Tonacchera M., et al. Detection of thyroid-stimulating antibod</w:t>
      </w:r>
      <w:r>
        <w:rPr>
          <w:color w:val="000000"/>
          <w:sz w:val="24"/>
          <w:szCs w:val="24"/>
          <w:lang w:val="en-US"/>
        </w:rPr>
        <w:t xml:space="preserve">y using Chinese hamster ovary cells transfected with cloned human thyrotropin receptor. // J. Clin. Endocrinol. Metab. — 1993 — Vol. 76. — P. 499 — 503.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Takasu N., Oshiro C., Akamine H., et al. Thyroid-stimulating antibody and TSH-binding inhibitor immuno</w:t>
      </w:r>
      <w:r>
        <w:rPr>
          <w:color w:val="000000"/>
          <w:sz w:val="24"/>
          <w:szCs w:val="24"/>
          <w:lang w:val="en-US"/>
        </w:rPr>
        <w:t xml:space="preserve">globulin in 277 Graves' patients and in 686 normal subjects. // J. Endocrinol. Invest. — 1997 — Vol. 20. — P. 452 — 461.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Macchia E., Concetti R., Borgoni F., et al. Assays of TSH-receptor antibodies in 576 patients with various thyroid disorders: their in</w:t>
      </w:r>
      <w:r>
        <w:rPr>
          <w:color w:val="000000"/>
          <w:sz w:val="24"/>
          <w:szCs w:val="24"/>
          <w:lang w:val="en-US"/>
        </w:rPr>
        <w:t xml:space="preserve">cidence, significance and clinical usefulness. // Autoimmunity — 1989 — Vol. 3. — P. 103 — 112.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Davies T.F., Roti E., Braverman L.E., DeGroot L.J. Thyroidcontroversy- Stimulating antibodies. // J. Clin. Endocrinol. Metab. — 1998 — Vol. 83. — P. 3777 — 378</w:t>
      </w:r>
      <w:r>
        <w:rPr>
          <w:color w:val="000000"/>
          <w:sz w:val="24"/>
          <w:szCs w:val="24"/>
          <w:lang w:val="en-US"/>
        </w:rPr>
        <w:t xml:space="preserve">5.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Vitti P., Rago T., Chiovato L., et al. Clinical features of patients with Graves' disease undergoing remission after antithyroid drug treatment. // Thyroid — 1997 — Vol. 7. — P. 369 — 375.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Talbot J.N., Duron F., Feron R., et al. Thyroglobulin, thyrotr</w:t>
      </w:r>
      <w:r>
        <w:rPr>
          <w:color w:val="000000"/>
          <w:sz w:val="24"/>
          <w:szCs w:val="24"/>
          <w:lang w:val="en-US"/>
        </w:rPr>
        <w:t xml:space="preserve">opin-binding inhibiting immunoglobulins assayed at the withdrawal of antithyroid drug therapy as predictors of relapse of Graves' disease within one year. // J. Endocrinol. Invest. — 1989 — Vol. 12. — P. 595 — 598.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McKenzie J.M., Zakarija M. Fetal and neo</w:t>
      </w:r>
      <w:r>
        <w:rPr>
          <w:color w:val="000000"/>
          <w:sz w:val="24"/>
          <w:szCs w:val="24"/>
          <w:lang w:val="en-US"/>
        </w:rPr>
        <w:t xml:space="preserve">natal hyperthyroidism and hypothyroidism due to maternal TSH receptor antibodies. // Thyroid — 1992 — Vol. 2. — P. 155 — 163.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Fisher D.A. Neonatal thyroid disease in the offspring of women with autoimmune thyroid disease. // Thyroid Today — 1986 — Vol. 9.</w:t>
      </w:r>
      <w:r>
        <w:rPr>
          <w:color w:val="000000"/>
          <w:sz w:val="24"/>
          <w:szCs w:val="24"/>
          <w:lang w:val="en-US"/>
        </w:rPr>
        <w:t xml:space="preserve"> — P. 1 — 7.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Zakarija M., McKenzie J.M., Hoffman W.H. Prediction and therapy of intrauterine and late onset neonatal hyperthyroidism. // J. Clin. Endocrinol. Metab. — 1986 — Vol. 62. — P. 368 — 371.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Chiovato L., Vitti P., Santini F., et al. Incidence of </w:t>
      </w:r>
      <w:r>
        <w:rPr>
          <w:color w:val="000000"/>
          <w:sz w:val="24"/>
          <w:szCs w:val="24"/>
          <w:lang w:val="en-US"/>
        </w:rPr>
        <w:t xml:space="preserve">antibodies blocking thyrotropin effect in vitro in patients with euthyroid or hypothyroid AT. // J. Clin. Endocrinol. Metab. — 1990 — Vol. 71. — P. 40 — 45.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Arikawa K., Ichikawa Y., Yoshida T., et al. Blocking type anti thyrotropin receptor antibody in pa</w:t>
      </w:r>
      <w:r>
        <w:rPr>
          <w:color w:val="000000"/>
          <w:sz w:val="24"/>
          <w:szCs w:val="24"/>
          <w:lang w:val="en-US"/>
        </w:rPr>
        <w:t xml:space="preserve">tients with non goitrous hypothyroidism: its incidence and characteristics of action. // J. Clin. Endocrinol. Metab. — 1985 — Vol. 60. — P. 953 — 958.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Zakarija M., McKenzie J.M., Eidson M.S. Transient neonatal hypothyroidism: characterization of maternal </w:t>
      </w:r>
      <w:r>
        <w:rPr>
          <w:color w:val="000000"/>
          <w:sz w:val="24"/>
          <w:szCs w:val="24"/>
          <w:lang w:val="en-US"/>
        </w:rPr>
        <w:t xml:space="preserve">antibodies to the thyrotropin receptor. // J. Clin. Endocrinol. Metab. — 1990 — Vol. 70. — P. 1239 — 1246.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Matsuura N., Yamada Y., Nohara Y., et al. Familial neonatal transient hypothyroidism due to maternal TSH-binding inhibitor immunoglobulins. // N. En</w:t>
      </w:r>
      <w:r>
        <w:rPr>
          <w:color w:val="000000"/>
          <w:sz w:val="24"/>
          <w:szCs w:val="24"/>
          <w:lang w:val="en-US"/>
        </w:rPr>
        <w:t xml:space="preserve">gl. J. Med. — 1980 — Vol. 303. — P. 738 — 741.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Usala A.L., Wexler I., Posch A., Gupta M.K. Elimination kinetics of maternally derived thyrotropin receptorblocking antibodies in a newborn with significant thyrotropin elevation. // Am. J. Dis. Child. — 1992</w:t>
      </w:r>
      <w:r>
        <w:rPr>
          <w:color w:val="000000"/>
          <w:sz w:val="24"/>
          <w:szCs w:val="24"/>
          <w:lang w:val="en-US"/>
        </w:rPr>
        <w:t xml:space="preserve"> — Vol. 146. — P. 1074 — 1077. </w:t>
      </w:r>
    </w:p>
    <w:p w:rsidR="0000000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Brown R.S., Bellisario R.L., Botero D., et al. Incidence of transient congenital hypothyroidism due to maternal thyrotropin receptor-blocking antibodies in over one million babies. // J. Clin. Endocrinol. Metab. — 1996 — Vol</w:t>
      </w:r>
      <w:r>
        <w:rPr>
          <w:color w:val="000000"/>
          <w:sz w:val="24"/>
          <w:szCs w:val="24"/>
          <w:lang w:val="en-US"/>
        </w:rPr>
        <w:t xml:space="preserve">. 81. — P. 1147 — 1151. </w:t>
      </w:r>
    </w:p>
    <w:p w:rsidR="00D809C0" w:rsidRDefault="00D809C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Tamaki H., Amino N., Aozasa M., et al. Effective method for prediction of transient hypothyroidism in neonates born to mothers with chronic thyroiditis. // Am. J. of Perinatol. — 1989 — Vol. 6. — P. 296 — 303. </w:t>
      </w:r>
    </w:p>
    <w:sectPr w:rsidR="00D809C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CF2"/>
    <w:rsid w:val="002C0CF2"/>
    <w:rsid w:val="00D8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text2">
    <w:name w:val="text2"/>
    <w:basedOn w:val="a"/>
    <w:uiPriority w:val="99"/>
    <w:pP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anons">
    <w:name w:val="anons"/>
    <w:basedOn w:val="a"/>
    <w:uiPriority w:val="99"/>
    <w:pPr>
      <w:pBdr>
        <w:left w:val="single" w:sz="48" w:space="5" w:color="auto"/>
        <w:bottom w:val="single" w:sz="12" w:space="5" w:color="auto"/>
        <w:right w:val="single" w:sz="48" w:space="5" w:color="auto"/>
      </w:pBd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pat">
    <w:name w:val="pat"/>
    <w:basedOn w:val="a"/>
    <w:uiPriority w:val="99"/>
    <w:pPr>
      <w:spacing w:after="120"/>
    </w:pPr>
    <w:rPr>
      <w:rFonts w:ascii="Arial" w:hAnsi="Arial" w:cs="Arial"/>
      <w:b/>
      <w:bCs/>
      <w:sz w:val="27"/>
      <w:szCs w:val="27"/>
    </w:rPr>
  </w:style>
  <w:style w:type="paragraph" w:customStyle="1" w:styleId="for">
    <w:name w:val="for"/>
    <w:basedOn w:val="a"/>
    <w:uiPriority w:val="99"/>
    <w:pPr>
      <w:spacing w:after="120"/>
    </w:pPr>
    <w:rPr>
      <w:rFonts w:ascii="Verdana" w:hAnsi="Verdana" w:cs="Verdana"/>
      <w:b/>
      <w:bCs/>
      <w:color w:val="000000"/>
      <w:spacing w:val="15"/>
      <w:sz w:val="18"/>
      <w:szCs w:val="18"/>
    </w:rPr>
  </w:style>
  <w:style w:type="paragraph" w:customStyle="1" w:styleId="text">
    <w:name w:val="text"/>
    <w:basedOn w:val="a"/>
    <w:uiPriority w:val="99"/>
    <w:pPr>
      <w:spacing w:line="240" w:lineRule="atLeast"/>
    </w:pPr>
    <w:rPr>
      <w:rFonts w:ascii="Verdana" w:hAnsi="Verdana" w:cs="Verdana"/>
      <w:color w:val="000080"/>
      <w:sz w:val="17"/>
      <w:szCs w:val="17"/>
    </w:rPr>
  </w:style>
  <w:style w:type="paragraph" w:customStyle="1" w:styleId="lit">
    <w:name w:val="lit"/>
    <w:basedOn w:val="a"/>
    <w:uiPriority w:val="99"/>
    <w:pPr>
      <w:spacing w:after="120"/>
    </w:pPr>
    <w:rPr>
      <w:rFonts w:ascii="Verdana" w:hAnsi="Verdana" w:cs="Verdana"/>
      <w:color w:val="000080"/>
      <w:sz w:val="18"/>
      <w:szCs w:val="18"/>
    </w:rPr>
  </w:style>
  <w:style w:type="paragraph" w:customStyle="1" w:styleId="rmbnadrv">
    <w:name w:val="rmbnadrv"/>
    <w:basedOn w:val="a"/>
    <w:uiPriority w:val="99"/>
    <w:pPr>
      <w:pBdr>
        <w:top w:val="single" w:sz="6" w:space="8" w:color="auto"/>
      </w:pBdr>
      <w:spacing w:before="1200" w:after="120"/>
    </w:pPr>
    <w:rPr>
      <w:rFonts w:ascii="Verdana" w:hAnsi="Verdana" w:cs="Verdana"/>
      <w:sz w:val="18"/>
      <w:szCs w:val="18"/>
    </w:rPr>
  </w:style>
  <w:style w:type="paragraph" w:customStyle="1" w:styleId="blue">
    <w:name w:val="blue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navy">
    <w:name w:val="navy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hite">
    <w:name w:val="white"/>
    <w:basedOn w:val="a"/>
    <w:uiPriority w:val="99"/>
    <w:pPr>
      <w:shd w:val="clear" w:color="auto" w:fill="FFFFFF"/>
      <w:spacing w:after="120"/>
    </w:pPr>
    <w:rPr>
      <w:rFonts w:ascii="Verdana" w:hAnsi="Verdana" w:cs="Verdana"/>
      <w:sz w:val="18"/>
      <w:szCs w:val="18"/>
    </w:rPr>
  </w:style>
  <w:style w:type="paragraph" w:customStyle="1" w:styleId="bckgrnd">
    <w:name w:val="bckgrnd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after="120" w:line="312" w:lineRule="atLeast"/>
    </w:pPr>
    <w:rPr>
      <w:rFonts w:ascii="Verdana" w:hAnsi="Verdana" w:cs="Verdana"/>
      <w:sz w:val="18"/>
      <w:szCs w:val="18"/>
    </w:rPr>
  </w:style>
  <w:style w:type="paragraph" w:customStyle="1" w:styleId="Web2">
    <w:name w:val="Обычный (Web)2"/>
    <w:basedOn w:val="a"/>
    <w:uiPriority w:val="99"/>
    <w:pPr>
      <w:spacing w:before="60" w:after="60"/>
      <w:ind w:left="-360"/>
    </w:pPr>
    <w:rPr>
      <w:rFonts w:ascii="Verdana" w:hAnsi="Verdana" w:cs="Verdana"/>
      <w:color w:val="000000"/>
      <w:sz w:val="18"/>
      <w:szCs w:val="18"/>
    </w:rPr>
  </w:style>
  <w:style w:type="paragraph" w:customStyle="1" w:styleId="bod">
    <w:name w:val="bod"/>
    <w:basedOn w:val="a"/>
    <w:uiPriority w:val="99"/>
    <w:pPr>
      <w:spacing w:before="100" w:beforeAutospacing="1" w:after="100" w:afterAutospacing="1"/>
    </w:pPr>
    <w:rPr>
      <w:rFonts w:ascii="Geneva" w:hAnsi="Geneva" w:cs="Geneva"/>
      <w:color w:val="000000"/>
      <w:sz w:val="15"/>
      <w:szCs w:val="15"/>
    </w:rPr>
  </w:style>
  <w:style w:type="character" w:customStyle="1" w:styleId="author">
    <w:name w:val="author"/>
    <w:basedOn w:val="a0"/>
    <w:uiPriority w:val="99"/>
  </w:style>
  <w:style w:type="paragraph" w:styleId="2">
    <w:name w:val="Body Text 2"/>
    <w:basedOn w:val="a"/>
    <w:link w:val="20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rPr>
      <w:color w:val="000000"/>
      <w:u w:val="none"/>
      <w:effect w:val="none"/>
    </w:rPr>
  </w:style>
  <w:style w:type="character" w:styleId="a5">
    <w:name w:val="Strong"/>
    <w:basedOn w:val="a0"/>
    <w:uiPriority w:val="99"/>
    <w:qFormat/>
    <w:rPr>
      <w:b/>
      <w:bCs/>
      <w:color w:val="000080"/>
    </w:rPr>
  </w:style>
  <w:style w:type="character" w:styleId="a6">
    <w:name w:val="Emphasis"/>
    <w:basedOn w:val="a0"/>
    <w:uiPriority w:val="99"/>
    <w:qFormat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text2">
    <w:name w:val="text2"/>
    <w:basedOn w:val="a"/>
    <w:uiPriority w:val="99"/>
    <w:pP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anons">
    <w:name w:val="anons"/>
    <w:basedOn w:val="a"/>
    <w:uiPriority w:val="99"/>
    <w:pPr>
      <w:pBdr>
        <w:left w:val="single" w:sz="48" w:space="5" w:color="auto"/>
        <w:bottom w:val="single" w:sz="12" w:space="5" w:color="auto"/>
        <w:right w:val="single" w:sz="48" w:space="5" w:color="auto"/>
      </w:pBd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pat">
    <w:name w:val="pat"/>
    <w:basedOn w:val="a"/>
    <w:uiPriority w:val="99"/>
    <w:pPr>
      <w:spacing w:after="120"/>
    </w:pPr>
    <w:rPr>
      <w:rFonts w:ascii="Arial" w:hAnsi="Arial" w:cs="Arial"/>
      <w:b/>
      <w:bCs/>
      <w:sz w:val="27"/>
      <w:szCs w:val="27"/>
    </w:rPr>
  </w:style>
  <w:style w:type="paragraph" w:customStyle="1" w:styleId="for">
    <w:name w:val="for"/>
    <w:basedOn w:val="a"/>
    <w:uiPriority w:val="99"/>
    <w:pPr>
      <w:spacing w:after="120"/>
    </w:pPr>
    <w:rPr>
      <w:rFonts w:ascii="Verdana" w:hAnsi="Verdana" w:cs="Verdana"/>
      <w:b/>
      <w:bCs/>
      <w:color w:val="000000"/>
      <w:spacing w:val="15"/>
      <w:sz w:val="18"/>
      <w:szCs w:val="18"/>
    </w:rPr>
  </w:style>
  <w:style w:type="paragraph" w:customStyle="1" w:styleId="text">
    <w:name w:val="text"/>
    <w:basedOn w:val="a"/>
    <w:uiPriority w:val="99"/>
    <w:pPr>
      <w:spacing w:line="240" w:lineRule="atLeast"/>
    </w:pPr>
    <w:rPr>
      <w:rFonts w:ascii="Verdana" w:hAnsi="Verdana" w:cs="Verdana"/>
      <w:color w:val="000080"/>
      <w:sz w:val="17"/>
      <w:szCs w:val="17"/>
    </w:rPr>
  </w:style>
  <w:style w:type="paragraph" w:customStyle="1" w:styleId="lit">
    <w:name w:val="lit"/>
    <w:basedOn w:val="a"/>
    <w:uiPriority w:val="99"/>
    <w:pPr>
      <w:spacing w:after="120"/>
    </w:pPr>
    <w:rPr>
      <w:rFonts w:ascii="Verdana" w:hAnsi="Verdana" w:cs="Verdana"/>
      <w:color w:val="000080"/>
      <w:sz w:val="18"/>
      <w:szCs w:val="18"/>
    </w:rPr>
  </w:style>
  <w:style w:type="paragraph" w:customStyle="1" w:styleId="rmbnadrv">
    <w:name w:val="rmbnadrv"/>
    <w:basedOn w:val="a"/>
    <w:uiPriority w:val="99"/>
    <w:pPr>
      <w:pBdr>
        <w:top w:val="single" w:sz="6" w:space="8" w:color="auto"/>
      </w:pBdr>
      <w:spacing w:before="1200" w:after="120"/>
    </w:pPr>
    <w:rPr>
      <w:rFonts w:ascii="Verdana" w:hAnsi="Verdana" w:cs="Verdana"/>
      <w:sz w:val="18"/>
      <w:szCs w:val="18"/>
    </w:rPr>
  </w:style>
  <w:style w:type="paragraph" w:customStyle="1" w:styleId="blue">
    <w:name w:val="blue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navy">
    <w:name w:val="navy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hite">
    <w:name w:val="white"/>
    <w:basedOn w:val="a"/>
    <w:uiPriority w:val="99"/>
    <w:pPr>
      <w:shd w:val="clear" w:color="auto" w:fill="FFFFFF"/>
      <w:spacing w:after="120"/>
    </w:pPr>
    <w:rPr>
      <w:rFonts w:ascii="Verdana" w:hAnsi="Verdana" w:cs="Verdana"/>
      <w:sz w:val="18"/>
      <w:szCs w:val="18"/>
    </w:rPr>
  </w:style>
  <w:style w:type="paragraph" w:customStyle="1" w:styleId="bckgrnd">
    <w:name w:val="bckgrnd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after="120" w:line="312" w:lineRule="atLeast"/>
    </w:pPr>
    <w:rPr>
      <w:rFonts w:ascii="Verdana" w:hAnsi="Verdana" w:cs="Verdana"/>
      <w:sz w:val="18"/>
      <w:szCs w:val="18"/>
    </w:rPr>
  </w:style>
  <w:style w:type="paragraph" w:customStyle="1" w:styleId="Web2">
    <w:name w:val="Обычный (Web)2"/>
    <w:basedOn w:val="a"/>
    <w:uiPriority w:val="99"/>
    <w:pPr>
      <w:spacing w:before="60" w:after="60"/>
      <w:ind w:left="-360"/>
    </w:pPr>
    <w:rPr>
      <w:rFonts w:ascii="Verdana" w:hAnsi="Verdana" w:cs="Verdana"/>
      <w:color w:val="000000"/>
      <w:sz w:val="18"/>
      <w:szCs w:val="18"/>
    </w:rPr>
  </w:style>
  <w:style w:type="paragraph" w:customStyle="1" w:styleId="bod">
    <w:name w:val="bod"/>
    <w:basedOn w:val="a"/>
    <w:uiPriority w:val="99"/>
    <w:pPr>
      <w:spacing w:before="100" w:beforeAutospacing="1" w:after="100" w:afterAutospacing="1"/>
    </w:pPr>
    <w:rPr>
      <w:rFonts w:ascii="Geneva" w:hAnsi="Geneva" w:cs="Geneva"/>
      <w:color w:val="000000"/>
      <w:sz w:val="15"/>
      <w:szCs w:val="15"/>
    </w:rPr>
  </w:style>
  <w:style w:type="character" w:customStyle="1" w:styleId="author">
    <w:name w:val="author"/>
    <w:basedOn w:val="a0"/>
    <w:uiPriority w:val="99"/>
  </w:style>
  <w:style w:type="paragraph" w:styleId="2">
    <w:name w:val="Body Text 2"/>
    <w:basedOn w:val="a"/>
    <w:link w:val="20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rPr>
      <w:color w:val="000000"/>
      <w:u w:val="none"/>
      <w:effect w:val="none"/>
    </w:rPr>
  </w:style>
  <w:style w:type="character" w:styleId="a5">
    <w:name w:val="Strong"/>
    <w:basedOn w:val="a0"/>
    <w:uiPriority w:val="99"/>
    <w:qFormat/>
    <w:rPr>
      <w:b/>
      <w:bCs/>
      <w:color w:val="000080"/>
    </w:rPr>
  </w:style>
  <w:style w:type="character" w:styleId="a6">
    <w:name w:val="Emphasis"/>
    <w:basedOn w:val="a0"/>
    <w:uiPriority w:val="99"/>
    <w:qFormat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hyronet.rusmedserv.com/th_spec/thyr-4-03-1.html" TargetMode="External"/><Relationship Id="rId18" Type="http://schemas.openxmlformats.org/officeDocument/2006/relationships/hyperlink" Target="http://thyronet.rusmedserv.com/th_spec/thyr-4-03-1.html" TargetMode="External"/><Relationship Id="rId26" Type="http://schemas.openxmlformats.org/officeDocument/2006/relationships/hyperlink" Target="http://thyronet.rusmedserv.com/th_spec/thyr-4-03-1.html" TargetMode="External"/><Relationship Id="rId39" Type="http://schemas.openxmlformats.org/officeDocument/2006/relationships/hyperlink" Target="http://thyronet.rusmedserv.com/th_spec/thyr-4-03-1.html" TargetMode="External"/><Relationship Id="rId21" Type="http://schemas.openxmlformats.org/officeDocument/2006/relationships/hyperlink" Target="http://thyronet.rusmedserv.com/th_spec/thyr-4-03-1.html" TargetMode="External"/><Relationship Id="rId34" Type="http://schemas.openxmlformats.org/officeDocument/2006/relationships/hyperlink" Target="http://thyronet.rusmedserv.com/th_spec/thyr-4-03-1.html" TargetMode="External"/><Relationship Id="rId42" Type="http://schemas.openxmlformats.org/officeDocument/2006/relationships/hyperlink" Target="http://thyronet.rusmedserv.com/th_spec/thyr-4-03-1.html" TargetMode="External"/><Relationship Id="rId47" Type="http://schemas.openxmlformats.org/officeDocument/2006/relationships/hyperlink" Target="http://thyronet.rusmedserv.com/th_spec/thyr-4-03-1.html" TargetMode="External"/><Relationship Id="rId50" Type="http://schemas.openxmlformats.org/officeDocument/2006/relationships/hyperlink" Target="http://thyronet.rusmedserv.com/th_spec/thyr-4-03-1.html" TargetMode="External"/><Relationship Id="rId55" Type="http://schemas.openxmlformats.org/officeDocument/2006/relationships/hyperlink" Target="http://thyronet.rusmedserv.com/th_spec/thyr-4-03-1.html" TargetMode="External"/><Relationship Id="rId63" Type="http://schemas.openxmlformats.org/officeDocument/2006/relationships/hyperlink" Target="http://thyronet.rusmedserv.com/th_spec/thyr-4-03-1.html" TargetMode="External"/><Relationship Id="rId68" Type="http://schemas.openxmlformats.org/officeDocument/2006/relationships/hyperlink" Target="http://thyronet.rusmedserv.com/th_spec/index.htm" TargetMode="External"/><Relationship Id="rId7" Type="http://schemas.openxmlformats.org/officeDocument/2006/relationships/hyperlink" Target="http://thyronet.rusmedserv.com/th_spec/thyr-4-03-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thyronet.rusmedserv.com/th_spec/thyr-4-03-1.html" TargetMode="External"/><Relationship Id="rId29" Type="http://schemas.openxmlformats.org/officeDocument/2006/relationships/hyperlink" Target="http://thyronet.rusmedserv.com/th_spec/thyr-4-03-1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hyronet.rusmedserv.com/th_spec/thyr-4-03-1.html" TargetMode="External"/><Relationship Id="rId11" Type="http://schemas.openxmlformats.org/officeDocument/2006/relationships/hyperlink" Target="http://thyronet.rusmedserv.com/th_spec/thyr-4-03-1.html" TargetMode="External"/><Relationship Id="rId24" Type="http://schemas.openxmlformats.org/officeDocument/2006/relationships/hyperlink" Target="http://thyronet.rusmedserv.com/th_spec/thyr-4-03-1.html" TargetMode="External"/><Relationship Id="rId32" Type="http://schemas.openxmlformats.org/officeDocument/2006/relationships/hyperlink" Target="http://thyronet.rusmedserv.com/th_spec/thyr-4-03-1.html" TargetMode="External"/><Relationship Id="rId37" Type="http://schemas.openxmlformats.org/officeDocument/2006/relationships/hyperlink" Target="http://thyronet.rusmedserv.com/th_spec/thyr-4-03-1.html" TargetMode="External"/><Relationship Id="rId40" Type="http://schemas.openxmlformats.org/officeDocument/2006/relationships/hyperlink" Target="http://thyronet.rusmedserv.com/th_spec/thyr-4-03-1.html" TargetMode="External"/><Relationship Id="rId45" Type="http://schemas.openxmlformats.org/officeDocument/2006/relationships/hyperlink" Target="http://thyronet.rusmedserv.com/th_spec/thyr-4-03-1.html" TargetMode="External"/><Relationship Id="rId53" Type="http://schemas.openxmlformats.org/officeDocument/2006/relationships/hyperlink" Target="http://thyronet.rusmedserv.com/th_spec/thyr-4-03-1.html" TargetMode="External"/><Relationship Id="rId58" Type="http://schemas.openxmlformats.org/officeDocument/2006/relationships/hyperlink" Target="http://thyronet.rusmedserv.com/th_spec/thyr-4-03-1.html" TargetMode="External"/><Relationship Id="rId66" Type="http://schemas.openxmlformats.org/officeDocument/2006/relationships/hyperlink" Target="http://thyronet.rusmedserv.com/th_spec/thyr-4-03-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hyronet.rusmedserv.com/th_spec/thyr-4-03-1.html" TargetMode="External"/><Relationship Id="rId23" Type="http://schemas.openxmlformats.org/officeDocument/2006/relationships/hyperlink" Target="http://thyronet.rusmedserv.com/th_spec/thyr-4-03-1.html" TargetMode="External"/><Relationship Id="rId28" Type="http://schemas.openxmlformats.org/officeDocument/2006/relationships/hyperlink" Target="http://thyronet.rusmedserv.com/th_spec/thyr-4-03-1.html" TargetMode="External"/><Relationship Id="rId36" Type="http://schemas.openxmlformats.org/officeDocument/2006/relationships/hyperlink" Target="http://thyronet.rusmedserv.com/th_spec/thyr-4-03-1.html" TargetMode="External"/><Relationship Id="rId49" Type="http://schemas.openxmlformats.org/officeDocument/2006/relationships/hyperlink" Target="http://thyronet.rusmedserv.com/th_spec/thyr-4-03-1.html" TargetMode="External"/><Relationship Id="rId57" Type="http://schemas.openxmlformats.org/officeDocument/2006/relationships/hyperlink" Target="http://thyronet.rusmedserv.com/th_spec/thyr-4-03-1.html" TargetMode="External"/><Relationship Id="rId61" Type="http://schemas.openxmlformats.org/officeDocument/2006/relationships/hyperlink" Target="http://thyronet.rusmedserv.com/th_spec/thyr-4-03-1.html" TargetMode="External"/><Relationship Id="rId10" Type="http://schemas.openxmlformats.org/officeDocument/2006/relationships/hyperlink" Target="http://thyronet.rusmedserv.com/th_spec/thyr-4-03-1.html" TargetMode="External"/><Relationship Id="rId19" Type="http://schemas.openxmlformats.org/officeDocument/2006/relationships/hyperlink" Target="http://thyronet.rusmedserv.com/th_spec/thyr-4-03-1.html" TargetMode="External"/><Relationship Id="rId31" Type="http://schemas.openxmlformats.org/officeDocument/2006/relationships/hyperlink" Target="http://thyronet.rusmedserv.com/th_spec/thyr-4-03-1.html" TargetMode="External"/><Relationship Id="rId44" Type="http://schemas.openxmlformats.org/officeDocument/2006/relationships/hyperlink" Target="http://www.brahms.de/" TargetMode="External"/><Relationship Id="rId52" Type="http://schemas.openxmlformats.org/officeDocument/2006/relationships/hyperlink" Target="http://thyronet.rusmedserv.com/th_spec/thyr-4-03-1.html" TargetMode="External"/><Relationship Id="rId60" Type="http://schemas.openxmlformats.org/officeDocument/2006/relationships/hyperlink" Target="http://thyronet.rusmedserv.com/th_spec/thyr-4-03-1.html" TargetMode="External"/><Relationship Id="rId65" Type="http://schemas.openxmlformats.org/officeDocument/2006/relationships/hyperlink" Target="http://thyronet.rusmedserv.com/th_spec/thyr-4-03-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hyronet.rusmedserv.com/th_spec/thyr-4-03-1.html" TargetMode="External"/><Relationship Id="rId14" Type="http://schemas.openxmlformats.org/officeDocument/2006/relationships/hyperlink" Target="http://thyronet.rusmedserv.com/th_spec/thyr-4-03-1.html" TargetMode="External"/><Relationship Id="rId22" Type="http://schemas.openxmlformats.org/officeDocument/2006/relationships/hyperlink" Target="http://thyronet.rusmedserv.com/th_spec/thyr-4-03-1.html" TargetMode="External"/><Relationship Id="rId27" Type="http://schemas.openxmlformats.org/officeDocument/2006/relationships/hyperlink" Target="http://thyronet.rusmedserv.com/th_spec/thyr-4-03-1.html" TargetMode="External"/><Relationship Id="rId30" Type="http://schemas.openxmlformats.org/officeDocument/2006/relationships/hyperlink" Target="http://thyronet.rusmedserv.com/th_spec/thyr-4-03-1.html" TargetMode="External"/><Relationship Id="rId35" Type="http://schemas.openxmlformats.org/officeDocument/2006/relationships/hyperlink" Target="http://thyronet.rusmedserv.com/th_spec/thyr-4-03-1.html" TargetMode="External"/><Relationship Id="rId43" Type="http://schemas.openxmlformats.org/officeDocument/2006/relationships/hyperlink" Target="http://thyronet.rusmedserv.com/th_spec/thyr-4-03-1.html" TargetMode="External"/><Relationship Id="rId48" Type="http://schemas.openxmlformats.org/officeDocument/2006/relationships/hyperlink" Target="http://thyronet.rusmedserv.com/th_spec/thyr-4-03-1.html" TargetMode="External"/><Relationship Id="rId56" Type="http://schemas.openxmlformats.org/officeDocument/2006/relationships/hyperlink" Target="http://thyronet.rusmedserv.com/th_spec/thyr-4-03-1.html" TargetMode="External"/><Relationship Id="rId64" Type="http://schemas.openxmlformats.org/officeDocument/2006/relationships/hyperlink" Target="http://thyronet.rusmedserv.com/th_spec/thyr-4-03-1.html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thyronet.rusmedserv.com/th_spec/thyr-4-03-1.html" TargetMode="External"/><Relationship Id="rId51" Type="http://schemas.openxmlformats.org/officeDocument/2006/relationships/hyperlink" Target="http://thyronet.rusmedserv.com/th_spec/thyr-4-03-1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thyronet.rusmedserv.com/th_spec/thyr-4-03-1.html" TargetMode="External"/><Relationship Id="rId17" Type="http://schemas.openxmlformats.org/officeDocument/2006/relationships/hyperlink" Target="http://thyronet.rusmedserv.com/th_spec/thyr-4-03-1.html" TargetMode="External"/><Relationship Id="rId25" Type="http://schemas.openxmlformats.org/officeDocument/2006/relationships/hyperlink" Target="http://thyronet.rusmedserv.com/th_spec/thyr-4-03-1.html" TargetMode="External"/><Relationship Id="rId33" Type="http://schemas.openxmlformats.org/officeDocument/2006/relationships/hyperlink" Target="http://thyronet.rusmedserv.com/th_spec/thyr-4-03-1.html" TargetMode="External"/><Relationship Id="rId38" Type="http://schemas.openxmlformats.org/officeDocument/2006/relationships/hyperlink" Target="http://thyronet.rusmedserv.com/th_spec/thyr-4-03-1.html" TargetMode="External"/><Relationship Id="rId46" Type="http://schemas.openxmlformats.org/officeDocument/2006/relationships/hyperlink" Target="http://thyronet.rusmedserv.com/th_spec/thyr-4-03-1.html" TargetMode="External"/><Relationship Id="rId59" Type="http://schemas.openxmlformats.org/officeDocument/2006/relationships/hyperlink" Target="http://thyronet.rusmedserv.com/th_spec/thyr-4-03-1.html" TargetMode="External"/><Relationship Id="rId67" Type="http://schemas.openxmlformats.org/officeDocument/2006/relationships/hyperlink" Target="http://thyronet.rusmedserv.com/th_spec/thyr-4-03-1.html" TargetMode="External"/><Relationship Id="rId20" Type="http://schemas.openxmlformats.org/officeDocument/2006/relationships/hyperlink" Target="http://thyronet.rusmedserv.com/th_spec/thyr-4-03-1.html" TargetMode="External"/><Relationship Id="rId41" Type="http://schemas.openxmlformats.org/officeDocument/2006/relationships/hyperlink" Target="http://thyronet.rusmedserv.com/th_spec/thyr-4-03-1.html" TargetMode="External"/><Relationship Id="rId54" Type="http://schemas.openxmlformats.org/officeDocument/2006/relationships/hyperlink" Target="http://thyronet.rusmedserv.com/th_spec/thyr-4-03-1.html" TargetMode="External"/><Relationship Id="rId62" Type="http://schemas.openxmlformats.org/officeDocument/2006/relationships/hyperlink" Target="http://thyronet.rusmedserv.com/th_spec/thyr-4-03-1.html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6027</Words>
  <Characters>34359</Characters>
  <Application>Microsoft Office Word</Application>
  <DocSecurity>0</DocSecurity>
  <Lines>286</Lines>
  <Paragraphs>80</Paragraphs>
  <ScaleCrop>false</ScaleCrop>
  <Company>PERSONAL COMPUTERS</Company>
  <LinksUpToDate>false</LinksUpToDate>
  <CharactersWithSpaces>40306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антител к щитовидной железе в клинической практике</dc:title>
  <dc:creator>USER</dc:creator>
  <cp:lastModifiedBy>Igor</cp:lastModifiedBy>
  <cp:revision>3</cp:revision>
  <dcterms:created xsi:type="dcterms:W3CDTF">2024-07-23T10:16:00Z</dcterms:created>
  <dcterms:modified xsi:type="dcterms:W3CDTF">2024-07-23T10:16:00Z</dcterms:modified>
</cp:coreProperties>
</file>