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79" w:rsidRPr="00E171BE" w:rsidRDefault="008A7679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bookmarkStart w:id="0" w:name="_GoBack"/>
      <w:bookmarkEnd w:id="0"/>
      <w:r w:rsidRPr="00E171BE">
        <w:rPr>
          <w:sz w:val="28"/>
          <w:szCs w:val="32"/>
        </w:rPr>
        <w:t>ИСТОРИЯ ДЕРМАТОВЕНЕРОЛОГИЧЕСКОЙ СЛУЖБЫ</w:t>
      </w:r>
      <w:r w:rsidR="00D2252B" w:rsidRPr="005910FB">
        <w:rPr>
          <w:sz w:val="28"/>
          <w:szCs w:val="32"/>
        </w:rPr>
        <w:t xml:space="preserve"> </w:t>
      </w:r>
      <w:r w:rsidRPr="00E171BE">
        <w:rPr>
          <w:sz w:val="28"/>
          <w:szCs w:val="32"/>
        </w:rPr>
        <w:t>г. АЛЧЕВСКА</w:t>
      </w:r>
    </w:p>
    <w:p w:rsidR="008A7679" w:rsidRPr="00E171BE" w:rsidRDefault="008A7679" w:rsidP="00E171BE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8A7679" w:rsidRPr="00E171BE" w:rsidRDefault="007E69A6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Согласно справкам госархива Луганской области и отдела здравоохранения г. Алчевска,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а</w:t>
      </w:r>
      <w:r w:rsidR="006201A9" w:rsidRPr="00E171BE">
        <w:rPr>
          <w:sz w:val="28"/>
          <w:szCs w:val="28"/>
        </w:rPr>
        <w:t xml:space="preserve">рхивных документов о зарождении дерматовенерологической </w:t>
      </w:r>
      <w:r w:rsidRPr="00E171BE">
        <w:rPr>
          <w:sz w:val="28"/>
          <w:szCs w:val="28"/>
        </w:rPr>
        <w:t>службы в городе не сохранилось.</w:t>
      </w:r>
      <w:r w:rsidR="006201A9" w:rsidRPr="00E171BE">
        <w:rPr>
          <w:sz w:val="28"/>
          <w:szCs w:val="28"/>
        </w:rPr>
        <w:t xml:space="preserve"> Но со слов ветеранов труда диспансера</w:t>
      </w:r>
      <w:r w:rsidR="00E55909" w:rsidRPr="00E171BE">
        <w:rPr>
          <w:sz w:val="28"/>
          <w:szCs w:val="28"/>
        </w:rPr>
        <w:t>,</w:t>
      </w:r>
      <w:r w:rsidR="006201A9" w:rsidRPr="00E171BE">
        <w:rPr>
          <w:sz w:val="28"/>
          <w:szCs w:val="28"/>
        </w:rPr>
        <w:t xml:space="preserve"> дерматовенерологическую службу до войны представлял венкабинет при городско</w:t>
      </w:r>
      <w:r w:rsidR="00EE7782">
        <w:rPr>
          <w:sz w:val="28"/>
          <w:szCs w:val="28"/>
        </w:rPr>
        <w:t>й поликлинике, где работал врач</w:t>
      </w:r>
      <w:r w:rsidR="00EE7782" w:rsidRPr="003E6C7B">
        <w:rPr>
          <w:sz w:val="28"/>
          <w:szCs w:val="28"/>
        </w:rPr>
        <w:t xml:space="preserve"> </w:t>
      </w:r>
      <w:r w:rsidR="006201A9" w:rsidRPr="00E171BE">
        <w:rPr>
          <w:sz w:val="28"/>
          <w:szCs w:val="28"/>
        </w:rPr>
        <w:t>венеролог Юдкевич Ирма Израилевна, а также несколько палат в небол</w:t>
      </w:r>
      <w:r w:rsidR="00EB10CB" w:rsidRPr="00E171BE">
        <w:rPr>
          <w:sz w:val="28"/>
          <w:szCs w:val="28"/>
        </w:rPr>
        <w:t>ьшом бараке, где лежали только больные сифилисом.</w:t>
      </w:r>
    </w:p>
    <w:p w:rsidR="006201A9" w:rsidRPr="00E171BE" w:rsidRDefault="005F523E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После войны в 1945 году приказом №12 от 24.01.1945 года по Алчевском</w:t>
      </w:r>
      <w:r w:rsidR="00E55909" w:rsidRPr="00E171BE">
        <w:rPr>
          <w:sz w:val="28"/>
          <w:szCs w:val="28"/>
        </w:rPr>
        <w:t>у</w:t>
      </w:r>
      <w:r w:rsidRPr="00E171BE">
        <w:rPr>
          <w:sz w:val="28"/>
          <w:szCs w:val="28"/>
        </w:rPr>
        <w:t xml:space="preserve"> городскому здравоохранению был </w:t>
      </w:r>
      <w:r w:rsidR="00A4666E" w:rsidRPr="00E171BE">
        <w:rPr>
          <w:sz w:val="28"/>
          <w:szCs w:val="28"/>
        </w:rPr>
        <w:t>организован</w:t>
      </w:r>
      <w:r w:rsidRPr="00E171BE">
        <w:rPr>
          <w:sz w:val="28"/>
          <w:szCs w:val="28"/>
        </w:rPr>
        <w:t xml:space="preserve"> диспансер</w:t>
      </w:r>
      <w:r w:rsidR="00E55909" w:rsidRPr="00E171BE">
        <w:rPr>
          <w:sz w:val="28"/>
          <w:szCs w:val="28"/>
        </w:rPr>
        <w:t>,</w:t>
      </w:r>
      <w:r w:rsidRPr="00E171BE">
        <w:rPr>
          <w:sz w:val="28"/>
          <w:szCs w:val="28"/>
        </w:rPr>
        <w:t xml:space="preserve"> как самостоятельная единица</w:t>
      </w:r>
      <w:r w:rsidR="00D2252B">
        <w:rPr>
          <w:sz w:val="28"/>
          <w:szCs w:val="28"/>
        </w:rPr>
        <w:t xml:space="preserve"> </w:t>
      </w:r>
      <w:r w:rsidR="00A4666E" w:rsidRPr="00E171BE">
        <w:rPr>
          <w:sz w:val="28"/>
          <w:szCs w:val="28"/>
        </w:rPr>
        <w:t>и</w:t>
      </w:r>
      <w:r w:rsidR="00D2252B">
        <w:rPr>
          <w:sz w:val="28"/>
          <w:szCs w:val="28"/>
        </w:rPr>
        <w:t xml:space="preserve"> </w:t>
      </w:r>
      <w:r w:rsidR="00A4666E" w:rsidRPr="00E171BE">
        <w:rPr>
          <w:sz w:val="28"/>
          <w:szCs w:val="28"/>
        </w:rPr>
        <w:t>назначен главным врачом Паш</w:t>
      </w:r>
      <w:r w:rsidR="00EB10CB" w:rsidRPr="00E171BE">
        <w:rPr>
          <w:sz w:val="28"/>
          <w:szCs w:val="28"/>
        </w:rPr>
        <w:t>ковский Александр Павлович. Диспансеру</w:t>
      </w:r>
      <w:r w:rsidR="00A4666E" w:rsidRPr="00E171BE">
        <w:rPr>
          <w:sz w:val="28"/>
          <w:szCs w:val="28"/>
        </w:rPr>
        <w:t xml:space="preserve"> выделено здание по ул. Богучарской 12, где проводился непосредственно </w:t>
      </w:r>
      <w:r w:rsidR="00CB58B9" w:rsidRPr="00E171BE">
        <w:rPr>
          <w:sz w:val="28"/>
          <w:szCs w:val="28"/>
        </w:rPr>
        <w:t>приём больных и о</w:t>
      </w:r>
      <w:r w:rsidR="00A751AD" w:rsidRPr="00E171BE">
        <w:rPr>
          <w:sz w:val="28"/>
          <w:szCs w:val="28"/>
        </w:rPr>
        <w:t>тдельное здание по ул. Советская</w:t>
      </w:r>
      <w:r w:rsidR="00CB58B9" w:rsidRPr="00E171BE">
        <w:rPr>
          <w:sz w:val="28"/>
          <w:szCs w:val="28"/>
        </w:rPr>
        <w:t xml:space="preserve"> 39, где </w:t>
      </w:r>
      <w:r w:rsidR="00EB10CB" w:rsidRPr="00E171BE">
        <w:rPr>
          <w:sz w:val="28"/>
          <w:szCs w:val="28"/>
        </w:rPr>
        <w:t>находился стационар на 35 коек, и</w:t>
      </w:r>
      <w:r w:rsidR="00D2252B">
        <w:rPr>
          <w:sz w:val="28"/>
          <w:szCs w:val="28"/>
        </w:rPr>
        <w:t xml:space="preserve"> </w:t>
      </w:r>
      <w:r w:rsidR="00CB58B9" w:rsidRPr="00E171BE">
        <w:rPr>
          <w:sz w:val="28"/>
          <w:szCs w:val="28"/>
        </w:rPr>
        <w:t>ночной профилакторий.</w:t>
      </w:r>
      <w:r w:rsidR="00D2252B">
        <w:rPr>
          <w:sz w:val="28"/>
          <w:szCs w:val="28"/>
        </w:rPr>
        <w:t xml:space="preserve"> </w:t>
      </w:r>
    </w:p>
    <w:p w:rsidR="00F91FB3" w:rsidRPr="00E171BE" w:rsidRDefault="00F91FB3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Штаты: врач-венеролог, фельдшер, медсестра, санитарка, патронажная медсестра и медсестра ночного профилактория.</w:t>
      </w:r>
    </w:p>
    <w:p w:rsidR="00F91FB3" w:rsidRPr="00E171BE" w:rsidRDefault="00F91FB3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1949 году была организована</w:t>
      </w:r>
      <w:r w:rsidR="0081387B" w:rsidRPr="00E171BE">
        <w:rPr>
          <w:sz w:val="28"/>
          <w:szCs w:val="28"/>
        </w:rPr>
        <w:t xml:space="preserve"> в маленькой комнате лаборатория, где сидел один лаборант и исследовал мазки урогенитального тракта на наличие гонореи, чеш</w:t>
      </w:r>
      <w:r w:rsidR="00745F99" w:rsidRPr="00E171BE">
        <w:rPr>
          <w:sz w:val="28"/>
          <w:szCs w:val="28"/>
        </w:rPr>
        <w:t>уйки</w:t>
      </w:r>
      <w:r w:rsidR="00924E21" w:rsidRPr="00E171BE">
        <w:rPr>
          <w:sz w:val="28"/>
          <w:szCs w:val="28"/>
        </w:rPr>
        <w:t xml:space="preserve"> эпидермиса</w:t>
      </w:r>
      <w:r w:rsidR="00D2252B">
        <w:rPr>
          <w:sz w:val="28"/>
          <w:szCs w:val="28"/>
        </w:rPr>
        <w:t xml:space="preserve"> </w:t>
      </w:r>
      <w:r w:rsidR="00745F99" w:rsidRPr="00E171BE">
        <w:rPr>
          <w:sz w:val="28"/>
          <w:szCs w:val="28"/>
        </w:rPr>
        <w:t>и волос</w:t>
      </w:r>
      <w:r w:rsidR="00924E21" w:rsidRPr="00E171BE">
        <w:rPr>
          <w:sz w:val="28"/>
          <w:szCs w:val="28"/>
        </w:rPr>
        <w:t>ы</w:t>
      </w:r>
      <w:r w:rsidR="00745F99" w:rsidRPr="00E171BE">
        <w:rPr>
          <w:sz w:val="28"/>
          <w:szCs w:val="28"/>
        </w:rPr>
        <w:t xml:space="preserve"> на наличие грибков. Помимо этого лаборант ставил 2 осадочные р</w:t>
      </w:r>
      <w:r w:rsidR="00924E21" w:rsidRPr="00E171BE">
        <w:rPr>
          <w:sz w:val="28"/>
          <w:szCs w:val="28"/>
        </w:rPr>
        <w:t>еакции (Кана</w:t>
      </w:r>
      <w:r w:rsidR="00A808B4" w:rsidRPr="00E171BE">
        <w:rPr>
          <w:sz w:val="28"/>
          <w:szCs w:val="28"/>
        </w:rPr>
        <w:t xml:space="preserve"> и Закс</w:t>
      </w:r>
      <w:r w:rsidR="00A751AD" w:rsidRPr="00E171BE">
        <w:rPr>
          <w:sz w:val="28"/>
          <w:szCs w:val="28"/>
        </w:rPr>
        <w:t xml:space="preserve"> </w:t>
      </w:r>
      <w:r w:rsidR="00A808B4" w:rsidRPr="00E171BE">
        <w:rPr>
          <w:sz w:val="28"/>
          <w:szCs w:val="28"/>
        </w:rPr>
        <w:t>-</w:t>
      </w:r>
      <w:r w:rsidR="00A751AD" w:rsidRPr="00E171BE">
        <w:rPr>
          <w:sz w:val="28"/>
          <w:szCs w:val="28"/>
        </w:rPr>
        <w:t xml:space="preserve"> </w:t>
      </w:r>
      <w:r w:rsidR="00A808B4" w:rsidRPr="00E171BE">
        <w:rPr>
          <w:sz w:val="28"/>
          <w:szCs w:val="28"/>
        </w:rPr>
        <w:t>Витебского),</w:t>
      </w:r>
      <w:r w:rsidR="00745F99" w:rsidRPr="00E171BE">
        <w:rPr>
          <w:sz w:val="28"/>
          <w:szCs w:val="28"/>
        </w:rPr>
        <w:t xml:space="preserve"> на сифилис. </w:t>
      </w:r>
    </w:p>
    <w:p w:rsidR="00745F99" w:rsidRPr="00E171BE" w:rsidRDefault="00745F99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связи с ростом сифилиса и других вензаболеваний</w:t>
      </w:r>
      <w:r w:rsidR="00924E21" w:rsidRPr="00E171BE">
        <w:rPr>
          <w:sz w:val="28"/>
          <w:szCs w:val="28"/>
        </w:rPr>
        <w:t>, а также</w:t>
      </w:r>
      <w:r w:rsidRPr="00E171BE">
        <w:rPr>
          <w:sz w:val="28"/>
          <w:szCs w:val="28"/>
        </w:rPr>
        <w:t xml:space="preserve"> заразных кожных болезней в 1950 году диспансеру выделили здание по ул. Запорожской 107. </w:t>
      </w:r>
    </w:p>
    <w:p w:rsidR="00745F99" w:rsidRPr="00E171BE" w:rsidRDefault="00745F99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С 1950 года кожно-венерологический </w:t>
      </w:r>
      <w:r w:rsidR="006E6E30" w:rsidRPr="00E171BE">
        <w:rPr>
          <w:sz w:val="28"/>
          <w:szCs w:val="28"/>
        </w:rPr>
        <w:t>диспансер</w:t>
      </w:r>
      <w:r w:rsidRPr="00E171BE">
        <w:rPr>
          <w:sz w:val="28"/>
          <w:szCs w:val="28"/>
        </w:rPr>
        <w:t xml:space="preserve"> возг</w:t>
      </w:r>
      <w:r w:rsidR="00382E93" w:rsidRPr="00E171BE">
        <w:rPr>
          <w:sz w:val="28"/>
          <w:szCs w:val="28"/>
        </w:rPr>
        <w:t>лавлял</w:t>
      </w:r>
      <w:r w:rsidR="00D2252B">
        <w:rPr>
          <w:sz w:val="28"/>
          <w:szCs w:val="28"/>
        </w:rPr>
        <w:t xml:space="preserve"> </w:t>
      </w:r>
      <w:r w:rsidR="00382E93" w:rsidRPr="00E171BE">
        <w:rPr>
          <w:sz w:val="28"/>
          <w:szCs w:val="28"/>
        </w:rPr>
        <w:t>Самойлович М.Д. Б</w:t>
      </w:r>
      <w:r w:rsidR="006E6E30" w:rsidRPr="00E171BE">
        <w:rPr>
          <w:sz w:val="28"/>
          <w:szCs w:val="28"/>
        </w:rPr>
        <w:t>ыли увеличены штаты. Теперь</w:t>
      </w:r>
      <w:r w:rsidR="00830DD3" w:rsidRPr="00E171BE">
        <w:rPr>
          <w:sz w:val="28"/>
          <w:szCs w:val="28"/>
        </w:rPr>
        <w:t xml:space="preserve"> приём вёлся в двух кабинетах:</w:t>
      </w:r>
      <w:r w:rsidR="00D2252B">
        <w:rPr>
          <w:sz w:val="28"/>
          <w:szCs w:val="28"/>
        </w:rPr>
        <w:t xml:space="preserve"> </w:t>
      </w:r>
      <w:r w:rsidR="006E6E30" w:rsidRPr="00E171BE">
        <w:rPr>
          <w:sz w:val="28"/>
          <w:szCs w:val="28"/>
        </w:rPr>
        <w:t>мужской и женский.</w:t>
      </w:r>
      <w:r w:rsidR="00830DD3" w:rsidRPr="00E171BE">
        <w:rPr>
          <w:sz w:val="28"/>
          <w:szCs w:val="28"/>
        </w:rPr>
        <w:t xml:space="preserve"> Расширились </w:t>
      </w:r>
      <w:r w:rsidR="00DD39E2" w:rsidRPr="00E171BE">
        <w:rPr>
          <w:sz w:val="28"/>
          <w:szCs w:val="28"/>
        </w:rPr>
        <w:t>штаты лаборатории:</w:t>
      </w:r>
      <w:r w:rsidR="00830DD3" w:rsidRPr="00E171BE">
        <w:rPr>
          <w:sz w:val="28"/>
          <w:szCs w:val="28"/>
        </w:rPr>
        <w:t xml:space="preserve"> 1 врач – лаборант и 2 лаборанта</w:t>
      </w:r>
      <w:r w:rsidR="00DD39E2" w:rsidRPr="00E171BE">
        <w:rPr>
          <w:sz w:val="28"/>
          <w:szCs w:val="28"/>
        </w:rPr>
        <w:t>, санитарка.</w:t>
      </w:r>
      <w:r w:rsidR="00F354BB" w:rsidRPr="00E171BE">
        <w:rPr>
          <w:sz w:val="28"/>
          <w:szCs w:val="28"/>
        </w:rPr>
        <w:t xml:space="preserve"> Также появился рентген кабинет, где </w:t>
      </w:r>
      <w:r w:rsidR="00F354BB" w:rsidRPr="00E171BE">
        <w:rPr>
          <w:sz w:val="28"/>
          <w:szCs w:val="28"/>
        </w:rPr>
        <w:lastRenderedPageBreak/>
        <w:t>проводилась эпиляция волос больным микроспорией.</w:t>
      </w:r>
    </w:p>
    <w:p w:rsidR="00DD39E2" w:rsidRPr="00E171BE" w:rsidRDefault="00DD39E2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На 2 этаже диспансера был открыт </w:t>
      </w:r>
      <w:r w:rsidR="00DE51A7" w:rsidRPr="00E171BE">
        <w:rPr>
          <w:sz w:val="28"/>
          <w:szCs w:val="28"/>
        </w:rPr>
        <w:t xml:space="preserve">стационар на 75 коек (заведующая </w:t>
      </w:r>
      <w:r w:rsidR="003B0DA7" w:rsidRPr="00E171BE">
        <w:rPr>
          <w:sz w:val="28"/>
          <w:szCs w:val="28"/>
        </w:rPr>
        <w:t xml:space="preserve">отделением </w:t>
      </w:r>
      <w:r w:rsidR="00A751AD" w:rsidRPr="00E171BE">
        <w:rPr>
          <w:sz w:val="28"/>
          <w:szCs w:val="28"/>
        </w:rPr>
        <w:t>-</w:t>
      </w:r>
      <w:r w:rsidR="00D2252B">
        <w:rPr>
          <w:sz w:val="28"/>
          <w:szCs w:val="28"/>
        </w:rPr>
        <w:t xml:space="preserve"> </w:t>
      </w:r>
      <w:r w:rsidR="003B0DA7" w:rsidRPr="00E171BE">
        <w:rPr>
          <w:sz w:val="28"/>
          <w:szCs w:val="28"/>
        </w:rPr>
        <w:t xml:space="preserve">Кузьмина Н.Ф.). </w:t>
      </w:r>
      <w:r w:rsidR="00382E93" w:rsidRPr="00E171BE">
        <w:rPr>
          <w:sz w:val="28"/>
          <w:szCs w:val="28"/>
        </w:rPr>
        <w:t>Л</w:t>
      </w:r>
      <w:r w:rsidR="003B0DA7" w:rsidRPr="00E171BE">
        <w:rPr>
          <w:sz w:val="28"/>
          <w:szCs w:val="28"/>
        </w:rPr>
        <w:t xml:space="preserve">ечение сифилиса проводилось следующими препаратами: новарсенол, бийохинол, бисмоверол. В этот период широко распространились грибковые заболевания (микроспория, парша, трихофития, эпидермофития) как среди </w:t>
      </w:r>
      <w:r w:rsidR="00382E93" w:rsidRPr="00E171BE">
        <w:rPr>
          <w:sz w:val="28"/>
          <w:szCs w:val="28"/>
        </w:rPr>
        <w:t>детей,</w:t>
      </w:r>
      <w:r w:rsidR="003B0DA7" w:rsidRPr="00E171BE">
        <w:rPr>
          <w:sz w:val="28"/>
          <w:szCs w:val="28"/>
        </w:rPr>
        <w:t xml:space="preserve"> так и среди взрослого населения.</w:t>
      </w:r>
    </w:p>
    <w:p w:rsidR="00EF7B96" w:rsidRPr="00E171BE" w:rsidRDefault="00EF7B96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Лечение дерматомикозов волосистой части головы проводилось следующим образом: делали рентген облучение в</w:t>
      </w:r>
      <w:r w:rsidR="002A2401" w:rsidRPr="00E171BE">
        <w:rPr>
          <w:sz w:val="28"/>
          <w:szCs w:val="28"/>
        </w:rPr>
        <w:t>олосистой части голов</w:t>
      </w:r>
      <w:r w:rsidR="00B2751D" w:rsidRPr="00E171BE">
        <w:rPr>
          <w:sz w:val="28"/>
          <w:szCs w:val="28"/>
        </w:rPr>
        <w:t>ы</w:t>
      </w:r>
      <w:r w:rsidR="002A2401" w:rsidRPr="00E171BE">
        <w:rPr>
          <w:sz w:val="28"/>
          <w:szCs w:val="28"/>
        </w:rPr>
        <w:t>, потом накладывали на голову шапочку со столярного клея и бинтов, через определённое время шапочку вместе с волосами снимали, и далее</w:t>
      </w:r>
      <w:r w:rsidR="00840910" w:rsidRPr="00E171BE">
        <w:rPr>
          <w:sz w:val="28"/>
          <w:szCs w:val="28"/>
        </w:rPr>
        <w:t xml:space="preserve"> медсёстрами</w:t>
      </w:r>
      <w:r w:rsidR="00D2252B">
        <w:rPr>
          <w:sz w:val="28"/>
          <w:szCs w:val="28"/>
        </w:rPr>
        <w:t xml:space="preserve"> </w:t>
      </w:r>
      <w:r w:rsidR="00840910" w:rsidRPr="00E171BE">
        <w:rPr>
          <w:sz w:val="28"/>
          <w:szCs w:val="28"/>
        </w:rPr>
        <w:t xml:space="preserve">проводилась ручная эпиляция волос. Затем </w:t>
      </w:r>
      <w:r w:rsidR="008B50DD" w:rsidRPr="00E171BE">
        <w:rPr>
          <w:sz w:val="28"/>
          <w:szCs w:val="28"/>
        </w:rPr>
        <w:t>голову смаз</w:t>
      </w:r>
      <w:r w:rsidR="00F522B3" w:rsidRPr="00E171BE">
        <w:rPr>
          <w:sz w:val="28"/>
          <w:szCs w:val="28"/>
        </w:rPr>
        <w:t>ывали мазью Вильк</w:t>
      </w:r>
      <w:r w:rsidR="006B643D" w:rsidRPr="00E171BE">
        <w:rPr>
          <w:sz w:val="28"/>
          <w:szCs w:val="28"/>
        </w:rPr>
        <w:t>и</w:t>
      </w:r>
      <w:r w:rsidR="00F522B3" w:rsidRPr="00E171BE">
        <w:rPr>
          <w:sz w:val="28"/>
          <w:szCs w:val="28"/>
        </w:rPr>
        <w:t>нсона или серной.</w:t>
      </w:r>
    </w:p>
    <w:p w:rsidR="002D05FA" w:rsidRPr="00E171BE" w:rsidRDefault="00F522B3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С 1960 года диспансер возглавляет Мизиковская Берта Евсеевна. </w:t>
      </w:r>
    </w:p>
    <w:p w:rsidR="00CF37BB" w:rsidRPr="00E171BE" w:rsidRDefault="006B643D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Эра антибиотиков изменила</w:t>
      </w:r>
      <w:r w:rsidR="002D05FA" w:rsidRPr="00E171BE">
        <w:rPr>
          <w:sz w:val="28"/>
          <w:szCs w:val="28"/>
        </w:rPr>
        <w:t xml:space="preserve"> подходы к лечению сифилиса и других вензаболеваний. Открытие гризафульвина как противо</w:t>
      </w:r>
      <w:r w:rsidR="00B2751D" w:rsidRPr="00E171BE">
        <w:rPr>
          <w:sz w:val="28"/>
          <w:szCs w:val="28"/>
        </w:rPr>
        <w:t>микотического препарата</w:t>
      </w:r>
      <w:r w:rsidR="00720A57" w:rsidRPr="00E171BE">
        <w:rPr>
          <w:sz w:val="28"/>
          <w:szCs w:val="28"/>
        </w:rPr>
        <w:t xml:space="preserve"> внесло кардинальные изменения в схему лечения</w:t>
      </w:r>
      <w:r w:rsidR="00D2252B">
        <w:rPr>
          <w:sz w:val="28"/>
          <w:szCs w:val="28"/>
        </w:rPr>
        <w:t xml:space="preserve"> </w:t>
      </w:r>
      <w:r w:rsidR="002D05FA" w:rsidRPr="00E171BE">
        <w:rPr>
          <w:sz w:val="28"/>
          <w:szCs w:val="28"/>
        </w:rPr>
        <w:t xml:space="preserve">дерматомикозов. </w:t>
      </w:r>
      <w:r w:rsidR="00066C0B" w:rsidRPr="00E171BE">
        <w:rPr>
          <w:sz w:val="28"/>
          <w:szCs w:val="28"/>
        </w:rPr>
        <w:t>В диспансере закрывается рентген кабинет. Главный врач уделяет большое внимание лабораторной службе в диспансере. Внедряются</w:t>
      </w:r>
      <w:r w:rsidR="00881ADD" w:rsidRPr="00E171BE">
        <w:rPr>
          <w:sz w:val="28"/>
          <w:szCs w:val="28"/>
        </w:rPr>
        <w:t>: постановка реакции</w:t>
      </w:r>
      <w:r w:rsidR="002D1D84" w:rsidRPr="00E171BE">
        <w:rPr>
          <w:sz w:val="28"/>
          <w:szCs w:val="28"/>
        </w:rPr>
        <w:t xml:space="preserve"> Вассермана с 3-мя антигенами (</w:t>
      </w:r>
      <w:r w:rsidR="005C299A" w:rsidRPr="00E171BE">
        <w:rPr>
          <w:sz w:val="28"/>
          <w:szCs w:val="28"/>
        </w:rPr>
        <w:t>д</w:t>
      </w:r>
      <w:r w:rsidR="00204A88" w:rsidRPr="00E171BE">
        <w:rPr>
          <w:sz w:val="28"/>
          <w:szCs w:val="28"/>
        </w:rPr>
        <w:t>ва липоидных и кардиолипиновый</w:t>
      </w:r>
      <w:r w:rsidR="005C299A" w:rsidRPr="00E171BE">
        <w:rPr>
          <w:sz w:val="28"/>
          <w:szCs w:val="28"/>
        </w:rPr>
        <w:t>), с</w:t>
      </w:r>
      <w:r w:rsidR="00EF413D" w:rsidRPr="00E171BE">
        <w:rPr>
          <w:sz w:val="28"/>
          <w:szCs w:val="28"/>
        </w:rPr>
        <w:t>еродиагностика сифилиса становится комплексной:</w:t>
      </w:r>
      <w:r w:rsidR="00D2252B">
        <w:rPr>
          <w:sz w:val="28"/>
          <w:szCs w:val="28"/>
        </w:rPr>
        <w:t xml:space="preserve"> </w:t>
      </w:r>
      <w:r w:rsidR="00EF413D" w:rsidRPr="00E171BE">
        <w:rPr>
          <w:sz w:val="28"/>
          <w:szCs w:val="28"/>
        </w:rPr>
        <w:t>(реакция Вассермана, Закс-Витебского).</w:t>
      </w:r>
      <w:r w:rsidR="00D2252B">
        <w:rPr>
          <w:sz w:val="28"/>
          <w:szCs w:val="28"/>
        </w:rPr>
        <w:t xml:space="preserve"> </w:t>
      </w:r>
    </w:p>
    <w:p w:rsidR="00B81324" w:rsidRPr="00E171BE" w:rsidRDefault="00CF37BB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штат лаборатории вводится ещё 0,5 ставки врача – лаборанта и проводится культуральная диагностика дерматофитов.</w:t>
      </w:r>
    </w:p>
    <w:p w:rsidR="0064382A" w:rsidRPr="003E6C7B" w:rsidRDefault="00B81324" w:rsidP="00E171BE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E171BE">
        <w:rPr>
          <w:sz w:val="28"/>
          <w:szCs w:val="28"/>
        </w:rPr>
        <w:t>В 1965 году диспансер возглавляет Головчанский Е.Г.</w:t>
      </w:r>
      <w:r w:rsidR="00D2252B">
        <w:rPr>
          <w:sz w:val="28"/>
          <w:szCs w:val="28"/>
        </w:rPr>
        <w:t xml:space="preserve"> </w:t>
      </w:r>
      <w:r w:rsidR="00EB1564" w:rsidRPr="00E171BE">
        <w:rPr>
          <w:sz w:val="28"/>
          <w:szCs w:val="28"/>
        </w:rPr>
        <w:t>У</w:t>
      </w:r>
      <w:r w:rsidR="008F0AE3" w:rsidRPr="00E171BE">
        <w:rPr>
          <w:sz w:val="28"/>
          <w:szCs w:val="28"/>
        </w:rPr>
        <w:t>силия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главного врача были направлены на диагностику сифилиса.</w:t>
      </w:r>
      <w:r w:rsidR="00EB1564" w:rsidRPr="00E171BE">
        <w:rPr>
          <w:sz w:val="28"/>
          <w:szCs w:val="28"/>
        </w:rPr>
        <w:t xml:space="preserve"> Создана </w:t>
      </w:r>
      <w:r w:rsidR="00B66071" w:rsidRPr="00E171BE">
        <w:rPr>
          <w:sz w:val="28"/>
          <w:szCs w:val="28"/>
        </w:rPr>
        <w:t>согласно приказу МЗУ СССР №320 от 18 июня 1965 года «О состоянии и мерах по улучшению дермато</w:t>
      </w:r>
      <w:r w:rsidR="005D3C6E" w:rsidRPr="00E171BE">
        <w:rPr>
          <w:sz w:val="28"/>
          <w:szCs w:val="28"/>
        </w:rPr>
        <w:t xml:space="preserve"> </w:t>
      </w:r>
      <w:r w:rsidR="00B66071" w:rsidRPr="00E171BE">
        <w:rPr>
          <w:sz w:val="28"/>
          <w:szCs w:val="28"/>
        </w:rPr>
        <w:t>-</w:t>
      </w:r>
      <w:r w:rsidR="005D3C6E" w:rsidRPr="00E171BE">
        <w:rPr>
          <w:sz w:val="28"/>
          <w:szCs w:val="28"/>
        </w:rPr>
        <w:t xml:space="preserve"> </w:t>
      </w:r>
      <w:r w:rsidR="00B66071" w:rsidRPr="00E171BE">
        <w:rPr>
          <w:sz w:val="28"/>
          <w:szCs w:val="28"/>
        </w:rPr>
        <w:t>венерологической помощи в УСС</w:t>
      </w:r>
      <w:r w:rsidR="00E66E53" w:rsidRPr="00E171BE">
        <w:rPr>
          <w:sz w:val="28"/>
          <w:szCs w:val="28"/>
        </w:rPr>
        <w:t>Р» централизованная серологическая лаборатория</w:t>
      </w:r>
      <w:r w:rsidR="005D3C6E" w:rsidRPr="00E171BE">
        <w:rPr>
          <w:sz w:val="28"/>
          <w:szCs w:val="28"/>
        </w:rPr>
        <w:t>,</w:t>
      </w:r>
      <w:r w:rsidR="00E66E53" w:rsidRPr="00E171BE">
        <w:rPr>
          <w:sz w:val="28"/>
          <w:szCs w:val="28"/>
        </w:rPr>
        <w:t xml:space="preserve"> на базе городского диспансера из мелких серологических лабораторий ЛПУ по постановке </w:t>
      </w:r>
      <w:r w:rsidR="007F5410" w:rsidRPr="00E171BE">
        <w:rPr>
          <w:sz w:val="28"/>
          <w:szCs w:val="28"/>
        </w:rPr>
        <w:t xml:space="preserve">осадочных </w:t>
      </w:r>
      <w:r w:rsidR="00E66E53" w:rsidRPr="00E171BE">
        <w:rPr>
          <w:sz w:val="28"/>
          <w:szCs w:val="28"/>
        </w:rPr>
        <w:t>реакций</w:t>
      </w:r>
      <w:r w:rsidR="005D3C6E" w:rsidRPr="00E171BE">
        <w:rPr>
          <w:sz w:val="28"/>
          <w:szCs w:val="28"/>
        </w:rPr>
        <w:t xml:space="preserve"> с</w:t>
      </w:r>
      <w:r w:rsidR="00D2252B">
        <w:rPr>
          <w:sz w:val="28"/>
          <w:szCs w:val="28"/>
        </w:rPr>
        <w:t xml:space="preserve"> </w:t>
      </w:r>
      <w:r w:rsidR="007F5410" w:rsidRPr="00E171BE">
        <w:rPr>
          <w:sz w:val="28"/>
          <w:szCs w:val="28"/>
        </w:rPr>
        <w:t>соответствующими штатами, оборудованием, виварием</w:t>
      </w:r>
      <w:r w:rsidR="005B39E6" w:rsidRPr="00E171BE">
        <w:rPr>
          <w:sz w:val="28"/>
          <w:szCs w:val="28"/>
        </w:rPr>
        <w:t xml:space="preserve"> </w:t>
      </w:r>
      <w:r w:rsidR="005D3C6E" w:rsidRPr="00E171BE">
        <w:rPr>
          <w:sz w:val="28"/>
          <w:szCs w:val="28"/>
        </w:rPr>
        <w:t xml:space="preserve">для </w:t>
      </w:r>
      <w:r w:rsidR="005B39E6" w:rsidRPr="00E171BE">
        <w:rPr>
          <w:sz w:val="28"/>
          <w:szCs w:val="28"/>
        </w:rPr>
        <w:t xml:space="preserve">лабораторных </w:t>
      </w:r>
      <w:r w:rsidR="005B39E6" w:rsidRPr="00E171BE">
        <w:rPr>
          <w:sz w:val="28"/>
          <w:szCs w:val="28"/>
        </w:rPr>
        <w:lastRenderedPageBreak/>
        <w:t>животных. С 1961 года и по настоящее время лабораторию возглавляет Горбаш Анна Афанасьевна</w:t>
      </w:r>
      <w:r w:rsidR="005B39E6" w:rsidRPr="00E171BE">
        <w:rPr>
          <w:sz w:val="28"/>
          <w:szCs w:val="22"/>
        </w:rPr>
        <w:t>.</w:t>
      </w:r>
      <w:r w:rsidR="00D2252B">
        <w:rPr>
          <w:sz w:val="28"/>
          <w:szCs w:val="22"/>
        </w:rPr>
        <w:t xml:space="preserve"> </w:t>
      </w:r>
    </w:p>
    <w:p w:rsidR="00382E93" w:rsidRPr="00E171BE" w:rsidRDefault="001157AC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Приобретается аппарат Флоринского</w:t>
      </w:r>
      <w:r w:rsidR="00E848E7" w:rsidRPr="00E171BE">
        <w:rPr>
          <w:sz w:val="28"/>
          <w:szCs w:val="28"/>
        </w:rPr>
        <w:t xml:space="preserve"> </w:t>
      </w:r>
      <w:r w:rsidR="00922EC7" w:rsidRPr="00E171BE">
        <w:rPr>
          <w:sz w:val="28"/>
          <w:szCs w:val="28"/>
        </w:rPr>
        <w:t>для ро</w:t>
      </w:r>
      <w:r w:rsidRPr="00E171BE">
        <w:rPr>
          <w:sz w:val="28"/>
          <w:szCs w:val="28"/>
        </w:rPr>
        <w:t xml:space="preserve">злива </w:t>
      </w:r>
      <w:r w:rsidR="00E848E7" w:rsidRPr="00E171BE">
        <w:rPr>
          <w:sz w:val="28"/>
          <w:szCs w:val="28"/>
        </w:rPr>
        <w:t>ингредиентов</w:t>
      </w:r>
      <w:r w:rsidRPr="00E171BE">
        <w:rPr>
          <w:sz w:val="28"/>
          <w:szCs w:val="28"/>
        </w:rPr>
        <w:t xml:space="preserve"> при постановке серологических реакций</w:t>
      </w:r>
      <w:r w:rsidR="00E848E7" w:rsidRPr="00E171BE">
        <w:rPr>
          <w:sz w:val="28"/>
          <w:szCs w:val="28"/>
        </w:rPr>
        <w:t>. Это дало возможность увеличить объём</w:t>
      </w:r>
      <w:r w:rsidR="00D2252B">
        <w:rPr>
          <w:sz w:val="28"/>
          <w:szCs w:val="28"/>
        </w:rPr>
        <w:t xml:space="preserve"> </w:t>
      </w:r>
      <w:r w:rsidR="00E848E7" w:rsidRPr="00E171BE">
        <w:rPr>
          <w:sz w:val="28"/>
          <w:szCs w:val="28"/>
        </w:rPr>
        <w:t xml:space="preserve">серологических </w:t>
      </w:r>
      <w:r w:rsidR="008D5E98" w:rsidRPr="00E171BE">
        <w:rPr>
          <w:sz w:val="28"/>
          <w:szCs w:val="28"/>
        </w:rPr>
        <w:t>исследований.</w:t>
      </w:r>
    </w:p>
    <w:p w:rsidR="00F97BA6" w:rsidRPr="00E171BE" w:rsidRDefault="008D5E98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Расширяется диагностика дерматофитов. Приобретаются лампы Вуда для диагностики микроспории</w:t>
      </w:r>
      <w:r w:rsidR="00A9474B" w:rsidRPr="00E171BE">
        <w:rPr>
          <w:sz w:val="28"/>
          <w:szCs w:val="28"/>
        </w:rPr>
        <w:t>.</w:t>
      </w:r>
      <w:r w:rsidR="00D2252B">
        <w:rPr>
          <w:sz w:val="28"/>
          <w:szCs w:val="28"/>
        </w:rPr>
        <w:t xml:space="preserve"> </w:t>
      </w:r>
      <w:r w:rsidR="00A9474B" w:rsidRPr="00E171BE">
        <w:rPr>
          <w:sz w:val="28"/>
          <w:szCs w:val="28"/>
        </w:rPr>
        <w:t>В 1975 году в лаборатории создаётся музей дерматофитов, как наглядное пособие в п</w:t>
      </w:r>
      <w:r w:rsidR="00B07701" w:rsidRPr="00E171BE">
        <w:rPr>
          <w:sz w:val="28"/>
          <w:szCs w:val="28"/>
        </w:rPr>
        <w:t>одготовке кадров лаборантов. В М</w:t>
      </w:r>
      <w:r w:rsidR="000A39D9" w:rsidRPr="00E171BE">
        <w:rPr>
          <w:sz w:val="28"/>
          <w:szCs w:val="28"/>
        </w:rPr>
        <w:t>едсанчасти</w:t>
      </w:r>
      <w:r w:rsidR="00D2252B">
        <w:rPr>
          <w:sz w:val="28"/>
          <w:szCs w:val="28"/>
        </w:rPr>
        <w:t xml:space="preserve"> </w:t>
      </w:r>
      <w:r w:rsidR="000A39D9" w:rsidRPr="00E171BE">
        <w:rPr>
          <w:sz w:val="28"/>
          <w:szCs w:val="28"/>
        </w:rPr>
        <w:t>Алчевского металлургического комбината</w:t>
      </w:r>
      <w:r w:rsidR="00B07701" w:rsidRPr="00E171BE">
        <w:rPr>
          <w:sz w:val="28"/>
          <w:szCs w:val="28"/>
        </w:rPr>
        <w:t xml:space="preserve"> о</w:t>
      </w:r>
      <w:r w:rsidR="00F97BA6" w:rsidRPr="00E171BE">
        <w:rPr>
          <w:sz w:val="28"/>
          <w:szCs w:val="28"/>
        </w:rPr>
        <w:t xml:space="preserve">ткрывается приём врача дерматовенеролога. </w:t>
      </w:r>
    </w:p>
    <w:p w:rsidR="00EA54F6" w:rsidRPr="00E171BE" w:rsidRDefault="00F97BA6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это время отмечается рост</w:t>
      </w:r>
      <w:r w:rsidR="003778BA" w:rsidRPr="00E171BE">
        <w:rPr>
          <w:sz w:val="28"/>
          <w:szCs w:val="28"/>
        </w:rPr>
        <w:t xml:space="preserve"> числа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 xml:space="preserve">гнойничковых заболеваний и эпидермофитии среди рабочих завода. </w:t>
      </w:r>
      <w:r w:rsidR="007553B3" w:rsidRPr="00E171BE">
        <w:rPr>
          <w:sz w:val="28"/>
          <w:szCs w:val="28"/>
        </w:rPr>
        <w:t>Создаётся врачебно-инженерная бригада</w:t>
      </w:r>
      <w:r w:rsidR="003778BA" w:rsidRPr="00E171BE">
        <w:rPr>
          <w:sz w:val="28"/>
          <w:szCs w:val="28"/>
        </w:rPr>
        <w:t>,</w:t>
      </w:r>
      <w:r w:rsidR="007553B3" w:rsidRPr="00E171BE">
        <w:rPr>
          <w:sz w:val="28"/>
          <w:szCs w:val="28"/>
        </w:rPr>
        <w:t xml:space="preserve"> в состав которой входят: цеховой врач, врач СЭС, инженер по ОТ и дерматолог.</w:t>
      </w:r>
      <w:r w:rsidR="003778BA" w:rsidRPr="00E171BE">
        <w:rPr>
          <w:sz w:val="28"/>
          <w:szCs w:val="28"/>
        </w:rPr>
        <w:t xml:space="preserve"> Они занимаются улучшением условий труда и контрол</w:t>
      </w:r>
      <w:r w:rsidR="00EA54F6" w:rsidRPr="00E171BE">
        <w:rPr>
          <w:sz w:val="28"/>
          <w:szCs w:val="28"/>
        </w:rPr>
        <w:t>ируют санитарно-гигиеническое состояние душевых на</w:t>
      </w:r>
      <w:r w:rsidR="00D2252B">
        <w:rPr>
          <w:sz w:val="28"/>
          <w:szCs w:val="28"/>
        </w:rPr>
        <w:t xml:space="preserve"> </w:t>
      </w:r>
      <w:r w:rsidR="00EA54F6" w:rsidRPr="00E171BE">
        <w:rPr>
          <w:sz w:val="28"/>
          <w:szCs w:val="28"/>
        </w:rPr>
        <w:t>пр</w:t>
      </w:r>
      <w:r w:rsidR="00C92E32" w:rsidRPr="00E171BE">
        <w:rPr>
          <w:sz w:val="28"/>
          <w:szCs w:val="28"/>
        </w:rPr>
        <w:t>о</w:t>
      </w:r>
      <w:r w:rsidR="00EA54F6" w:rsidRPr="00E171BE">
        <w:rPr>
          <w:sz w:val="28"/>
          <w:szCs w:val="28"/>
        </w:rPr>
        <w:t>мышленных предприятиях города.</w:t>
      </w:r>
    </w:p>
    <w:p w:rsidR="00D24C4E" w:rsidRPr="00E171BE" w:rsidRDefault="00064522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1980 году диспансер возглавляет Кравченко А.А. В связи с ростом</w:t>
      </w:r>
      <w:r w:rsidR="00C92E32" w:rsidRPr="00E171BE">
        <w:rPr>
          <w:sz w:val="28"/>
          <w:szCs w:val="28"/>
        </w:rPr>
        <w:t xml:space="preserve"> числа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венерических заболеваний</w:t>
      </w:r>
      <w:r w:rsidR="000A5AA5" w:rsidRPr="00E171BE">
        <w:rPr>
          <w:sz w:val="28"/>
          <w:szCs w:val="28"/>
        </w:rPr>
        <w:t>,</w:t>
      </w:r>
      <w:r w:rsidRPr="00E171BE">
        <w:rPr>
          <w:sz w:val="28"/>
          <w:szCs w:val="28"/>
        </w:rPr>
        <w:t xml:space="preserve"> в лаборатории расширяется культуральная диагностика гонореи и трихомониаза. Согласно приказу МЗ Украины №204 от 29.12.1992 года «Про </w:t>
      </w:r>
      <w:r w:rsidRPr="00E171BE">
        <w:rPr>
          <w:sz w:val="28"/>
          <w:szCs w:val="28"/>
          <w:lang w:val="uk-UA"/>
        </w:rPr>
        <w:t>організацію лабораторної діагностики сифі</w:t>
      </w:r>
      <w:r w:rsidR="00BC6163" w:rsidRPr="00E171BE">
        <w:rPr>
          <w:sz w:val="28"/>
          <w:szCs w:val="28"/>
          <w:lang w:val="uk-UA"/>
        </w:rPr>
        <w:t>лі</w:t>
      </w:r>
      <w:r w:rsidRPr="00E171BE">
        <w:rPr>
          <w:sz w:val="28"/>
          <w:szCs w:val="28"/>
          <w:lang w:val="uk-UA"/>
        </w:rPr>
        <w:t>са</w:t>
      </w:r>
      <w:r w:rsidR="00D2252B">
        <w:rPr>
          <w:sz w:val="28"/>
          <w:szCs w:val="28"/>
          <w:lang w:val="uk-UA"/>
        </w:rPr>
        <w:t xml:space="preserve"> </w:t>
      </w:r>
      <w:r w:rsidR="00BC6163" w:rsidRPr="00E171BE">
        <w:rPr>
          <w:sz w:val="28"/>
          <w:szCs w:val="28"/>
          <w:lang w:val="uk-UA"/>
        </w:rPr>
        <w:t xml:space="preserve">в Україні». </w:t>
      </w:r>
      <w:r w:rsidR="004A3A20" w:rsidRPr="00E171BE">
        <w:rPr>
          <w:sz w:val="28"/>
          <w:szCs w:val="28"/>
          <w:lang w:val="uk-UA"/>
        </w:rPr>
        <w:t>В комплексное обследование бо</w:t>
      </w:r>
      <w:r w:rsidR="004A3A20" w:rsidRPr="00E171BE">
        <w:rPr>
          <w:sz w:val="28"/>
          <w:szCs w:val="28"/>
        </w:rPr>
        <w:t>льных</w:t>
      </w:r>
      <w:r w:rsidR="00D2252B">
        <w:rPr>
          <w:sz w:val="28"/>
          <w:szCs w:val="28"/>
        </w:rPr>
        <w:t xml:space="preserve"> </w:t>
      </w:r>
      <w:r w:rsidR="004A3A20" w:rsidRPr="00E171BE">
        <w:rPr>
          <w:sz w:val="28"/>
          <w:szCs w:val="28"/>
        </w:rPr>
        <w:t>вводится</w:t>
      </w:r>
      <w:r w:rsidR="00D2252B">
        <w:rPr>
          <w:sz w:val="28"/>
          <w:szCs w:val="28"/>
        </w:rPr>
        <w:t xml:space="preserve"> </w:t>
      </w:r>
      <w:r w:rsidR="005B081D" w:rsidRPr="00E171BE">
        <w:rPr>
          <w:sz w:val="28"/>
          <w:szCs w:val="28"/>
        </w:rPr>
        <w:t>при</w:t>
      </w:r>
      <w:r w:rsidR="00123091" w:rsidRPr="00E171BE">
        <w:rPr>
          <w:sz w:val="28"/>
          <w:szCs w:val="28"/>
        </w:rPr>
        <w:t xml:space="preserve"> </w:t>
      </w:r>
      <w:r w:rsidR="005B081D" w:rsidRPr="00E171BE">
        <w:rPr>
          <w:sz w:val="28"/>
          <w:szCs w:val="28"/>
        </w:rPr>
        <w:t>постановке реакции Вассермана</w:t>
      </w:r>
      <w:r w:rsidR="00123091" w:rsidRPr="00E171BE">
        <w:rPr>
          <w:sz w:val="28"/>
          <w:szCs w:val="28"/>
        </w:rPr>
        <w:t xml:space="preserve">, ультраозвученный </w:t>
      </w:r>
      <w:r w:rsidR="005B081D" w:rsidRPr="00E171BE">
        <w:rPr>
          <w:sz w:val="28"/>
          <w:szCs w:val="28"/>
        </w:rPr>
        <w:t>трепонемный антиген, кардиолипидный антиген</w:t>
      </w:r>
      <w:r w:rsidR="003C6B42" w:rsidRPr="00E171BE">
        <w:rPr>
          <w:sz w:val="28"/>
          <w:szCs w:val="28"/>
        </w:rPr>
        <w:t xml:space="preserve"> и реакция микропреципитации с кардиолипидны</w:t>
      </w:r>
      <w:r w:rsidR="00A039E4" w:rsidRPr="00E171BE">
        <w:rPr>
          <w:sz w:val="28"/>
          <w:szCs w:val="28"/>
        </w:rPr>
        <w:t>м антигеном и инактивированной сывороткой</w:t>
      </w:r>
      <w:r w:rsidR="007A7E4D" w:rsidRPr="00E171BE">
        <w:rPr>
          <w:sz w:val="28"/>
          <w:szCs w:val="28"/>
        </w:rPr>
        <w:t>.</w:t>
      </w:r>
      <w:r w:rsidR="00D2252B">
        <w:rPr>
          <w:sz w:val="28"/>
          <w:szCs w:val="28"/>
        </w:rPr>
        <w:t xml:space="preserve"> </w:t>
      </w:r>
    </w:p>
    <w:p w:rsidR="00D24C4E" w:rsidRPr="00E171BE" w:rsidRDefault="00D24C4E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С 1997 года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и по настоящее время кожно-венерологический диспансер возглавляет Иванюк Лариса Андреевна. Проводится реконструкция здания диспансера. Создаются дополнительные площади под лабораторию, вследствие чего в лаборатории установлен автоклав. Выделены помещения под бокс и предбоксник. Широко разворачивается культуральная диагностика дерматофитов и гонореи.</w:t>
      </w:r>
    </w:p>
    <w:p w:rsidR="00D24C4E" w:rsidRPr="00E171BE" w:rsidRDefault="00D24C4E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На сегодняшний день, кожно-венерологический диспансер является методическим центром по диагностике и лечению венерических заболеваний и кожной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патологии. Обслуживается население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 xml:space="preserve">г. Алчевска и близлежащих районов города и области по обращаемости. </w:t>
      </w:r>
    </w:p>
    <w:p w:rsidR="000D6674" w:rsidRPr="00E171BE" w:rsidRDefault="00D67C8E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Населению </w:t>
      </w:r>
      <w:r w:rsidR="00A94DE3" w:rsidRPr="00E171BE">
        <w:rPr>
          <w:sz w:val="28"/>
          <w:szCs w:val="28"/>
        </w:rPr>
        <w:t>оказывается</w:t>
      </w:r>
      <w:r w:rsidRPr="00E171BE">
        <w:rPr>
          <w:sz w:val="28"/>
          <w:szCs w:val="28"/>
        </w:rPr>
        <w:t xml:space="preserve"> специализированная медицинская помощь врачами высшей</w:t>
      </w:r>
      <w:r w:rsidR="00D2252B">
        <w:rPr>
          <w:sz w:val="28"/>
          <w:szCs w:val="28"/>
        </w:rPr>
        <w:t xml:space="preserve"> </w:t>
      </w:r>
      <w:r w:rsidR="000D6674" w:rsidRPr="00E171BE">
        <w:rPr>
          <w:sz w:val="28"/>
          <w:szCs w:val="28"/>
        </w:rPr>
        <w:t xml:space="preserve">аттестационной </w:t>
      </w:r>
      <w:r w:rsidRPr="00E171BE">
        <w:rPr>
          <w:sz w:val="28"/>
          <w:szCs w:val="28"/>
        </w:rPr>
        <w:t xml:space="preserve">категории: </w:t>
      </w:r>
      <w:r w:rsidR="00EC1C04" w:rsidRPr="00E171BE">
        <w:rPr>
          <w:sz w:val="28"/>
          <w:szCs w:val="28"/>
        </w:rPr>
        <w:t xml:space="preserve">Иванюк Л.А. – главный врач, Волнянская Л.Н. – заведующая </w:t>
      </w:r>
      <w:r w:rsidR="00042764" w:rsidRPr="00E171BE">
        <w:rPr>
          <w:sz w:val="28"/>
          <w:szCs w:val="28"/>
        </w:rPr>
        <w:t>поликлиническим</w:t>
      </w:r>
      <w:r w:rsidR="00D2252B">
        <w:rPr>
          <w:sz w:val="28"/>
          <w:szCs w:val="28"/>
        </w:rPr>
        <w:t xml:space="preserve"> </w:t>
      </w:r>
      <w:r w:rsidR="00042764" w:rsidRPr="00E171BE">
        <w:rPr>
          <w:sz w:val="28"/>
          <w:szCs w:val="28"/>
        </w:rPr>
        <w:t>отделением</w:t>
      </w:r>
      <w:r w:rsidR="00EC1C04" w:rsidRPr="00E171BE">
        <w:rPr>
          <w:sz w:val="28"/>
          <w:szCs w:val="28"/>
        </w:rPr>
        <w:t xml:space="preserve">, Михалёва </w:t>
      </w:r>
      <w:r w:rsidR="00D2252B">
        <w:rPr>
          <w:sz w:val="28"/>
          <w:szCs w:val="28"/>
        </w:rPr>
        <w:t xml:space="preserve">Л.В. </w:t>
      </w:r>
      <w:r w:rsidR="00EC1C04" w:rsidRPr="00E171BE">
        <w:rPr>
          <w:sz w:val="28"/>
          <w:szCs w:val="28"/>
        </w:rPr>
        <w:t>заведующая стациона</w:t>
      </w:r>
      <w:r w:rsidR="00042764" w:rsidRPr="00E171BE">
        <w:rPr>
          <w:sz w:val="28"/>
          <w:szCs w:val="28"/>
        </w:rPr>
        <w:t>рным</w:t>
      </w:r>
      <w:r w:rsidR="00D2252B">
        <w:rPr>
          <w:sz w:val="28"/>
          <w:szCs w:val="28"/>
        </w:rPr>
        <w:t xml:space="preserve"> </w:t>
      </w:r>
      <w:r w:rsidR="00042764" w:rsidRPr="00E171BE">
        <w:rPr>
          <w:sz w:val="28"/>
          <w:szCs w:val="28"/>
        </w:rPr>
        <w:t>отделением</w:t>
      </w:r>
      <w:r w:rsidR="00A94DE3" w:rsidRPr="00E171BE">
        <w:rPr>
          <w:sz w:val="28"/>
          <w:szCs w:val="28"/>
        </w:rPr>
        <w:t>, Горбаш А.А. –</w:t>
      </w:r>
      <w:r w:rsidR="00BB3FE8" w:rsidRPr="00E171BE">
        <w:rPr>
          <w:sz w:val="28"/>
          <w:szCs w:val="28"/>
        </w:rPr>
        <w:t xml:space="preserve"> </w:t>
      </w:r>
      <w:r w:rsidR="007A7E4D" w:rsidRPr="00E171BE">
        <w:rPr>
          <w:sz w:val="28"/>
          <w:szCs w:val="28"/>
        </w:rPr>
        <w:t>з</w:t>
      </w:r>
      <w:r w:rsidR="00A94DE3" w:rsidRPr="00E171BE">
        <w:rPr>
          <w:sz w:val="28"/>
          <w:szCs w:val="28"/>
        </w:rPr>
        <w:t xml:space="preserve">аведующая централизованной клинико-серологической лабораторией. </w:t>
      </w:r>
    </w:p>
    <w:p w:rsidR="0064382A" w:rsidRPr="003E6C7B" w:rsidRDefault="000D6674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Врачи первой аттестационной категории: Борзенко В.А., Мыцык В.В., </w:t>
      </w:r>
      <w:r w:rsidR="00BB3FE8" w:rsidRPr="00E171BE">
        <w:rPr>
          <w:sz w:val="28"/>
          <w:szCs w:val="28"/>
        </w:rPr>
        <w:t>и молодые</w:t>
      </w:r>
      <w:r w:rsidR="00D2252B">
        <w:rPr>
          <w:sz w:val="28"/>
          <w:szCs w:val="28"/>
        </w:rPr>
        <w:t xml:space="preserve"> </w:t>
      </w:r>
      <w:r w:rsidR="00BB3FE8" w:rsidRPr="00E171BE">
        <w:rPr>
          <w:sz w:val="28"/>
          <w:szCs w:val="28"/>
        </w:rPr>
        <w:t>специалисты</w:t>
      </w:r>
      <w:r w:rsidR="00FD55F9" w:rsidRPr="00E171BE">
        <w:rPr>
          <w:sz w:val="28"/>
          <w:szCs w:val="28"/>
        </w:rPr>
        <w:t xml:space="preserve"> – Лахтина Е.</w:t>
      </w:r>
      <w:r w:rsidR="00AC4E49" w:rsidRPr="00E171BE">
        <w:rPr>
          <w:sz w:val="28"/>
          <w:szCs w:val="28"/>
        </w:rPr>
        <w:t>А., Ролинская С.С., Бордунова Н.</w:t>
      </w:r>
      <w:r w:rsidR="00FD55F9" w:rsidRPr="00E171BE">
        <w:rPr>
          <w:sz w:val="28"/>
          <w:szCs w:val="28"/>
        </w:rPr>
        <w:t>Ю, Минаева Е.В., а также</w:t>
      </w:r>
      <w:r w:rsidR="00825023" w:rsidRPr="00E171BE">
        <w:rPr>
          <w:sz w:val="28"/>
          <w:szCs w:val="28"/>
        </w:rPr>
        <w:t xml:space="preserve"> </w:t>
      </w:r>
      <w:r w:rsidR="00FD55F9" w:rsidRPr="00E171BE">
        <w:rPr>
          <w:sz w:val="28"/>
          <w:szCs w:val="28"/>
        </w:rPr>
        <w:t xml:space="preserve">высококвалифицированным </w:t>
      </w:r>
      <w:r w:rsidR="00825023" w:rsidRPr="00E171BE">
        <w:rPr>
          <w:sz w:val="28"/>
          <w:szCs w:val="28"/>
        </w:rPr>
        <w:t>коллективом средних медицинских работников.</w:t>
      </w:r>
      <w:r w:rsidR="00D2252B">
        <w:rPr>
          <w:sz w:val="28"/>
          <w:szCs w:val="28"/>
        </w:rPr>
        <w:t xml:space="preserve"> </w:t>
      </w:r>
    </w:p>
    <w:p w:rsidR="0064382A" w:rsidRPr="003E6C7B" w:rsidRDefault="00920BD5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 xml:space="preserve">Диспансер имеет стационарное отделение на 50 коек (в том числе 5 детских). </w:t>
      </w:r>
      <w:r w:rsidR="00FC56F5" w:rsidRPr="00E171BE">
        <w:rPr>
          <w:sz w:val="28"/>
          <w:szCs w:val="28"/>
        </w:rPr>
        <w:t>Заведующая стационарным отделением – Михалёва Л.В. Поликлиническое отделение на 30-40 тыс.</w:t>
      </w:r>
      <w:r w:rsidR="001875D4" w:rsidRPr="00E171BE">
        <w:rPr>
          <w:sz w:val="28"/>
          <w:szCs w:val="28"/>
        </w:rPr>
        <w:t xml:space="preserve"> посещений</w:t>
      </w:r>
      <w:r w:rsidR="00D2252B">
        <w:rPr>
          <w:sz w:val="28"/>
          <w:szCs w:val="28"/>
        </w:rPr>
        <w:t xml:space="preserve"> </w:t>
      </w:r>
      <w:r w:rsidR="00FC56F5" w:rsidRPr="00E171BE">
        <w:rPr>
          <w:sz w:val="28"/>
          <w:szCs w:val="28"/>
        </w:rPr>
        <w:t>в год</w:t>
      </w:r>
      <w:r w:rsidR="001875D4" w:rsidRPr="00E171BE">
        <w:rPr>
          <w:sz w:val="28"/>
          <w:szCs w:val="28"/>
        </w:rPr>
        <w:t>. Заведующая поликлиническим отделением с 1980 года</w:t>
      </w:r>
      <w:r w:rsidR="00D2252B">
        <w:rPr>
          <w:sz w:val="28"/>
          <w:szCs w:val="28"/>
        </w:rPr>
        <w:t xml:space="preserve"> </w:t>
      </w:r>
      <w:r w:rsidR="001875D4" w:rsidRPr="00E171BE">
        <w:rPr>
          <w:sz w:val="28"/>
          <w:szCs w:val="28"/>
        </w:rPr>
        <w:t xml:space="preserve">– Волнянская Л.Н. </w:t>
      </w:r>
      <w:r w:rsidR="007B7770" w:rsidRPr="00E171BE">
        <w:rPr>
          <w:sz w:val="28"/>
          <w:szCs w:val="28"/>
        </w:rPr>
        <w:t>Централизованная клинико-серологическая лаборатория с пропускной способностью 100-150 тыс</w:t>
      </w:r>
      <w:r w:rsidR="00053207" w:rsidRPr="00E171BE">
        <w:rPr>
          <w:sz w:val="28"/>
          <w:szCs w:val="28"/>
        </w:rPr>
        <w:t>.</w:t>
      </w:r>
      <w:r w:rsidR="007B7770" w:rsidRPr="00E171BE">
        <w:rPr>
          <w:sz w:val="28"/>
          <w:szCs w:val="28"/>
        </w:rPr>
        <w:t xml:space="preserve"> анализов в год. </w:t>
      </w:r>
      <w:r w:rsidR="00A059F8" w:rsidRPr="00E171BE">
        <w:rPr>
          <w:sz w:val="28"/>
          <w:szCs w:val="28"/>
        </w:rPr>
        <w:t>Заведующая лабораторией – Горбаш А.А.</w:t>
      </w:r>
    </w:p>
    <w:p w:rsidR="007922F1" w:rsidRPr="003E6C7B" w:rsidRDefault="007922F1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Коллектив диспансера постоянно повышает</w:t>
      </w:r>
      <w:r w:rsidR="005A4DCE" w:rsidRPr="00E171BE">
        <w:rPr>
          <w:sz w:val="28"/>
          <w:szCs w:val="28"/>
        </w:rPr>
        <w:t xml:space="preserve"> свой профессиональный уровень, на занятиях в диспансере, участвует в городских, областных, всеукраинских конференциях по проблемам обследования и лечения кожной патологии и заболеваний</w:t>
      </w:r>
      <w:r w:rsidR="00581C29" w:rsidRPr="00E171BE">
        <w:rPr>
          <w:sz w:val="28"/>
          <w:szCs w:val="28"/>
        </w:rPr>
        <w:t>,</w:t>
      </w:r>
      <w:r w:rsidR="005A4DCE" w:rsidRPr="00E171BE">
        <w:rPr>
          <w:sz w:val="28"/>
          <w:szCs w:val="28"/>
        </w:rPr>
        <w:t xml:space="preserve"> передающихся половым путём.</w:t>
      </w:r>
    </w:p>
    <w:p w:rsidR="00A059F8" w:rsidRPr="003E6C7B" w:rsidRDefault="00A74A87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структуре проводимых</w:t>
      </w:r>
      <w:r w:rsidR="00D2252B">
        <w:rPr>
          <w:sz w:val="28"/>
          <w:szCs w:val="28"/>
        </w:rPr>
        <w:t xml:space="preserve"> </w:t>
      </w:r>
      <w:r w:rsidR="00AC4E49" w:rsidRPr="00E171BE">
        <w:rPr>
          <w:sz w:val="28"/>
          <w:szCs w:val="28"/>
        </w:rPr>
        <w:t xml:space="preserve">лабораторных </w:t>
      </w:r>
      <w:r w:rsidRPr="00E171BE">
        <w:rPr>
          <w:sz w:val="28"/>
          <w:szCs w:val="28"/>
        </w:rPr>
        <w:t xml:space="preserve">исследований наибольший </w:t>
      </w:r>
      <w:r w:rsidR="0055268F" w:rsidRPr="00E171BE">
        <w:rPr>
          <w:sz w:val="28"/>
          <w:szCs w:val="28"/>
        </w:rPr>
        <w:t xml:space="preserve">удельный вес </w:t>
      </w:r>
      <w:r w:rsidR="00B02378" w:rsidRPr="00E171BE">
        <w:rPr>
          <w:sz w:val="28"/>
          <w:szCs w:val="28"/>
        </w:rPr>
        <w:t xml:space="preserve">(70%) </w:t>
      </w:r>
      <w:r w:rsidRPr="00E171BE">
        <w:rPr>
          <w:sz w:val="28"/>
          <w:szCs w:val="28"/>
        </w:rPr>
        <w:t xml:space="preserve">составляют серологические </w:t>
      </w:r>
      <w:r w:rsidR="0055268F" w:rsidRPr="00E171BE">
        <w:rPr>
          <w:sz w:val="28"/>
          <w:szCs w:val="28"/>
        </w:rPr>
        <w:t>исследо</w:t>
      </w:r>
      <w:r w:rsidRPr="00E171BE">
        <w:rPr>
          <w:sz w:val="28"/>
          <w:szCs w:val="28"/>
        </w:rPr>
        <w:t>вания</w:t>
      </w:r>
      <w:r w:rsidR="00B02378" w:rsidRPr="00E171BE">
        <w:rPr>
          <w:sz w:val="28"/>
          <w:szCs w:val="28"/>
        </w:rPr>
        <w:t xml:space="preserve"> </w:t>
      </w:r>
      <w:r w:rsidR="00E57013" w:rsidRPr="00E171BE">
        <w:rPr>
          <w:sz w:val="28"/>
          <w:szCs w:val="28"/>
        </w:rPr>
        <w:t>по диагностике сифилиса. Это</w:t>
      </w:r>
      <w:r w:rsidR="00B02378" w:rsidRPr="00E171BE">
        <w:rPr>
          <w:sz w:val="28"/>
          <w:szCs w:val="28"/>
        </w:rPr>
        <w:t xml:space="preserve"> даёт возможность охватить обследованием на сифилис всех больных, обращающихся в ЛПУ города за медицинской помощью (</w:t>
      </w:r>
      <w:r w:rsidR="001678F8" w:rsidRPr="00E171BE">
        <w:rPr>
          <w:sz w:val="28"/>
          <w:szCs w:val="28"/>
        </w:rPr>
        <w:t>стационарное и поликлиническое отделение проводит вассерманизацию беременных женщин в первой и в</w:t>
      </w:r>
      <w:r w:rsidR="00E57013" w:rsidRPr="00E171BE">
        <w:rPr>
          <w:sz w:val="28"/>
          <w:szCs w:val="28"/>
        </w:rPr>
        <w:t>о второй половине беременности, а также</w:t>
      </w:r>
      <w:r w:rsidR="00D2252B">
        <w:rPr>
          <w:sz w:val="28"/>
          <w:szCs w:val="28"/>
        </w:rPr>
        <w:t xml:space="preserve"> </w:t>
      </w:r>
      <w:r w:rsidR="001678F8" w:rsidRPr="00E171BE">
        <w:rPr>
          <w:sz w:val="28"/>
          <w:szCs w:val="28"/>
        </w:rPr>
        <w:t xml:space="preserve">перед родами </w:t>
      </w:r>
      <w:r w:rsidR="00A415B9" w:rsidRPr="00E171BE">
        <w:rPr>
          <w:sz w:val="28"/>
          <w:szCs w:val="28"/>
        </w:rPr>
        <w:t>и таким образом предотвращает врождённый сифилис,</w:t>
      </w:r>
      <w:r w:rsidR="00D2252B">
        <w:rPr>
          <w:sz w:val="28"/>
          <w:szCs w:val="28"/>
        </w:rPr>
        <w:t xml:space="preserve"> </w:t>
      </w:r>
      <w:r w:rsidR="003D6804" w:rsidRPr="00E171BE">
        <w:rPr>
          <w:sz w:val="28"/>
          <w:szCs w:val="28"/>
        </w:rPr>
        <w:t>скрытые формы сифилиса у соматических больных</w:t>
      </w:r>
      <w:r w:rsidR="007C4F5E" w:rsidRPr="00E171BE">
        <w:rPr>
          <w:sz w:val="28"/>
          <w:szCs w:val="28"/>
        </w:rPr>
        <w:t>).</w:t>
      </w:r>
      <w:r w:rsidR="00D2252B">
        <w:rPr>
          <w:sz w:val="28"/>
          <w:szCs w:val="28"/>
        </w:rPr>
        <w:t xml:space="preserve"> </w:t>
      </w:r>
      <w:r w:rsidR="00175D5E" w:rsidRPr="00E171BE">
        <w:rPr>
          <w:sz w:val="28"/>
          <w:szCs w:val="28"/>
        </w:rPr>
        <w:t>Выпо</w:t>
      </w:r>
      <w:r w:rsidR="007C4F5E" w:rsidRPr="00E171BE">
        <w:rPr>
          <w:sz w:val="28"/>
          <w:szCs w:val="28"/>
        </w:rPr>
        <w:t>лнение Приказа МЗ Украины №204.</w:t>
      </w:r>
      <w:r w:rsidR="00CF440F" w:rsidRPr="00E171BE">
        <w:rPr>
          <w:sz w:val="28"/>
          <w:szCs w:val="28"/>
        </w:rPr>
        <w:t xml:space="preserve"> «Про </w:t>
      </w:r>
      <w:r w:rsidR="00CF440F" w:rsidRPr="00E171BE">
        <w:rPr>
          <w:sz w:val="28"/>
          <w:szCs w:val="28"/>
          <w:lang w:val="uk-UA"/>
        </w:rPr>
        <w:t>організацію лабораторної діагностики сифіліса</w:t>
      </w:r>
      <w:r w:rsidR="00D2252B">
        <w:rPr>
          <w:sz w:val="28"/>
          <w:szCs w:val="28"/>
          <w:lang w:val="uk-UA"/>
        </w:rPr>
        <w:t xml:space="preserve"> </w:t>
      </w:r>
      <w:r w:rsidR="00CF440F" w:rsidRPr="00E171BE">
        <w:rPr>
          <w:sz w:val="28"/>
          <w:szCs w:val="28"/>
          <w:lang w:val="uk-UA"/>
        </w:rPr>
        <w:t>в Україні».</w:t>
      </w:r>
    </w:p>
    <w:p w:rsidR="00DA1EA1" w:rsidRPr="003E6C7B" w:rsidRDefault="00175D5E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В диспансере проводится обследование и лечение больных согласно действующим приказам и нормативам. Внедряются современные мет</w:t>
      </w:r>
      <w:r w:rsidR="00391EF8" w:rsidRPr="00E171BE">
        <w:rPr>
          <w:sz w:val="28"/>
          <w:szCs w:val="28"/>
        </w:rPr>
        <w:t>одики обследования и лечения</w:t>
      </w:r>
      <w:r w:rsidR="00D2252B">
        <w:rPr>
          <w:sz w:val="28"/>
          <w:szCs w:val="28"/>
        </w:rPr>
        <w:t xml:space="preserve"> </w:t>
      </w:r>
      <w:r w:rsidRPr="00E171BE">
        <w:rPr>
          <w:sz w:val="28"/>
          <w:szCs w:val="28"/>
        </w:rPr>
        <w:t>кожных</w:t>
      </w:r>
      <w:r w:rsidR="00D2252B">
        <w:rPr>
          <w:sz w:val="28"/>
          <w:szCs w:val="28"/>
        </w:rPr>
        <w:t xml:space="preserve"> </w:t>
      </w:r>
      <w:r w:rsidR="00C00036" w:rsidRPr="00E171BE">
        <w:rPr>
          <w:sz w:val="28"/>
          <w:szCs w:val="28"/>
        </w:rPr>
        <w:t xml:space="preserve">и </w:t>
      </w:r>
      <w:r w:rsidRPr="00E171BE">
        <w:rPr>
          <w:sz w:val="28"/>
          <w:szCs w:val="28"/>
        </w:rPr>
        <w:t xml:space="preserve">венерических </w:t>
      </w:r>
      <w:r w:rsidR="00391EF8" w:rsidRPr="00E171BE">
        <w:rPr>
          <w:sz w:val="28"/>
          <w:szCs w:val="28"/>
        </w:rPr>
        <w:t>заболеваний и болезней,</w:t>
      </w:r>
      <w:r w:rsidR="00C00036" w:rsidRPr="00E171BE">
        <w:rPr>
          <w:sz w:val="28"/>
          <w:szCs w:val="28"/>
        </w:rPr>
        <w:t xml:space="preserve"> передающихся половым путём.</w:t>
      </w:r>
      <w:r w:rsidR="007634C8" w:rsidRPr="00E171BE">
        <w:rPr>
          <w:sz w:val="28"/>
          <w:szCs w:val="28"/>
        </w:rPr>
        <w:t xml:space="preserve"> Проводится большая работа</w:t>
      </w:r>
      <w:r w:rsidR="00D2252B">
        <w:rPr>
          <w:sz w:val="28"/>
          <w:szCs w:val="28"/>
        </w:rPr>
        <w:t xml:space="preserve"> </w:t>
      </w:r>
      <w:r w:rsidR="007634C8" w:rsidRPr="00E171BE">
        <w:rPr>
          <w:sz w:val="28"/>
          <w:szCs w:val="28"/>
        </w:rPr>
        <w:t>по выявлению и лечению микотической инфекции среди населения города. Так, например, проведена массовая профилактическая работа по выявлению микозов на градообразующих предприятиях города в разрезе всеукраинской акции</w:t>
      </w:r>
      <w:r w:rsidR="00D2252B">
        <w:rPr>
          <w:sz w:val="28"/>
          <w:szCs w:val="28"/>
        </w:rPr>
        <w:t xml:space="preserve"> </w:t>
      </w:r>
      <w:r w:rsidR="00DA1EA1" w:rsidRPr="00E171BE">
        <w:rPr>
          <w:sz w:val="28"/>
          <w:szCs w:val="28"/>
        </w:rPr>
        <w:t>«</w:t>
      </w:r>
      <w:r w:rsidR="00391EF8" w:rsidRPr="00E171BE">
        <w:rPr>
          <w:sz w:val="28"/>
          <w:szCs w:val="28"/>
        </w:rPr>
        <w:t>Ахиллес-</w:t>
      </w:r>
      <w:r w:rsidR="00DA1EA1" w:rsidRPr="00E171BE">
        <w:rPr>
          <w:sz w:val="28"/>
          <w:szCs w:val="28"/>
        </w:rPr>
        <w:t xml:space="preserve">проект Украины». </w:t>
      </w:r>
    </w:p>
    <w:p w:rsidR="00175D5E" w:rsidRPr="003E6C7B" w:rsidRDefault="00F05453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71BE">
        <w:rPr>
          <w:sz w:val="28"/>
          <w:szCs w:val="28"/>
        </w:rPr>
        <w:t>21 столетие – век оппортунистических инфекций, которые выходят на 1 место по распространённости. Диагностика этих заболеваний</w:t>
      </w:r>
      <w:r w:rsidR="00744818" w:rsidRPr="00E171BE">
        <w:rPr>
          <w:sz w:val="28"/>
          <w:szCs w:val="28"/>
        </w:rPr>
        <w:t xml:space="preserve"> играет важную роль в постановке диагноза. Алчевский кожно-венерологический диспансер тесно сотрудничает с </w:t>
      </w:r>
      <w:r w:rsidR="00C66F78" w:rsidRPr="00E171BE">
        <w:rPr>
          <w:sz w:val="28"/>
          <w:szCs w:val="28"/>
        </w:rPr>
        <w:t>и</w:t>
      </w:r>
      <w:r w:rsidR="00266AC2" w:rsidRPr="00E171BE">
        <w:rPr>
          <w:sz w:val="28"/>
          <w:szCs w:val="28"/>
        </w:rPr>
        <w:t>ммунологическими лабораториями. Молекулярная диагностика</w:t>
      </w:r>
      <w:r w:rsidR="00C66F78" w:rsidRPr="00E171BE">
        <w:rPr>
          <w:sz w:val="28"/>
          <w:szCs w:val="28"/>
        </w:rPr>
        <w:t xml:space="preserve"> позволяет расширить диагностические возможности</w:t>
      </w:r>
      <w:r w:rsidR="00665BB9" w:rsidRPr="00E171BE">
        <w:rPr>
          <w:sz w:val="28"/>
          <w:szCs w:val="28"/>
        </w:rPr>
        <w:t xml:space="preserve"> современного врача.</w:t>
      </w:r>
    </w:p>
    <w:p w:rsidR="00D2252B" w:rsidRPr="003E6C7B" w:rsidRDefault="00D2252B" w:rsidP="00E17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E171BE">
        <w:rPr>
          <w:sz w:val="28"/>
          <w:szCs w:val="36"/>
        </w:rPr>
        <w:t>КРАТКАЯ СОЦИАЛЬНО – ЭКОНОМИЧЕСКАЯ ХАРАКТЕРИСТИКА</w:t>
      </w:r>
      <w:r w:rsidR="00D2252B" w:rsidRPr="003E6C7B">
        <w:rPr>
          <w:sz w:val="28"/>
          <w:szCs w:val="36"/>
        </w:rPr>
        <w:t xml:space="preserve"> </w:t>
      </w:r>
      <w:r w:rsidRPr="00E171BE">
        <w:rPr>
          <w:sz w:val="28"/>
          <w:szCs w:val="36"/>
        </w:rPr>
        <w:t>г. АЛЧЕВСКА</w:t>
      </w:r>
    </w:p>
    <w:p w:rsidR="00D2252B" w:rsidRPr="003E6C7B" w:rsidRDefault="00D2252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 xml:space="preserve">Алчевск – крупный индустриальный город областного подчинения, расположенный на юго-западе Луганской области, в </w:t>
      </w:r>
      <w:smartTag w:uri="urn:schemas-microsoft-com:office:smarttags" w:element="metricconverter">
        <w:smartTagPr>
          <w:attr w:name="ProductID" w:val="45 км"/>
        </w:smartTagPr>
        <w:r w:rsidRPr="00E171BE">
          <w:rPr>
            <w:sz w:val="28"/>
            <w:szCs w:val="32"/>
          </w:rPr>
          <w:t>45 км</w:t>
        </w:r>
      </w:smartTag>
      <w:r w:rsidRPr="00E171BE">
        <w:rPr>
          <w:sz w:val="28"/>
          <w:szCs w:val="32"/>
        </w:rPr>
        <w:t xml:space="preserve"> от областного центра. Местность степная, равнинная. Площадь города </w:t>
      </w:r>
      <w:smartTag w:uri="urn:schemas-microsoft-com:office:smarttags" w:element="metricconverter">
        <w:smartTagPr>
          <w:attr w:name="ProductID" w:val="5960 га"/>
        </w:smartTagPr>
        <w:r w:rsidRPr="00E171BE">
          <w:rPr>
            <w:sz w:val="28"/>
            <w:szCs w:val="32"/>
          </w:rPr>
          <w:t>5960 га</w:t>
        </w:r>
      </w:smartTag>
      <w:r w:rsidRPr="00E171BE">
        <w:rPr>
          <w:sz w:val="28"/>
          <w:szCs w:val="32"/>
        </w:rPr>
        <w:t>. Плотность населения на 1 км2 составляет 2400 человек – самая высокая среди городов Луганской области. Как рабочий посёлок Алчевск возник в середине 90-х годов Х</w:t>
      </w:r>
      <w:r w:rsidRPr="00E171BE">
        <w:rPr>
          <w:sz w:val="28"/>
          <w:szCs w:val="32"/>
          <w:lang w:val="en-US"/>
        </w:rPr>
        <w:t>I</w:t>
      </w:r>
      <w:r w:rsidRPr="00E171BE">
        <w:rPr>
          <w:sz w:val="28"/>
          <w:szCs w:val="32"/>
        </w:rPr>
        <w:t>Х века в связи со строительством при железнодорожной станции Юрьевка (ныне станция Коммунарск) металлургического завода Донецко-Юрьевского металлургического общества (ДЮМО).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>В настоящее время крупнейшим градообразующими предприятиями города являются ОАО «Алчевский металлургический комбинат» и ОАО «Алчевсккокс». Кроме того,в городе действуют 17 промышленных предприятий, более 470 субъектов предпринимательской деятельности. Алчевск – компактный, уникальный по архитектуре, с развитой сетью городского транспорта.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 xml:space="preserve">В настоящее время во вредных условиях на промышленных предприятиях города работают свыше 12 тысяч трудящихся, остаётся значительной доля ручного труда. Работники промпредприятий с вредными условиями труда подвергаются одновременному воздействию нескольких вредных производственных факторов; запыленности, загазованности, теплового излучения, шума, вибрации и других, которые негативно влияют на здоровье. 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 xml:space="preserve">Медицинское обеспечение жителей города осуществляют 16 коммунальных учреждений здравоохранения, более 10 субъектов хозяйственной деятельности, 3 ведомственных санатория-профилактория. 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>Численность постоянного населения г. Алчевска ежегодно уменьшается.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71BE">
        <w:rPr>
          <w:sz w:val="28"/>
          <w:szCs w:val="32"/>
        </w:rPr>
        <w:t>По состоянию на 01.01.08г численность постоянного населения города составила 115438 человека, в том числе детей до 14 лет 13731, подростков – 4517.</w:t>
      </w:r>
    </w:p>
    <w:p w:rsidR="00633E9B" w:rsidRPr="003E6C7B" w:rsidRDefault="00D2252B" w:rsidP="00E171BE">
      <w:pPr>
        <w:widowControl w:val="0"/>
        <w:spacing w:line="360" w:lineRule="auto"/>
        <w:ind w:firstLine="709"/>
        <w:jc w:val="both"/>
        <w:rPr>
          <w:sz w:val="28"/>
          <w:szCs w:val="96"/>
        </w:rPr>
      </w:pPr>
      <w:r>
        <w:rPr>
          <w:sz w:val="28"/>
          <w:szCs w:val="96"/>
        </w:rPr>
        <w:br w:type="page"/>
      </w:r>
      <w:r w:rsidR="00633E9B" w:rsidRPr="00E171BE">
        <w:rPr>
          <w:sz w:val="28"/>
          <w:szCs w:val="96"/>
        </w:rPr>
        <w:t>ПОКАЗАТ</w:t>
      </w:r>
      <w:r w:rsidR="00397D13" w:rsidRPr="00E171BE">
        <w:rPr>
          <w:sz w:val="28"/>
          <w:szCs w:val="96"/>
        </w:rPr>
        <w:t>ЕЛИ ЗАБОЛЕВАЕМОСТИ</w:t>
      </w:r>
      <w:r w:rsidR="00D854AC" w:rsidRPr="00E171BE">
        <w:rPr>
          <w:sz w:val="28"/>
          <w:szCs w:val="96"/>
        </w:rPr>
        <w:t xml:space="preserve"> БОЛЕЗНЯМИ,</w:t>
      </w:r>
      <w:r>
        <w:rPr>
          <w:sz w:val="28"/>
          <w:szCs w:val="96"/>
        </w:rPr>
        <w:t xml:space="preserve"> </w:t>
      </w:r>
      <w:r w:rsidR="00204A88" w:rsidRPr="00E171BE">
        <w:rPr>
          <w:sz w:val="28"/>
          <w:szCs w:val="96"/>
        </w:rPr>
        <w:t>ПЕРЕДАЮЩИ</w:t>
      </w:r>
      <w:r w:rsidR="00D854AC" w:rsidRPr="00E171BE">
        <w:rPr>
          <w:sz w:val="28"/>
          <w:szCs w:val="96"/>
        </w:rPr>
        <w:t>МИ</w:t>
      </w:r>
      <w:r w:rsidR="00633E9B" w:rsidRPr="00E171BE">
        <w:rPr>
          <w:sz w:val="28"/>
          <w:szCs w:val="96"/>
        </w:rPr>
        <w:t>СЯ ПОЛОВЫМ ПУТЁМ И ЗАРАЗНЫМИ КОЖНЫМИ ЗАБОЛЕВАНИЯМИ ЗА 1996 – 2007 ГГ.</w:t>
      </w:r>
    </w:p>
    <w:p w:rsidR="00633E9B" w:rsidRPr="00E171BE" w:rsidRDefault="00633E9B" w:rsidP="00E171BE">
      <w:pPr>
        <w:widowControl w:val="0"/>
        <w:spacing w:line="360" w:lineRule="auto"/>
        <w:ind w:firstLine="709"/>
        <w:jc w:val="both"/>
        <w:rPr>
          <w:sz w:val="28"/>
          <w:szCs w:val="96"/>
        </w:rPr>
      </w:pPr>
    </w:p>
    <w:p w:rsidR="00204A88" w:rsidRPr="00E171BE" w:rsidRDefault="007A7B41" w:rsidP="00E171BE">
      <w:pPr>
        <w:widowControl w:val="0"/>
        <w:spacing w:line="360" w:lineRule="auto"/>
        <w:ind w:firstLine="709"/>
        <w:jc w:val="both"/>
        <w:rPr>
          <w:sz w:val="28"/>
        </w:rPr>
      </w:pPr>
      <w:r w:rsidRPr="00E171BE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81pt;mso-position-vertical:outside" fillcolor="#369" stroked="f">
            <v:shadow on="t" color="#b2b2b2" opacity="52429f" offset="3pt"/>
            <v:textpath style="font-family:&quot;Times New Roman&quot;;font-size:24pt;v-text-kern:t" trim="t" fitpath="t" string="заболеваемость сифилисом &#10;за 1996 - 2007 г.г.&#10;"/>
          </v:shape>
        </w:pict>
      </w:r>
    </w:p>
    <w:p w:rsidR="00204A88" w:rsidRPr="00E171BE" w:rsidRDefault="009915D6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76825" cy="43815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A88" w:rsidRPr="00E171BE" w:rsidRDefault="00204A88" w:rsidP="00E171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04A88" w:rsidRPr="00E171BE" w:rsidRDefault="009A079A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B41" w:rsidRPr="00E171BE">
        <w:rPr>
          <w:sz w:val="28"/>
        </w:rPr>
        <w:pict>
          <v:shape id="_x0000_i1026" type="#_x0000_t136" style="width:389.25pt;height:81pt" fillcolor="#369" stroked="f">
            <v:shadow on="t" color="#b2b2b2" opacity="52429f" offset="3pt"/>
            <v:textpath style="font-family:&quot;Times New Roman&quot;;font-size:24pt;v-text-kern:t" trim="t" fitpath="t" string="Заболеваемость гонореей &#10;за 1996 - 2007 г.г.&#10;"/>
          </v:shape>
        </w:pict>
      </w:r>
    </w:p>
    <w:p w:rsidR="00204A88" w:rsidRPr="00E171BE" w:rsidRDefault="009915D6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81625" cy="43815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A88" w:rsidRPr="00E171BE" w:rsidRDefault="009A079A" w:rsidP="00E171BE">
      <w:pPr>
        <w:widowControl w:val="0"/>
        <w:tabs>
          <w:tab w:val="left" w:pos="10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B41" w:rsidRPr="00E171BE">
        <w:rPr>
          <w:sz w:val="28"/>
        </w:rPr>
        <w:pict>
          <v:shape id="_x0000_i1027" type="#_x0000_t136" style="width:366pt;height:81pt" fillcolor="#369" stroked="f">
            <v:shadow on="t" color="#b2b2b2" opacity="52429f" offset="3pt"/>
            <v:textpath style="font-family:&quot;Times New Roman&quot;;font-size:24pt;v-text-kern:t" trim="t" fitpath="t" string="Заболеваемость микозами &#10;за 1995 - 2007 г.г.&#10;"/>
          </v:shape>
        </w:pict>
      </w:r>
    </w:p>
    <w:p w:rsidR="00204A88" w:rsidRPr="00E171BE" w:rsidRDefault="009915D6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34000" cy="43815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4A88" w:rsidRPr="00E171BE" w:rsidRDefault="00204A88" w:rsidP="00E171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04A88" w:rsidRPr="00E171BE" w:rsidRDefault="009A079A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B41" w:rsidRPr="00E171BE">
        <w:rPr>
          <w:sz w:val="28"/>
        </w:rPr>
        <w:pict>
          <v:shape id="_x0000_i1028" type="#_x0000_t136" style="width:378pt;height:81pt" fillcolor="#369" stroked="f">
            <v:shadow on="t" color="#b2b2b2" opacity="52429f" offset="3pt"/>
            <v:textpath style="font-family:&quot;Times New Roman&quot;;font-size:24pt;v-text-kern:t" trim="t" fitpath="t" string="Заболеваемость чесоткой &#10;за 1995 - 2007 г.г.&#10;"/>
          </v:shape>
        </w:pict>
      </w:r>
    </w:p>
    <w:p w:rsidR="00204A88" w:rsidRPr="00E171BE" w:rsidRDefault="009915D6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05400" cy="43815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A88" w:rsidRPr="00E171BE" w:rsidRDefault="00204A88" w:rsidP="00E171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04A88" w:rsidRPr="00E171BE" w:rsidRDefault="009A079A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B41" w:rsidRPr="00E171BE">
        <w:rPr>
          <w:sz w:val="28"/>
        </w:rPr>
        <w:pict>
          <v:shape id="_x0000_i1029" type="#_x0000_t136" style="width:378pt;height:81pt" fillcolor="#369" stroked="f">
            <v:shadow on="t" color="#b2b2b2" opacity="52429f" offset="3pt"/>
            <v:textpath style="font-family:&quot;Times New Roman&quot;;font-size:24pt;v-text-kern:t" trim="t" fitpath="t" string="Заболеваемость детского населения г.Алчевска&#10;венерическими болезнями за 1996 - 2007 г.г.&#10;"/>
          </v:shape>
        </w:pict>
      </w:r>
    </w:p>
    <w:p w:rsidR="00204A88" w:rsidRPr="00E171BE" w:rsidRDefault="009915D6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14975" cy="43815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4A88" w:rsidRPr="00E171BE" w:rsidRDefault="009A079A" w:rsidP="00E171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B41" w:rsidRPr="00E171BE">
        <w:rPr>
          <w:sz w:val="28"/>
        </w:rPr>
        <w:pict>
          <v:shape id="_x0000_i1030" type="#_x0000_t136" style="width:401.25pt;height:81pt" fillcolor="#369" stroked="f">
            <v:shadow on="t" color="#b2b2b2" opacity="52429f" offset="3pt"/>
            <v:textpath style="font-family:&quot;Times New Roman&quot;;font-size:24pt;v-text-kern:t" trim="t" fitpath="t" string="Заболеваемость подросткового населения г.Алчевска &#10;венерическими болезнями за 1996 - 2005 г.г.&#10;"/>
          </v:shape>
        </w:pict>
      </w:r>
    </w:p>
    <w:p w:rsidR="00204A88" w:rsidRDefault="009915D6" w:rsidP="00E171B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219700" cy="435292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04A88" w:rsidSect="00D2252B"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20" w:rsidRDefault="00457420">
      <w:r>
        <w:separator/>
      </w:r>
    </w:p>
  </w:endnote>
  <w:endnote w:type="continuationSeparator" w:id="0">
    <w:p w:rsidR="00457420" w:rsidRDefault="004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F5" w:rsidRDefault="00CE10F5" w:rsidP="009C45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10F5" w:rsidRDefault="00CE10F5" w:rsidP="00F827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20" w:rsidRDefault="00457420">
      <w:r>
        <w:separator/>
      </w:r>
    </w:p>
  </w:footnote>
  <w:footnote w:type="continuationSeparator" w:id="0">
    <w:p w:rsidR="00457420" w:rsidRDefault="0045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79"/>
    <w:rsid w:val="000330D5"/>
    <w:rsid w:val="00042764"/>
    <w:rsid w:val="00053207"/>
    <w:rsid w:val="00064522"/>
    <w:rsid w:val="00066C0B"/>
    <w:rsid w:val="000873F0"/>
    <w:rsid w:val="00094C3B"/>
    <w:rsid w:val="000A39D9"/>
    <w:rsid w:val="000A5AA5"/>
    <w:rsid w:val="000C7878"/>
    <w:rsid w:val="000D6674"/>
    <w:rsid w:val="001157AC"/>
    <w:rsid w:val="00123091"/>
    <w:rsid w:val="001432CE"/>
    <w:rsid w:val="001678F8"/>
    <w:rsid w:val="00171CF5"/>
    <w:rsid w:val="00175D5E"/>
    <w:rsid w:val="001875D4"/>
    <w:rsid w:val="001A2850"/>
    <w:rsid w:val="00204A88"/>
    <w:rsid w:val="002428CA"/>
    <w:rsid w:val="00266AC2"/>
    <w:rsid w:val="00284E9E"/>
    <w:rsid w:val="002A2401"/>
    <w:rsid w:val="002B6E1E"/>
    <w:rsid w:val="002D05FA"/>
    <w:rsid w:val="002D1D84"/>
    <w:rsid w:val="002D27AC"/>
    <w:rsid w:val="00356A14"/>
    <w:rsid w:val="003778BA"/>
    <w:rsid w:val="00382E93"/>
    <w:rsid w:val="00391EF8"/>
    <w:rsid w:val="00393F7E"/>
    <w:rsid w:val="00397D13"/>
    <w:rsid w:val="003A7044"/>
    <w:rsid w:val="003B0DA7"/>
    <w:rsid w:val="003C6B42"/>
    <w:rsid w:val="003D6804"/>
    <w:rsid w:val="003E2E65"/>
    <w:rsid w:val="003E6C7B"/>
    <w:rsid w:val="004137D0"/>
    <w:rsid w:val="004151F9"/>
    <w:rsid w:val="004215D4"/>
    <w:rsid w:val="00457420"/>
    <w:rsid w:val="0048085E"/>
    <w:rsid w:val="004A3A20"/>
    <w:rsid w:val="004A5D31"/>
    <w:rsid w:val="004B685C"/>
    <w:rsid w:val="005031E3"/>
    <w:rsid w:val="005236FF"/>
    <w:rsid w:val="00537F19"/>
    <w:rsid w:val="0055268F"/>
    <w:rsid w:val="00581C29"/>
    <w:rsid w:val="005855ED"/>
    <w:rsid w:val="005910FB"/>
    <w:rsid w:val="005931DA"/>
    <w:rsid w:val="005A4DCE"/>
    <w:rsid w:val="005B081D"/>
    <w:rsid w:val="005B39E6"/>
    <w:rsid w:val="005B77CD"/>
    <w:rsid w:val="005C299A"/>
    <w:rsid w:val="005D3C6E"/>
    <w:rsid w:val="005F523E"/>
    <w:rsid w:val="006201A9"/>
    <w:rsid w:val="00633E9B"/>
    <w:rsid w:val="0064382A"/>
    <w:rsid w:val="00665BB9"/>
    <w:rsid w:val="006A4EE2"/>
    <w:rsid w:val="006B643D"/>
    <w:rsid w:val="006E6E30"/>
    <w:rsid w:val="00720A57"/>
    <w:rsid w:val="00744818"/>
    <w:rsid w:val="00745F99"/>
    <w:rsid w:val="007553B3"/>
    <w:rsid w:val="007634C8"/>
    <w:rsid w:val="00782FC2"/>
    <w:rsid w:val="00786137"/>
    <w:rsid w:val="007922F1"/>
    <w:rsid w:val="007A7B41"/>
    <w:rsid w:val="007A7E4D"/>
    <w:rsid w:val="007B7770"/>
    <w:rsid w:val="007C4F5E"/>
    <w:rsid w:val="007E69A6"/>
    <w:rsid w:val="007F0D6A"/>
    <w:rsid w:val="007F1971"/>
    <w:rsid w:val="007F5410"/>
    <w:rsid w:val="0081387B"/>
    <w:rsid w:val="00825023"/>
    <w:rsid w:val="00830DD3"/>
    <w:rsid w:val="00840910"/>
    <w:rsid w:val="0087645E"/>
    <w:rsid w:val="00881ADD"/>
    <w:rsid w:val="008A7679"/>
    <w:rsid w:val="008B50DD"/>
    <w:rsid w:val="008D462B"/>
    <w:rsid w:val="008D5E98"/>
    <w:rsid w:val="008F0AE3"/>
    <w:rsid w:val="00920BD5"/>
    <w:rsid w:val="00922EC7"/>
    <w:rsid w:val="00924E21"/>
    <w:rsid w:val="009915D6"/>
    <w:rsid w:val="009A079A"/>
    <w:rsid w:val="009B3CD4"/>
    <w:rsid w:val="009B5D0B"/>
    <w:rsid w:val="009C4548"/>
    <w:rsid w:val="00A039E4"/>
    <w:rsid w:val="00A059F8"/>
    <w:rsid w:val="00A14FF1"/>
    <w:rsid w:val="00A415B9"/>
    <w:rsid w:val="00A4666E"/>
    <w:rsid w:val="00A74A87"/>
    <w:rsid w:val="00A751AD"/>
    <w:rsid w:val="00A808B4"/>
    <w:rsid w:val="00A9354E"/>
    <w:rsid w:val="00A9474B"/>
    <w:rsid w:val="00A94DE3"/>
    <w:rsid w:val="00AC4E49"/>
    <w:rsid w:val="00AD4A1B"/>
    <w:rsid w:val="00AD772D"/>
    <w:rsid w:val="00B02378"/>
    <w:rsid w:val="00B07701"/>
    <w:rsid w:val="00B2751D"/>
    <w:rsid w:val="00B66071"/>
    <w:rsid w:val="00B7279B"/>
    <w:rsid w:val="00B81324"/>
    <w:rsid w:val="00BA3B27"/>
    <w:rsid w:val="00BB3FE8"/>
    <w:rsid w:val="00BC6163"/>
    <w:rsid w:val="00BD2A81"/>
    <w:rsid w:val="00BF7021"/>
    <w:rsid w:val="00C00036"/>
    <w:rsid w:val="00C66F78"/>
    <w:rsid w:val="00C92E32"/>
    <w:rsid w:val="00CA79A7"/>
    <w:rsid w:val="00CB4A8F"/>
    <w:rsid w:val="00CB58B9"/>
    <w:rsid w:val="00CE10F5"/>
    <w:rsid w:val="00CF37BB"/>
    <w:rsid w:val="00CF440F"/>
    <w:rsid w:val="00D12F35"/>
    <w:rsid w:val="00D2252B"/>
    <w:rsid w:val="00D24C4E"/>
    <w:rsid w:val="00D578A5"/>
    <w:rsid w:val="00D67C8E"/>
    <w:rsid w:val="00D854AC"/>
    <w:rsid w:val="00DA1EA1"/>
    <w:rsid w:val="00DD39E2"/>
    <w:rsid w:val="00DE51A7"/>
    <w:rsid w:val="00DE57D9"/>
    <w:rsid w:val="00E171BE"/>
    <w:rsid w:val="00E55909"/>
    <w:rsid w:val="00E57013"/>
    <w:rsid w:val="00E66E53"/>
    <w:rsid w:val="00E848E7"/>
    <w:rsid w:val="00EA54F6"/>
    <w:rsid w:val="00EB10CB"/>
    <w:rsid w:val="00EB1564"/>
    <w:rsid w:val="00EB5058"/>
    <w:rsid w:val="00EC1C04"/>
    <w:rsid w:val="00EE4F99"/>
    <w:rsid w:val="00EE7782"/>
    <w:rsid w:val="00EF006D"/>
    <w:rsid w:val="00EF413D"/>
    <w:rsid w:val="00EF758F"/>
    <w:rsid w:val="00EF7B96"/>
    <w:rsid w:val="00F05453"/>
    <w:rsid w:val="00F25640"/>
    <w:rsid w:val="00F354BB"/>
    <w:rsid w:val="00F522B3"/>
    <w:rsid w:val="00F675A9"/>
    <w:rsid w:val="00F827B0"/>
    <w:rsid w:val="00F91FB3"/>
    <w:rsid w:val="00F97BA6"/>
    <w:rsid w:val="00FB4D94"/>
    <w:rsid w:val="00FC56F5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827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27B0"/>
    <w:rPr>
      <w:rFonts w:cs="Times New Roman"/>
    </w:rPr>
  </w:style>
  <w:style w:type="paragraph" w:styleId="a5">
    <w:name w:val="header"/>
    <w:basedOn w:val="a"/>
    <w:rsid w:val="00F827B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827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27B0"/>
    <w:rPr>
      <w:rFonts w:cs="Times New Roman"/>
    </w:rPr>
  </w:style>
  <w:style w:type="paragraph" w:styleId="a5">
    <w:name w:val="header"/>
    <w:basedOn w:val="a"/>
    <w:rsid w:val="00F827B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45889101338432"/>
          <c:y val="0.13777777777777778"/>
          <c:w val="0.84512428298279163"/>
          <c:h val="0.7933333333333333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г. Алчевск</c:v>
                </c:pt>
              </c:strCache>
            </c:strRef>
          </c:tx>
          <c:spPr>
            <a:ln w="35404">
              <a:solidFill>
                <a:srgbClr val="00FF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FF00"/>
              </a:solidFill>
              <a:ln>
                <a:solidFill>
                  <a:srgbClr val="00FF00"/>
                </a:solidFill>
                <a:prstDash val="solid"/>
              </a:ln>
            </c:spPr>
          </c:marker>
          <c:dLbls>
            <c:dLbl>
              <c:idx val="7"/>
              <c:tx>
                <c:rich>
                  <a:bodyPr/>
                  <a:lstStyle/>
                  <a:p>
                    <a:r>
                      <a:t>70,8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t>87,9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3">
                <a:noFill/>
              </a:ln>
            </c:spPr>
            <c:txPr>
              <a:bodyPr/>
              <a:lstStyle/>
              <a:p>
                <a:pPr algn="just"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254.4</c:v>
                </c:pt>
                <c:pt idx="1">
                  <c:v>272.8</c:v>
                </c:pt>
                <c:pt idx="2">
                  <c:v>242.9</c:v>
                </c:pt>
                <c:pt idx="3">
                  <c:v>186.6</c:v>
                </c:pt>
                <c:pt idx="4">
                  <c:v>174.2</c:v>
                </c:pt>
                <c:pt idx="5">
                  <c:v>162.69999999999999</c:v>
                </c:pt>
                <c:pt idx="6">
                  <c:v>89.3</c:v>
                </c:pt>
                <c:pt idx="7">
                  <c:v>68.8</c:v>
                </c:pt>
                <c:pt idx="8">
                  <c:v>87.9</c:v>
                </c:pt>
                <c:pt idx="9">
                  <c:v>78.099999999999994</c:v>
                </c:pt>
                <c:pt idx="10">
                  <c:v>50</c:v>
                </c:pt>
                <c:pt idx="11">
                  <c:v>45.9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Луганская обл.</c:v>
                </c:pt>
              </c:strCache>
            </c:strRef>
          </c:tx>
          <c:spPr>
            <a:ln w="35404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7"/>
              <c:tx>
                <c:rich>
                  <a:bodyPr/>
                  <a:lstStyle/>
                  <a:p>
                    <a:r>
                      <a:t>68,8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t>58,9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3">
                <a:noFill/>
              </a:ln>
            </c:spPr>
            <c:txPr>
              <a:bodyPr/>
              <a:lstStyle/>
              <a:p>
                <a:pPr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177.5</c:v>
                </c:pt>
                <c:pt idx="1">
                  <c:v>191.2</c:v>
                </c:pt>
                <c:pt idx="2">
                  <c:v>183.8</c:v>
                </c:pt>
                <c:pt idx="3">
                  <c:v>144</c:v>
                </c:pt>
                <c:pt idx="4">
                  <c:v>123.6</c:v>
                </c:pt>
                <c:pt idx="5">
                  <c:v>103.4</c:v>
                </c:pt>
                <c:pt idx="6">
                  <c:v>79.5</c:v>
                </c:pt>
                <c:pt idx="7">
                  <c:v>70.8</c:v>
                </c:pt>
                <c:pt idx="8">
                  <c:v>58.9</c:v>
                </c:pt>
                <c:pt idx="9">
                  <c:v>52.6</c:v>
                </c:pt>
                <c:pt idx="10">
                  <c:v>39.5</c:v>
                </c:pt>
                <c:pt idx="11">
                  <c:v>38.700000000000003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9721344"/>
        <c:axId val="179722880"/>
      </c:lineChart>
      <c:catAx>
        <c:axId val="179721344"/>
        <c:scaling>
          <c:orientation val="minMax"/>
        </c:scaling>
        <c:delete val="0"/>
        <c:axPos val="b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minorGridlines>
          <c:spPr>
            <a:ln w="2950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72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722880"/>
        <c:scaling>
          <c:orientation val="minMax"/>
        </c:scaling>
        <c:delete val="0"/>
        <c:axPos val="l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0.04"/>
            </c:manualLayout>
          </c:layout>
          <c:overlay val="0"/>
          <c:spPr>
            <a:noFill/>
            <a:ln w="236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721344"/>
        <c:crosses val="autoZero"/>
        <c:crossBetween val="between"/>
      </c:valAx>
      <c:spPr>
        <a:solidFill>
          <a:srgbClr val="CCCCFF"/>
        </a:solidFill>
        <a:ln w="118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554493307839383"/>
          <c:y val="0"/>
          <c:w val="0.29063097514340347"/>
          <c:h val="0.23777777777777778"/>
        </c:manualLayout>
      </c:layout>
      <c:overlay val="0"/>
      <c:spPr>
        <a:solidFill>
          <a:srgbClr val="FFFFFF"/>
        </a:solidFill>
        <a:ln w="2950">
          <a:solidFill>
            <a:srgbClr val="000000"/>
          </a:solidFill>
          <a:prstDash val="solid"/>
        </a:ln>
      </c:spPr>
      <c:txPr>
        <a:bodyPr/>
        <a:lstStyle/>
        <a:p>
          <a:pPr>
            <a:defRPr sz="128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32432432432433"/>
          <c:y val="0.14000000000000001"/>
          <c:w val="0.84324324324324329"/>
          <c:h val="0.7777777777777777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г. Алчевск</c:v>
                </c:pt>
              </c:strCache>
            </c:strRef>
          </c:tx>
          <c:spPr>
            <a:ln w="35405">
              <a:solidFill>
                <a:srgbClr val="00FF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FF00"/>
              </a:solidFill>
              <a:ln>
                <a:solidFill>
                  <a:srgbClr val="00FF00"/>
                </a:solidFill>
                <a:prstDash val="solid"/>
              </a:ln>
            </c:spPr>
          </c:marker>
          <c:dLbls>
            <c:dLbl>
              <c:idx val="4"/>
              <c:tx>
                <c:rich>
                  <a:bodyPr/>
                  <a:lstStyle/>
                  <a:p>
                    <a:r>
                      <a:t>66,4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t>68,8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43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3">
                <a:noFill/>
              </a:ln>
            </c:spPr>
            <c:txPr>
              <a:bodyPr/>
              <a:lstStyle/>
              <a:p>
                <a:pPr algn="just"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85.9</c:v>
                </c:pt>
                <c:pt idx="1">
                  <c:v>72.5</c:v>
                </c:pt>
                <c:pt idx="2">
                  <c:v>71.099999999999994</c:v>
                </c:pt>
                <c:pt idx="3">
                  <c:v>45.2</c:v>
                </c:pt>
                <c:pt idx="4">
                  <c:v>72.400000000000006</c:v>
                </c:pt>
                <c:pt idx="5">
                  <c:v>76.7</c:v>
                </c:pt>
                <c:pt idx="6">
                  <c:v>43</c:v>
                </c:pt>
                <c:pt idx="7">
                  <c:v>37.799999999999997</c:v>
                </c:pt>
                <c:pt idx="8">
                  <c:v>36.700000000000003</c:v>
                </c:pt>
                <c:pt idx="9">
                  <c:v>44.6</c:v>
                </c:pt>
                <c:pt idx="10">
                  <c:v>31</c:v>
                </c:pt>
                <c:pt idx="11">
                  <c:v>22.5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Луганская обл.</c:v>
                </c:pt>
              </c:strCache>
            </c:strRef>
          </c:tx>
          <c:spPr>
            <a:ln w="35405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4"/>
              <c:tx>
                <c:rich>
                  <a:bodyPr/>
                  <a:lstStyle/>
                  <a:p>
                    <a:r>
                      <a:t>72,4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t>76,7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62,5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3">
                <a:noFill/>
              </a:ln>
            </c:spPr>
            <c:txPr>
              <a:bodyPr/>
              <a:lstStyle/>
              <a:p>
                <a:pPr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93</c:v>
                </c:pt>
                <c:pt idx="1">
                  <c:v>74.3</c:v>
                </c:pt>
                <c:pt idx="2">
                  <c:v>73.900000000000006</c:v>
                </c:pt>
                <c:pt idx="3">
                  <c:v>60.3</c:v>
                </c:pt>
                <c:pt idx="4">
                  <c:v>66.400000000000006</c:v>
                </c:pt>
                <c:pt idx="5">
                  <c:v>68.8</c:v>
                </c:pt>
                <c:pt idx="6">
                  <c:v>62.5</c:v>
                </c:pt>
                <c:pt idx="7">
                  <c:v>60.3</c:v>
                </c:pt>
                <c:pt idx="8">
                  <c:v>53.8</c:v>
                </c:pt>
                <c:pt idx="9">
                  <c:v>50.3</c:v>
                </c:pt>
                <c:pt idx="10">
                  <c:v>37.200000000000003</c:v>
                </c:pt>
                <c:pt idx="11">
                  <c:v>33.299999999999997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9259136"/>
        <c:axId val="269260672"/>
      </c:lineChart>
      <c:catAx>
        <c:axId val="269259136"/>
        <c:scaling>
          <c:orientation val="minMax"/>
        </c:scaling>
        <c:delete val="0"/>
        <c:axPos val="b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minorGridlines>
          <c:spPr>
            <a:ln w="2950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60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260672"/>
        <c:scaling>
          <c:orientation val="minMax"/>
        </c:scaling>
        <c:delete val="0"/>
        <c:axPos val="l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0.04"/>
            </c:manualLayout>
          </c:layout>
          <c:overlay val="0"/>
          <c:spPr>
            <a:noFill/>
            <a:ln w="236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59136"/>
        <c:crosses val="autoZero"/>
        <c:crossBetween val="between"/>
      </c:valAx>
      <c:spPr>
        <a:solidFill>
          <a:srgbClr val="FFCC00"/>
        </a:solidFill>
        <a:ln w="118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810810810810809"/>
          <c:y val="0"/>
          <c:w val="0.2864864864864865"/>
          <c:h val="0.24666666666666667"/>
        </c:manualLayout>
      </c:layout>
      <c:overlay val="0"/>
      <c:spPr>
        <a:solidFill>
          <a:srgbClr val="FFFFFF"/>
        </a:solidFill>
        <a:ln w="2950">
          <a:solidFill>
            <a:srgbClr val="000000"/>
          </a:solidFill>
          <a:prstDash val="solid"/>
        </a:ln>
      </c:spPr>
      <c:txPr>
        <a:bodyPr/>
        <a:lstStyle/>
        <a:p>
          <a:pPr>
            <a:defRPr sz="136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8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5454545454546"/>
          <c:y val="0.14000000000000001"/>
          <c:w val="0.8418181818181818"/>
          <c:h val="0.7777777777777777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г. Алчевск</c:v>
                </c:pt>
              </c:strCache>
            </c:strRef>
          </c:tx>
          <c:spPr>
            <a:ln w="35406">
              <a:solidFill>
                <a:srgbClr val="3366FF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66,4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68,8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 algn="just"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38.700000000000003</c:v>
                </c:pt>
                <c:pt idx="1">
                  <c:v>81.599999999999994</c:v>
                </c:pt>
                <c:pt idx="2">
                  <c:v>115.6</c:v>
                </c:pt>
                <c:pt idx="3">
                  <c:v>104.2</c:v>
                </c:pt>
                <c:pt idx="4">
                  <c:v>82</c:v>
                </c:pt>
                <c:pt idx="5">
                  <c:v>114.5</c:v>
                </c:pt>
                <c:pt idx="6">
                  <c:v>143.1</c:v>
                </c:pt>
                <c:pt idx="7">
                  <c:v>159.80000000000001</c:v>
                </c:pt>
                <c:pt idx="8">
                  <c:v>116.6</c:v>
                </c:pt>
                <c:pt idx="9">
                  <c:v>126.3</c:v>
                </c:pt>
                <c:pt idx="10">
                  <c:v>97.9</c:v>
                </c:pt>
                <c:pt idx="11">
                  <c:v>127.4</c:v>
                </c:pt>
                <c:pt idx="12">
                  <c:v>134.30000000000001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Луганская обл.</c:v>
                </c:pt>
              </c:strCache>
            </c:strRef>
          </c:tx>
          <c:spPr>
            <a:ln w="35406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72,4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76,7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6">
                  <c:v>43.8</c:v>
                </c:pt>
                <c:pt idx="7">
                  <c:v>51.1</c:v>
                </c:pt>
                <c:pt idx="8">
                  <c:v>45.5</c:v>
                </c:pt>
                <c:pt idx="9">
                  <c:v>53.8</c:v>
                </c:pt>
                <c:pt idx="10">
                  <c:v>45.8</c:v>
                </c:pt>
                <c:pt idx="11">
                  <c:v>43.6</c:v>
                </c:pt>
                <c:pt idx="12">
                  <c:v>18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038464"/>
        <c:axId val="223048448"/>
      </c:lineChart>
      <c:catAx>
        <c:axId val="223038464"/>
        <c:scaling>
          <c:orientation val="minMax"/>
        </c:scaling>
        <c:delete val="0"/>
        <c:axPos val="b"/>
        <c:majorGridlines>
          <c:spPr>
            <a:ln w="2951">
              <a:solidFill>
                <a:srgbClr val="000000"/>
              </a:solidFill>
              <a:prstDash val="solid"/>
            </a:ln>
          </c:spPr>
        </c:majorGridlines>
        <c:minorGridlines>
          <c:spPr>
            <a:ln w="2951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29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0484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23048448"/>
        <c:scaling>
          <c:orientation val="minMax"/>
        </c:scaling>
        <c:delete val="0"/>
        <c:axPos val="l"/>
        <c:majorGridlines>
          <c:spPr>
            <a:ln w="295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0.04"/>
            </c:manualLayout>
          </c:layout>
          <c:overlay val="0"/>
          <c:spPr>
            <a:noFill/>
            <a:ln w="236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9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038464"/>
        <c:crosses val="autoZero"/>
        <c:crossBetween val="between"/>
      </c:valAx>
      <c:spPr>
        <a:solidFill>
          <a:srgbClr val="00FFFF"/>
        </a:solidFill>
        <a:ln w="118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727272727272728"/>
          <c:y val="0"/>
          <c:w val="0.28909090909090907"/>
          <c:h val="0.24666666666666667"/>
        </c:manualLayout>
      </c:layout>
      <c:overlay val="0"/>
      <c:spPr>
        <a:solidFill>
          <a:srgbClr val="FFFFFF"/>
        </a:solidFill>
        <a:ln w="2951">
          <a:solidFill>
            <a:srgbClr val="000000"/>
          </a:solidFill>
          <a:prstDash val="solid"/>
        </a:ln>
      </c:spPr>
      <c:txPr>
        <a:bodyPr/>
        <a:lstStyle/>
        <a:p>
          <a:pPr>
            <a:defRPr sz="134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27756653992395"/>
          <c:y val="0.14000000000000001"/>
          <c:w val="0.83650190114068446"/>
          <c:h val="0.791111111111111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г. Алчевск</c:v>
                </c:pt>
              </c:strCache>
            </c:strRef>
          </c:tx>
          <c:spPr>
            <a:ln w="35405">
              <a:solidFill>
                <a:srgbClr val="3366FF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110,3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108,2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t>117,6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t>88,9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t>88,6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 algn="just"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150.80000000000001</c:v>
                </c:pt>
                <c:pt idx="1">
                  <c:v>304.89999999999998</c:v>
                </c:pt>
                <c:pt idx="2">
                  <c:v>309.39999999999998</c:v>
                </c:pt>
                <c:pt idx="3">
                  <c:v>253.8</c:v>
                </c:pt>
                <c:pt idx="4">
                  <c:v>140.6</c:v>
                </c:pt>
                <c:pt idx="5">
                  <c:v>110.3</c:v>
                </c:pt>
                <c:pt idx="6">
                  <c:v>108.2</c:v>
                </c:pt>
                <c:pt idx="7">
                  <c:v>126.3</c:v>
                </c:pt>
                <c:pt idx="8">
                  <c:v>79.7</c:v>
                </c:pt>
                <c:pt idx="9">
                  <c:v>102.4</c:v>
                </c:pt>
                <c:pt idx="10">
                  <c:v>103</c:v>
                </c:pt>
                <c:pt idx="11">
                  <c:v>111</c:v>
                </c:pt>
                <c:pt idx="12">
                  <c:v>71.900000000000006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Луганская обл.</c:v>
                </c:pt>
              </c:strCache>
            </c:strRef>
          </c:tx>
          <c:spPr>
            <a:ln w="35405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72,4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117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t>126,3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t>102,4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t>103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6">
                  <c:v>114</c:v>
                </c:pt>
                <c:pt idx="7">
                  <c:v>117.6</c:v>
                </c:pt>
                <c:pt idx="8">
                  <c:v>92.4</c:v>
                </c:pt>
                <c:pt idx="9">
                  <c:v>88.9</c:v>
                </c:pt>
                <c:pt idx="10">
                  <c:v>88.6</c:v>
                </c:pt>
                <c:pt idx="11">
                  <c:v>75.8</c:v>
                </c:pt>
                <c:pt idx="12">
                  <c:v>67.099999999999994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152000"/>
        <c:axId val="223153536"/>
      </c:lineChart>
      <c:catAx>
        <c:axId val="223152000"/>
        <c:scaling>
          <c:orientation val="minMax"/>
        </c:scaling>
        <c:delete val="0"/>
        <c:axPos val="b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minorGridlines>
          <c:spPr>
            <a:ln w="2950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1535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23153536"/>
        <c:scaling>
          <c:orientation val="minMax"/>
        </c:scaling>
        <c:delete val="0"/>
        <c:axPos val="l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6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4.2222222222222223E-2"/>
            </c:manualLayout>
          </c:layout>
          <c:overlay val="0"/>
          <c:spPr>
            <a:noFill/>
            <a:ln w="236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152000"/>
        <c:crosses val="autoZero"/>
        <c:crossBetween val="between"/>
      </c:valAx>
      <c:spPr>
        <a:solidFill>
          <a:srgbClr val="FFFF99"/>
        </a:solidFill>
        <a:ln w="118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532319391634979"/>
          <c:y val="0"/>
          <c:w val="0.28897338403041822"/>
          <c:h val="0.23777777777777778"/>
        </c:manualLayout>
      </c:layout>
      <c:overlay val="0"/>
      <c:spPr>
        <a:solidFill>
          <a:srgbClr val="FFFFFF"/>
        </a:solidFill>
        <a:ln w="2950">
          <a:solidFill>
            <a:srgbClr val="000000"/>
          </a:solidFill>
          <a:prstDash val="solid"/>
        </a:ln>
      </c:spPr>
      <c:txPr>
        <a:bodyPr/>
        <a:lstStyle/>
        <a:p>
          <a:pPr>
            <a:defRPr sz="13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17574692442882"/>
          <c:y val="0.13777777777777778"/>
          <c:w val="0.86643233743409487"/>
          <c:h val="0.7977777777777778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заб-ть сифилисом</c:v>
                </c:pt>
              </c:strCache>
            </c:strRef>
          </c:tx>
          <c:spPr>
            <a:ln w="35406">
              <a:solidFill>
                <a:srgbClr val="FFFF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5"/>
              <c:delete val="1"/>
            </c:dLbl>
            <c:dLbl>
              <c:idx val="6"/>
              <c:tx>
                <c:rich>
                  <a:bodyPr/>
                  <a:lstStyle/>
                  <a:p>
                    <a:r>
                      <a:t>0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 algn="just">
                  <a:defRPr sz="76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0.9</c:v>
                </c:pt>
                <c:pt idx="1">
                  <c:v>0.47</c:v>
                </c:pt>
                <c:pt idx="2">
                  <c:v>0.49</c:v>
                </c:pt>
                <c:pt idx="3">
                  <c:v>0.53</c:v>
                </c:pt>
                <c:pt idx="4">
                  <c:v>0.55000000000000004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0.7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заб-ть гонореей</c:v>
                </c:pt>
              </c:strCache>
            </c:strRef>
          </c:tx>
          <c:spPr>
            <a:ln w="35406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3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t>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1,23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3604">
                  <a:noFill/>
                </a:ln>
              </c:spPr>
              <c:txPr>
                <a:bodyPr/>
                <a:lstStyle/>
                <a:p>
                  <a:pPr>
                    <a:defRPr sz="58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604">
                <a:noFill/>
              </a:ln>
            </c:spPr>
            <c:txPr>
              <a:bodyPr/>
              <a:lstStyle/>
              <a:p>
                <a:pPr>
                  <a:defRPr sz="76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1.48</c:v>
                </c:pt>
                <c:pt idx="3">
                  <c:v>0.53</c:v>
                </c:pt>
                <c:pt idx="4">
                  <c:v>0</c:v>
                </c:pt>
                <c:pt idx="5">
                  <c:v>0</c:v>
                </c:pt>
                <c:pt idx="6">
                  <c:v>1.23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9055488"/>
        <c:axId val="269057024"/>
      </c:lineChart>
      <c:catAx>
        <c:axId val="269055488"/>
        <c:scaling>
          <c:orientation val="minMax"/>
        </c:scaling>
        <c:delete val="0"/>
        <c:axPos val="b"/>
        <c:majorGridlines>
          <c:spPr>
            <a:ln w="2951">
              <a:solidFill>
                <a:srgbClr val="000000"/>
              </a:solidFill>
              <a:prstDash val="solid"/>
            </a:ln>
          </c:spPr>
        </c:majorGridlines>
        <c:minorGridlines>
          <c:spPr>
            <a:ln w="2951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29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05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057024"/>
        <c:scaling>
          <c:orientation val="minMax"/>
        </c:scaling>
        <c:delete val="0"/>
        <c:axPos val="l"/>
        <c:majorGridlines>
          <c:spPr>
            <a:ln w="295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7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3.5555555555555556E-2"/>
            </c:manualLayout>
          </c:layout>
          <c:overlay val="0"/>
          <c:spPr>
            <a:noFill/>
            <a:ln w="236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9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055488"/>
        <c:crosses val="autoZero"/>
        <c:crossBetween val="between"/>
      </c:valAx>
      <c:spPr>
        <a:solidFill>
          <a:srgbClr val="99CCFF"/>
        </a:solidFill>
        <a:ln w="118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432337434094901"/>
          <c:y val="0"/>
          <c:w val="0.30755711775043937"/>
          <c:h val="0.25555555555555554"/>
        </c:manualLayout>
      </c:layout>
      <c:overlay val="0"/>
      <c:spPr>
        <a:solidFill>
          <a:srgbClr val="FFFFFF"/>
        </a:solidFill>
        <a:ln w="2951">
          <a:solidFill>
            <a:srgbClr val="000000"/>
          </a:solidFill>
          <a:prstDash val="solid"/>
        </a:ln>
      </c:spPr>
      <c:txPr>
        <a:bodyPr/>
        <a:lstStyle/>
        <a:p>
          <a:pPr>
            <a:defRPr sz="138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1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9405204460966"/>
          <c:y val="0.14093959731543623"/>
          <c:w val="0.8401486988847584"/>
          <c:h val="0.7762863534675614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заб-ть сифилисом</c:v>
                </c:pt>
              </c:strCache>
            </c:strRef>
          </c:tx>
          <c:spPr>
            <a:ln w="38100">
              <a:solidFill>
                <a:srgbClr val="FFFF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153,8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55,1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just">
                  <a:defRPr sz="7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345.7</c:v>
                </c:pt>
                <c:pt idx="1">
                  <c:v>157.9</c:v>
                </c:pt>
                <c:pt idx="2">
                  <c:v>156.30000000000001</c:v>
                </c:pt>
                <c:pt idx="3">
                  <c:v>147.19999999999999</c:v>
                </c:pt>
                <c:pt idx="4">
                  <c:v>146.69999999999999</c:v>
                </c:pt>
                <c:pt idx="5">
                  <c:v>153.80000000000001</c:v>
                </c:pt>
                <c:pt idx="6">
                  <c:v>41.4</c:v>
                </c:pt>
                <c:pt idx="7">
                  <c:v>51.2</c:v>
                </c:pt>
                <c:pt idx="8">
                  <c:v>116.9</c:v>
                </c:pt>
                <c:pt idx="9">
                  <c:v>167.2</c:v>
                </c:pt>
                <c:pt idx="10">
                  <c:v>42.9</c:v>
                </c:pt>
                <c:pt idx="1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заб-ть гонореей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5"/>
              <c:tx>
                <c:rich>
                  <a:bodyPr/>
                  <a:lstStyle/>
                  <a:p>
                    <a:r>
                      <a:t>125,9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t>41,4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rgbClr val="CC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7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75.2</c:v>
                </c:pt>
                <c:pt idx="1">
                  <c:v>110.5</c:v>
                </c:pt>
                <c:pt idx="2">
                  <c:v>125</c:v>
                </c:pt>
                <c:pt idx="3">
                  <c:v>58.9</c:v>
                </c:pt>
                <c:pt idx="4">
                  <c:v>44</c:v>
                </c:pt>
                <c:pt idx="5">
                  <c:v>125.9</c:v>
                </c:pt>
                <c:pt idx="6">
                  <c:v>55.1</c:v>
                </c:pt>
                <c:pt idx="7">
                  <c:v>51.2</c:v>
                </c:pt>
                <c:pt idx="8">
                  <c:v>97.4</c:v>
                </c:pt>
                <c:pt idx="9">
                  <c:v>62.7</c:v>
                </c:pt>
                <c:pt idx="10">
                  <c:v>64.3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0445824"/>
        <c:axId val="230447360"/>
      </c:lineChart>
      <c:catAx>
        <c:axId val="2304458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4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44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7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 100 тыс.нас.</a:t>
                </a:r>
              </a:p>
            </c:rich>
          </c:tx>
          <c:layout>
            <c:manualLayout>
              <c:xMode val="edge"/>
              <c:yMode val="edge"/>
              <c:x val="0"/>
              <c:y val="4.474272930648769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445824"/>
        <c:crosses val="autoZero"/>
        <c:crossBetween val="between"/>
      </c:valAx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728624535315983"/>
          <c:y val="0"/>
          <c:w val="0.32156133828996281"/>
          <c:h val="0.2483221476510067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ДЕРМАТОВЕНЕРОЛОГИЧЕСКОЙ СЛУЖБЫ г</vt:lpstr>
    </vt:vector>
  </TitlesOfParts>
  <Company>АКВД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ДЕРМАТОВЕНЕРОЛОГИЧЕСКОЙ СЛУЖБЫ г</dc:title>
  <dc:creator>Иванюк</dc:creator>
  <cp:lastModifiedBy>Igor</cp:lastModifiedBy>
  <cp:revision>3</cp:revision>
  <dcterms:created xsi:type="dcterms:W3CDTF">2024-03-14T09:11:00Z</dcterms:created>
  <dcterms:modified xsi:type="dcterms:W3CDTF">2024-03-14T09:11:00Z</dcterms:modified>
</cp:coreProperties>
</file>