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2E" w:rsidRDefault="0037182E">
      <w:pPr>
        <w:pStyle w:val="30"/>
      </w:pPr>
      <w:bookmarkStart w:id="0" w:name="_GoBack"/>
      <w:bookmarkEnd w:id="0"/>
      <w:r>
        <w:t>РОСТОВСКИЙ ГОСУДАРСТВЕННЫЙ МЕДИЦИНСКИЙ УНИВЕРСИТЕТ</w:t>
      </w:r>
    </w:p>
    <w:p w:rsidR="0037182E" w:rsidRDefault="0037182E">
      <w:pPr>
        <w:pStyle w:val="2"/>
      </w:pPr>
      <w:r>
        <w:t>КАФЕДРА ХИРУРГИЧЕСКИХ БОЛЕЗНЕЙ №2</w:t>
      </w:r>
    </w:p>
    <w:p w:rsidR="0037182E" w:rsidRDefault="0037182E">
      <w:pPr>
        <w:jc w:val="center"/>
        <w:rPr>
          <w:sz w:val="28"/>
        </w:rPr>
      </w:pPr>
    </w:p>
    <w:p w:rsidR="0037182E" w:rsidRDefault="0037182E">
      <w:pPr>
        <w:jc w:val="center"/>
        <w:rPr>
          <w:sz w:val="28"/>
        </w:rPr>
      </w:pPr>
    </w:p>
    <w:p w:rsidR="0037182E" w:rsidRDefault="0037182E">
      <w:pPr>
        <w:jc w:val="center"/>
        <w:rPr>
          <w:sz w:val="28"/>
        </w:rPr>
      </w:pPr>
    </w:p>
    <w:p w:rsidR="0037182E" w:rsidRDefault="0037182E">
      <w:pPr>
        <w:rPr>
          <w:sz w:val="28"/>
        </w:rPr>
      </w:pPr>
    </w:p>
    <w:p w:rsidR="0037182E" w:rsidRDefault="0037182E">
      <w:pPr>
        <w:rPr>
          <w:sz w:val="28"/>
        </w:rPr>
      </w:pPr>
    </w:p>
    <w:p w:rsidR="0037182E" w:rsidRDefault="0037182E">
      <w:pPr>
        <w:ind w:left="2880" w:firstLine="720"/>
        <w:rPr>
          <w:b/>
          <w:i/>
          <w:sz w:val="28"/>
        </w:rPr>
      </w:pPr>
      <w:r>
        <w:rPr>
          <w:b/>
          <w:i/>
          <w:sz w:val="28"/>
        </w:rPr>
        <w:t>Зав. кафедрой:</w:t>
      </w:r>
    </w:p>
    <w:p w:rsidR="0037182E" w:rsidRDefault="0037182E">
      <w:pPr>
        <w:pStyle w:val="a3"/>
      </w:pPr>
      <w:r>
        <w:t>профессор, д. м. н. Черкасов М. Ф.</w:t>
      </w:r>
    </w:p>
    <w:p w:rsidR="0037182E" w:rsidRDefault="0037182E">
      <w:pPr>
        <w:pStyle w:val="a3"/>
        <w:ind w:left="3600"/>
        <w:jc w:val="left"/>
        <w:rPr>
          <w:i/>
        </w:rPr>
      </w:pPr>
      <w:r>
        <w:rPr>
          <w:i/>
        </w:rPr>
        <w:t>Преподаватель:</w:t>
      </w:r>
    </w:p>
    <w:p w:rsidR="0037182E" w:rsidRDefault="0037182E">
      <w:pPr>
        <w:pStyle w:val="a3"/>
      </w:pPr>
      <w:r>
        <w:t>к. м. н. Харагезов А. Д.</w:t>
      </w:r>
    </w:p>
    <w:p w:rsidR="0037182E" w:rsidRDefault="0037182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i/>
          <w:sz w:val="28"/>
        </w:rPr>
        <w:t>Куратор:</w:t>
      </w:r>
    </w:p>
    <w:p w:rsidR="0037182E" w:rsidRDefault="0037182E">
      <w:pPr>
        <w:pStyle w:val="a3"/>
      </w:pPr>
      <w:r>
        <w:tab/>
      </w:r>
      <w:r>
        <w:tab/>
      </w:r>
      <w:r>
        <w:tab/>
      </w:r>
      <w:r>
        <w:tab/>
      </w:r>
      <w:r>
        <w:tab/>
        <w:t>студентка 4 курса ЛПФ</w:t>
      </w:r>
    </w:p>
    <w:p w:rsidR="0037182E" w:rsidRDefault="0037182E">
      <w:pPr>
        <w:pStyle w:val="a3"/>
      </w:pPr>
      <w:r>
        <w:tab/>
        <w:t>14 группы Кириллова А. Н.</w:t>
      </w:r>
    </w:p>
    <w:p w:rsidR="0037182E" w:rsidRDefault="0037182E">
      <w:pPr>
        <w:rPr>
          <w:b/>
          <w:sz w:val="64"/>
        </w:rPr>
      </w:pPr>
    </w:p>
    <w:p w:rsidR="0037182E" w:rsidRDefault="0037182E">
      <w:pPr>
        <w:pStyle w:val="20"/>
      </w:pPr>
      <w:r>
        <w:t>ИСТОРИЯ БОЛЕЗНИ</w:t>
      </w:r>
    </w:p>
    <w:p w:rsidR="0037182E" w:rsidRDefault="0037182E">
      <w:pPr>
        <w:pStyle w:val="20"/>
      </w:pPr>
    </w:p>
    <w:p w:rsidR="0037182E" w:rsidRDefault="007F1DC8">
      <w:pPr>
        <w:pStyle w:val="20"/>
        <w:rPr>
          <w:sz w:val="32"/>
        </w:rPr>
      </w:pPr>
      <w:r>
        <w:rPr>
          <w:sz w:val="32"/>
        </w:rPr>
        <w:t>ФИО</w:t>
      </w:r>
    </w:p>
    <w:p w:rsidR="0037182E" w:rsidRDefault="0037182E">
      <w:pPr>
        <w:pStyle w:val="20"/>
        <w:jc w:val="left"/>
        <w:rPr>
          <w:sz w:val="32"/>
        </w:rPr>
      </w:pPr>
    </w:p>
    <w:p w:rsidR="0037182E" w:rsidRDefault="0037182E">
      <w:pPr>
        <w:pStyle w:val="20"/>
        <w:jc w:val="left"/>
        <w:rPr>
          <w:sz w:val="32"/>
        </w:rPr>
      </w:pPr>
    </w:p>
    <w:p w:rsidR="0037182E" w:rsidRDefault="0037182E">
      <w:pPr>
        <w:pStyle w:val="20"/>
        <w:jc w:val="left"/>
        <w:rPr>
          <w:sz w:val="32"/>
        </w:rPr>
      </w:pPr>
      <w:r>
        <w:rPr>
          <w:sz w:val="32"/>
        </w:rPr>
        <w:t>Основной диагноз: Желчнокаменная болезнь. Хронический калькулезный холецистит.</w:t>
      </w: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jc w:val="left"/>
        <w:rPr>
          <w:sz w:val="28"/>
        </w:rPr>
      </w:pPr>
    </w:p>
    <w:p w:rsidR="0037182E" w:rsidRDefault="0037182E">
      <w:pPr>
        <w:pStyle w:val="20"/>
        <w:ind w:left="5040"/>
        <w:jc w:val="left"/>
        <w:rPr>
          <w:sz w:val="28"/>
        </w:rPr>
      </w:pPr>
      <w:r>
        <w:rPr>
          <w:sz w:val="28"/>
        </w:rPr>
        <w:t>Начало курации 19.10.99</w:t>
      </w:r>
    </w:p>
    <w:p w:rsidR="0037182E" w:rsidRDefault="0037182E">
      <w:pPr>
        <w:pStyle w:val="20"/>
        <w:tabs>
          <w:tab w:val="left" w:pos="426"/>
        </w:tabs>
        <w:ind w:left="4320" w:firstLine="720"/>
        <w:jc w:val="left"/>
        <w:rPr>
          <w:sz w:val="28"/>
        </w:rPr>
      </w:pPr>
      <w:r>
        <w:rPr>
          <w:sz w:val="28"/>
        </w:rPr>
        <w:t xml:space="preserve">Окончание </w:t>
      </w:r>
      <w:r>
        <w:rPr>
          <w:sz w:val="28"/>
        </w:rPr>
        <w:tab/>
        <w:t xml:space="preserve">  1.11.99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8"/>
        </w:rPr>
        <w:br w:type="page"/>
      </w:r>
      <w:r>
        <w:rPr>
          <w:sz w:val="24"/>
        </w:rPr>
        <w:lastRenderedPageBreak/>
        <w:t>Паспортные данные.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numPr>
          <w:ilvl w:val="0"/>
          <w:numId w:val="1"/>
        </w:numPr>
        <w:tabs>
          <w:tab w:val="left" w:pos="426"/>
        </w:tabs>
        <w:jc w:val="left"/>
        <w:rPr>
          <w:b w:val="0"/>
          <w:sz w:val="24"/>
        </w:rPr>
      </w:pPr>
      <w:r>
        <w:rPr>
          <w:b w:val="0"/>
          <w:sz w:val="24"/>
        </w:rPr>
        <w:t>Ф. И. О. больного:</w:t>
      </w:r>
    </w:p>
    <w:p w:rsidR="0037182E" w:rsidRDefault="0037182E">
      <w:pPr>
        <w:pStyle w:val="20"/>
        <w:numPr>
          <w:ilvl w:val="0"/>
          <w:numId w:val="1"/>
        </w:numPr>
        <w:tabs>
          <w:tab w:val="left" w:pos="426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Пол: </w:t>
      </w:r>
    </w:p>
    <w:p w:rsidR="0037182E" w:rsidRDefault="0037182E">
      <w:pPr>
        <w:pStyle w:val="20"/>
        <w:numPr>
          <w:ilvl w:val="0"/>
          <w:numId w:val="1"/>
        </w:numPr>
        <w:tabs>
          <w:tab w:val="left" w:pos="426"/>
        </w:tabs>
        <w:jc w:val="left"/>
        <w:rPr>
          <w:b w:val="0"/>
          <w:sz w:val="24"/>
        </w:rPr>
      </w:pPr>
      <w:r>
        <w:rPr>
          <w:b w:val="0"/>
          <w:sz w:val="24"/>
        </w:rPr>
        <w:t>Возраст:</w:t>
      </w:r>
    </w:p>
    <w:p w:rsidR="0037182E" w:rsidRDefault="0037182E">
      <w:pPr>
        <w:pStyle w:val="20"/>
        <w:numPr>
          <w:ilvl w:val="0"/>
          <w:numId w:val="1"/>
        </w:numPr>
        <w:tabs>
          <w:tab w:val="left" w:pos="426"/>
        </w:tabs>
        <w:jc w:val="left"/>
        <w:rPr>
          <w:b w:val="0"/>
          <w:sz w:val="24"/>
        </w:rPr>
      </w:pPr>
      <w:r>
        <w:rPr>
          <w:b w:val="0"/>
          <w:sz w:val="24"/>
        </w:rPr>
        <w:t>Национальность:</w:t>
      </w:r>
    </w:p>
    <w:p w:rsidR="0037182E" w:rsidRDefault="0037182E">
      <w:pPr>
        <w:pStyle w:val="20"/>
        <w:numPr>
          <w:ilvl w:val="0"/>
          <w:numId w:val="1"/>
        </w:numPr>
        <w:tabs>
          <w:tab w:val="left" w:pos="426"/>
        </w:tabs>
        <w:jc w:val="left"/>
        <w:rPr>
          <w:b w:val="0"/>
          <w:sz w:val="24"/>
        </w:rPr>
      </w:pPr>
      <w:r>
        <w:rPr>
          <w:b w:val="0"/>
          <w:sz w:val="24"/>
        </w:rPr>
        <w:t>Место жительства:</w:t>
      </w:r>
    </w:p>
    <w:p w:rsidR="0037182E" w:rsidRDefault="0037182E">
      <w:pPr>
        <w:pStyle w:val="20"/>
        <w:numPr>
          <w:ilvl w:val="0"/>
          <w:numId w:val="1"/>
        </w:numPr>
        <w:tabs>
          <w:tab w:val="left" w:pos="426"/>
        </w:tabs>
        <w:jc w:val="left"/>
        <w:rPr>
          <w:b w:val="0"/>
          <w:sz w:val="24"/>
        </w:rPr>
      </w:pPr>
      <w:r>
        <w:rPr>
          <w:b w:val="0"/>
          <w:sz w:val="24"/>
        </w:rPr>
        <w:t>Профессия:</w:t>
      </w:r>
    </w:p>
    <w:p w:rsidR="0037182E" w:rsidRDefault="0037182E">
      <w:pPr>
        <w:pStyle w:val="20"/>
        <w:tabs>
          <w:tab w:val="left" w:pos="426"/>
        </w:tabs>
        <w:jc w:val="left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Клинический диагноз.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  <w:r>
        <w:rPr>
          <w:sz w:val="24"/>
        </w:rPr>
        <w:t>Основной:</w:t>
      </w:r>
      <w:r>
        <w:rPr>
          <w:b w:val="0"/>
          <w:sz w:val="24"/>
        </w:rPr>
        <w:t xml:space="preserve"> Желчекаменная болезнь. Хронический холецистит.</w:t>
      </w: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  <w:r>
        <w:rPr>
          <w:sz w:val="24"/>
        </w:rPr>
        <w:t xml:space="preserve">Осложнения основного: </w:t>
      </w:r>
      <w:r>
        <w:rPr>
          <w:b w:val="0"/>
          <w:sz w:val="24"/>
        </w:rPr>
        <w:t>Холангит.</w:t>
      </w: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  <w:r>
        <w:rPr>
          <w:sz w:val="24"/>
        </w:rPr>
        <w:t>Сопутствующие заболевания:</w:t>
      </w:r>
      <w:r>
        <w:rPr>
          <w:b w:val="0"/>
          <w:sz w:val="24"/>
        </w:rPr>
        <w:t xml:space="preserve"> Язвенная болезнь двенадцатиперс</w:t>
      </w:r>
      <w:r>
        <w:rPr>
          <w:b w:val="0"/>
          <w:sz w:val="24"/>
        </w:rPr>
        <w:t>т</w:t>
      </w:r>
      <w:r>
        <w:rPr>
          <w:b w:val="0"/>
          <w:sz w:val="24"/>
        </w:rPr>
        <w:t>ной кишки.</w:t>
      </w: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  <w:r>
        <w:rPr>
          <w:sz w:val="24"/>
        </w:rPr>
        <w:t>Исход болезни:</w:t>
      </w:r>
      <w:r>
        <w:rPr>
          <w:b w:val="0"/>
          <w:sz w:val="24"/>
        </w:rPr>
        <w:t xml:space="preserve"> улучшение состояния.</w:t>
      </w: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Жалобы.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На интенсивные распирающие боли в правом подреберье, распространяющиеся в эпигастральную область, появляющиеся после приема жирной пищи и физической нагрузки, купирующиеся после инъекции но-шпы и в положении лежа на левом боку; тошноту, проходящую после искусственно вызванной рвоты; ощущение горечи, с</w:t>
      </w:r>
      <w:r>
        <w:rPr>
          <w:b w:val="0"/>
          <w:sz w:val="24"/>
        </w:rPr>
        <w:t>у</w:t>
      </w:r>
      <w:r>
        <w:rPr>
          <w:b w:val="0"/>
          <w:sz w:val="24"/>
        </w:rPr>
        <w:t>хости во рту; слабость, быструю утомляемость.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Анамнез заболевания.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Считает себя больным с 1993 года, когда впервые после физической нагрузки п</w:t>
      </w:r>
      <w:r>
        <w:rPr>
          <w:b w:val="0"/>
          <w:sz w:val="24"/>
        </w:rPr>
        <w:t>о</w:t>
      </w:r>
      <w:r>
        <w:rPr>
          <w:b w:val="0"/>
          <w:sz w:val="24"/>
        </w:rPr>
        <w:t>явились аналогичные боли в правом подреберье и после УЗИ был поставлен диа</w:t>
      </w:r>
      <w:r>
        <w:rPr>
          <w:b w:val="0"/>
          <w:sz w:val="24"/>
        </w:rPr>
        <w:t>г</w:t>
      </w:r>
      <w:r>
        <w:rPr>
          <w:b w:val="0"/>
          <w:sz w:val="24"/>
        </w:rPr>
        <w:t>ноз калькулезного холецистита. В дальнейшем наблюдалось рецидивирующее теч</w:t>
      </w:r>
      <w:r>
        <w:rPr>
          <w:b w:val="0"/>
          <w:sz w:val="24"/>
        </w:rPr>
        <w:t>е</w:t>
      </w:r>
      <w:r>
        <w:rPr>
          <w:b w:val="0"/>
          <w:sz w:val="24"/>
        </w:rPr>
        <w:t>ние заболевания с обострениями 1 раз в 1-2 года, сменявшимися периодами полного о</w:t>
      </w:r>
      <w:r>
        <w:rPr>
          <w:b w:val="0"/>
          <w:sz w:val="24"/>
        </w:rPr>
        <w:t>т</w:t>
      </w:r>
      <w:r>
        <w:rPr>
          <w:b w:val="0"/>
          <w:sz w:val="24"/>
        </w:rPr>
        <w:t>сутствия симптомов. В 1999 году отмечалось учащение обострений. Настоящее обострение началось 7 октября 1999 года, когда появились постоянные интенсивные боли в правом подреберье, сопровождавшиеся подъемом температуры тела до 39°С с 10 по 13 октября 1999 года, в связи с чем больной был госпитализирован в клинику РГМУ.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Анамнез жизни.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Родился в срок. Вскармливался молоком матери. Рос и развивался в соответствии с возрастом. Детских болезней не помнит. Аппендэктомия в 1966 году.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В зрелом возрасте – ОРВИ 1-2 раза в год. Язвенная болезнь двенадцатиперстной кишки, осложнившаяся прободением в 1976 году, по поводу чего было произведено ушивание перфоративной язвы. Психические заболевания, вирусный гепатит, забол</w:t>
      </w:r>
      <w:r>
        <w:rPr>
          <w:b w:val="0"/>
          <w:sz w:val="24"/>
        </w:rPr>
        <w:t>е</w:t>
      </w:r>
      <w:r>
        <w:rPr>
          <w:b w:val="0"/>
          <w:sz w:val="24"/>
        </w:rPr>
        <w:t>вания, передающиеся половым путем, туберкулез отрицает.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Наследственность не отягощена.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Условия труда и быта нормальные.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Гемотрансфузий не было.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Аллергических реакций нет.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Вредных привычек нет.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Контакты с инфекционными больными, пребывание в районах, эндемичным по инфекционным заболеваниям, кишечные инфекции в течение предыдущих 40 дней отр</w:t>
      </w:r>
      <w:r>
        <w:rPr>
          <w:b w:val="0"/>
          <w:sz w:val="24"/>
        </w:rPr>
        <w:t>и</w:t>
      </w:r>
      <w:r>
        <w:rPr>
          <w:b w:val="0"/>
          <w:sz w:val="24"/>
        </w:rPr>
        <w:t>цает.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Данные объективного исследования.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Состояние больного удовлетворительное, сознание ясное, положение активное. Телосложение нормостеническое, подкожная жировая клетчатка развита умеренно, рост 176 см, вес 95 кг. Наблюдается субиктеричность кожи и склер, тургор кожи с</w:t>
      </w:r>
      <w:r>
        <w:rPr>
          <w:b w:val="0"/>
          <w:sz w:val="24"/>
        </w:rPr>
        <w:t>о</w:t>
      </w:r>
      <w:r>
        <w:rPr>
          <w:b w:val="0"/>
          <w:sz w:val="24"/>
        </w:rPr>
        <w:t>хранен, имеются послеоперационные рубцы по белой линии живота выше пупка (12 см, не спаянный с окружающими тканями, безболезненный, подвижный) и в правой подвздошной области (7 см, не спаянный с окружающими тканями, безболезненный, подвижный). Отеков не наблюдается. Лимфатические узлы, доступные пальпации, не увеличены, плотноэластической консистенции, безболезненны, подвижны, не спаяны между собой и с окружающей клетчаткой, кожа над ними не изменена. Кости и с</w:t>
      </w:r>
      <w:r>
        <w:rPr>
          <w:b w:val="0"/>
          <w:sz w:val="24"/>
        </w:rPr>
        <w:t>у</w:t>
      </w:r>
      <w:r>
        <w:rPr>
          <w:b w:val="0"/>
          <w:sz w:val="24"/>
        </w:rPr>
        <w:t>ставы не деформированы. Мышцы хорошо развиты, тонус нормал</w:t>
      </w:r>
      <w:r>
        <w:rPr>
          <w:b w:val="0"/>
          <w:sz w:val="24"/>
        </w:rPr>
        <w:t>ь</w:t>
      </w:r>
      <w:r>
        <w:rPr>
          <w:b w:val="0"/>
          <w:sz w:val="24"/>
        </w:rPr>
        <w:t>ный.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Дыхательная система.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1"/>
      </w:pPr>
      <w:r>
        <w:t>Дыхание нормальное, одышки не наблюдается, ЧДД 8 в минуту, тип дыхания брюшной. Грудная клетка нормостеническая, обе половины участвуют в акте дых</w:t>
      </w:r>
      <w:r>
        <w:t>а</w:t>
      </w:r>
      <w:r>
        <w:t>ния одинаково, эластичная, болезненности при пальпации не наблюдается. Голосовое дрожание проводится одинаково в симметричных участках. Перкуторно ясный л</w:t>
      </w:r>
      <w:r>
        <w:t>е</w:t>
      </w:r>
      <w:r>
        <w:t>гочный звук. Топографическая перкуссия: высота стояния верхушек слева и справа 3см над ключицей, ширина полей Кренига слева и справа 5см.</w:t>
      </w:r>
      <w:r>
        <w:tab/>
      </w:r>
      <w:r>
        <w:tab/>
      </w:r>
      <w:r>
        <w:tab/>
      </w:r>
      <w:r>
        <w:tab/>
      </w:r>
      <w:r>
        <w:tab/>
      </w:r>
    </w:p>
    <w:p w:rsidR="0037182E" w:rsidRDefault="0037182E">
      <w:pPr>
        <w:rPr>
          <w:sz w:val="24"/>
        </w:rPr>
      </w:pPr>
      <w:r>
        <w:rPr>
          <w:sz w:val="24"/>
        </w:rPr>
        <w:t>Нижние границы легких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39"/>
        <w:gridCol w:w="1673"/>
        <w:gridCol w:w="1804"/>
      </w:tblGrid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Топографические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top w:val="nil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1673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Передняя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Средняя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Th XI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Th XI</w:t>
            </w:r>
          </w:p>
        </w:tc>
      </w:tr>
    </w:tbl>
    <w:p w:rsidR="0037182E" w:rsidRDefault="0037182E">
      <w:pPr>
        <w:rPr>
          <w:sz w:val="24"/>
        </w:rPr>
      </w:pPr>
    </w:p>
    <w:p w:rsidR="0037182E" w:rsidRDefault="0037182E">
      <w:pPr>
        <w:rPr>
          <w:sz w:val="24"/>
        </w:rPr>
      </w:pPr>
      <w:r>
        <w:rPr>
          <w:sz w:val="24"/>
        </w:rPr>
        <w:t>Активная подвижность нижнего края легких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39"/>
        <w:gridCol w:w="1673"/>
        <w:gridCol w:w="1804"/>
      </w:tblGrid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Топографические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Средняя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673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  <w:tc>
          <w:tcPr>
            <w:tcW w:w="1804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</w:tr>
    </w:tbl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Аускультативно везикулярное дыхание над всей поверхностью легких.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Сердечно-сосудистая система.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</w:rPr>
      </w:pPr>
    </w:p>
    <w:p w:rsidR="0037182E" w:rsidRDefault="0037182E">
      <w:pPr>
        <w:pStyle w:val="a4"/>
      </w:pPr>
      <w:r>
        <w:t>При осмотре области сердца и сосудов патологических пульсаций не обнар</w:t>
      </w:r>
      <w:r>
        <w:t>у</w:t>
      </w:r>
      <w:r>
        <w:t>жено. Верхушечный толчок в 5 межреберье на 1 см кнутри от левой среднеключи</w:t>
      </w:r>
      <w:r>
        <w:t>ч</w:t>
      </w:r>
      <w:r>
        <w:t>ной линии, нормальной высоты, силы, резистентности, площадью 1 см</w:t>
      </w:r>
      <w:r>
        <w:rPr>
          <w:vertAlign w:val="superscript"/>
        </w:rPr>
        <w:t>2</w:t>
      </w:r>
      <w:r>
        <w:t>. Симптом «кошачьего мурлыканья» отсутствует.  Пульс на лучевых артериях одинаковый, ри</w:t>
      </w:r>
      <w:r>
        <w:t>т</w:t>
      </w:r>
      <w:r>
        <w:t>мичный, удовлетворительного наполнения и напряжения, дефицита пульса нет, ЧСС=</w:t>
      </w:r>
      <w:r>
        <w:rPr>
          <w:lang w:val="en-US"/>
        </w:rPr>
        <w:t>PS</w:t>
      </w:r>
      <w:r>
        <w:t>=72 уд/мин. Перкуссия границ относительной тупости сердца: правая гран</w:t>
      </w:r>
      <w:r>
        <w:t>и</w:t>
      </w:r>
      <w:r>
        <w:t>ца в 4 межреберье на 1 см кнаружи от правого края грудины, левая граница в 5 ме</w:t>
      </w:r>
      <w:r>
        <w:t>ж</w:t>
      </w:r>
      <w:r>
        <w:t>реберье на 1 см кнутри от левой среднеключичной линии, верхняя граница на уровне 3 ребра. Конфигурация сердца нормальная. Размер поперечника сердца 12 см. Размер сосудистого пучка во 2 межреберье 6 см. Перкуссия границ абсолютной тупости сердца: правая в 4 межреберье по левому краю грудины, левая в 5 межреберье на 1,5 см кнутри от левой границы относительной тупости, верхняя - 4 ребро. При аускул</w:t>
      </w:r>
      <w:r>
        <w:t>ь</w:t>
      </w:r>
      <w:r>
        <w:t>тации тоны сердца ясные, ритмичные, патологических тонов и шумов нет. Артер</w:t>
      </w:r>
      <w:r>
        <w:t>и</w:t>
      </w:r>
      <w:r>
        <w:t>альное давление 130/90 мм рт. ст. Проба Штанге 50 секунд.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Органы пищеварения.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</w:rPr>
      </w:pPr>
    </w:p>
    <w:p w:rsidR="0037182E" w:rsidRDefault="0037182E">
      <w:pPr>
        <w:pStyle w:val="5"/>
        <w:ind w:firstLine="720"/>
        <w:jc w:val="both"/>
      </w:pPr>
      <w:r>
        <w:rPr>
          <w:b w:val="0"/>
        </w:rPr>
        <w:t>Слизистая оболочка ротовой полости обычной окраски, без дефектов и выс</w:t>
      </w:r>
      <w:r>
        <w:rPr>
          <w:b w:val="0"/>
        </w:rPr>
        <w:t>ы</w:t>
      </w:r>
      <w:r>
        <w:rPr>
          <w:b w:val="0"/>
        </w:rPr>
        <w:t>паний, язык влажный, у корня обложен желтоватым налетом. Живот правильной формы, участвует в акте дыхания. Перкуторно тимпанит, притупления в отлогих м</w:t>
      </w:r>
      <w:r>
        <w:rPr>
          <w:b w:val="0"/>
        </w:rPr>
        <w:t>е</w:t>
      </w:r>
      <w:r>
        <w:rPr>
          <w:b w:val="0"/>
        </w:rPr>
        <w:t>стах нет.</w:t>
      </w:r>
    </w:p>
    <w:p w:rsidR="0037182E" w:rsidRDefault="0037182E">
      <w:pPr>
        <w:pStyle w:val="5"/>
        <w:ind w:firstLine="720"/>
        <w:jc w:val="both"/>
        <w:rPr>
          <w:b w:val="0"/>
        </w:rPr>
      </w:pPr>
      <w:r>
        <w:rPr>
          <w:b w:val="0"/>
        </w:rPr>
        <w:t>Перкуссия печени: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39"/>
        <w:gridCol w:w="2069"/>
        <w:gridCol w:w="2076"/>
        <w:gridCol w:w="2076"/>
      </w:tblGrid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Топографические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</w:t>
            </w:r>
          </w:p>
        </w:tc>
        <w:tc>
          <w:tcPr>
            <w:tcW w:w="2069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  <w:tc>
          <w:tcPr>
            <w:tcW w:w="2076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Нижняя гран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ца</w:t>
            </w:r>
          </w:p>
        </w:tc>
        <w:tc>
          <w:tcPr>
            <w:tcW w:w="2076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Размер печено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тупости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top w:val="nil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069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межреб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рье</w:t>
            </w:r>
          </w:p>
        </w:tc>
        <w:tc>
          <w:tcPr>
            <w:tcW w:w="2076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см ниже ребе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ной дуги</w:t>
            </w:r>
          </w:p>
        </w:tc>
        <w:tc>
          <w:tcPr>
            <w:tcW w:w="2076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см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2069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краю реберной дуги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см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Передняя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2069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см</w:t>
            </w:r>
          </w:p>
        </w:tc>
      </w:tr>
    </w:tbl>
    <w:p w:rsidR="0037182E" w:rsidRDefault="0037182E">
      <w:pPr>
        <w:rPr>
          <w:sz w:val="24"/>
        </w:rPr>
      </w:pPr>
      <w:r>
        <w:rPr>
          <w:sz w:val="24"/>
        </w:rPr>
        <w:t>Размеры печени по Курлову 10 см, 8 см, 10 см</w:t>
      </w:r>
    </w:p>
    <w:p w:rsidR="0037182E" w:rsidRDefault="0037182E">
      <w:pPr>
        <w:rPr>
          <w:sz w:val="24"/>
        </w:rPr>
      </w:pPr>
      <w:r>
        <w:rPr>
          <w:sz w:val="24"/>
        </w:rPr>
        <w:t>Перкуссия селезенки:</w:t>
      </w:r>
    </w:p>
    <w:p w:rsidR="0037182E" w:rsidRDefault="0037182E">
      <w:pPr>
        <w:rPr>
          <w:sz w:val="24"/>
        </w:rPr>
      </w:pPr>
      <w:r>
        <w:rPr>
          <w:sz w:val="24"/>
        </w:rPr>
        <w:t>Верхняя граница 9 ребро</w:t>
      </w:r>
    </w:p>
    <w:p w:rsidR="0037182E" w:rsidRDefault="0037182E">
      <w:pPr>
        <w:pStyle w:val="8"/>
      </w:pPr>
      <w:r>
        <w:t>Нижняя 11 ре</w:t>
      </w:r>
      <w:r>
        <w:t>б</w:t>
      </w:r>
      <w:r>
        <w:t>ро</w:t>
      </w:r>
    </w:p>
    <w:p w:rsidR="0037182E" w:rsidRDefault="0037182E">
      <w:pPr>
        <w:pStyle w:val="8"/>
      </w:pPr>
      <w:r>
        <w:t>Размеры селезенки:</w:t>
      </w:r>
      <w:r>
        <w:tab/>
        <w:t>верхненижний 6 см</w:t>
      </w:r>
    </w:p>
    <w:p w:rsidR="0037182E" w:rsidRDefault="003718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переднезадний 8 см</w:t>
      </w:r>
    </w:p>
    <w:p w:rsidR="0037182E" w:rsidRDefault="0037182E">
      <w:pPr>
        <w:pStyle w:val="a4"/>
      </w:pPr>
      <w:r>
        <w:t>При пальпации живот мягкий, наблюдается болезненность в эпигастральной области и правом подреберье. При глубокой пальпации: сигмовидная кишка – гла</w:t>
      </w:r>
      <w:r>
        <w:t>д</w:t>
      </w:r>
      <w:r>
        <w:t>кая, безболезненная, плотноэластической консистенции, не урчит, диаметр 2,5 см, подвижность 4 см; нисходящий отдел толстой кишки – гладкий, безболезненный, плотноэластической консистенции, не урчит, диаметр 2 см; слепая кишка – гладкая, безболезненная, плотноэластической консистенции, урчит, диаметр 2,5 см, подви</w:t>
      </w:r>
      <w:r>
        <w:t>ж</w:t>
      </w:r>
      <w:r>
        <w:t>ность 4 см; восходящий отдел толстой кишки – гладкий, безболезненный, плотноэл</w:t>
      </w:r>
      <w:r>
        <w:t>а</w:t>
      </w:r>
      <w:r>
        <w:t>стической консистенции, не урчит, диаметр 2 см; терминальный отрезок подвздо</w:t>
      </w:r>
      <w:r>
        <w:t>ш</w:t>
      </w:r>
      <w:r>
        <w:t>ной кишки, большая кривизна желудка, пилорический отдел желудка не пальпир</w:t>
      </w:r>
      <w:r>
        <w:t>у</w:t>
      </w:r>
      <w:r>
        <w:t>ются; поперечно-ободочная кишка – гладкая, безболезненная, плотноэластической консистенции, не урчит, диаметр 2,5 см; нижний край печени на уровне нижнего края реберной дуги, мягкий, закругленный, при пальпации наблюдается болезненность; селезенка, поджелудочная железа, желчный пузырь не пальпируются. Перитонеал</w:t>
      </w:r>
      <w:r>
        <w:t>ь</w:t>
      </w:r>
      <w:r>
        <w:t>ные симптомы отсутствуют. Симптом Мерфи положительный, симптомы Ортнера, Кера, Мюсси-Георгиевского – о</w:t>
      </w:r>
      <w:r>
        <w:t>т</w:t>
      </w:r>
      <w:r>
        <w:t>рицательные.</w:t>
      </w:r>
    </w:p>
    <w:p w:rsidR="0037182E" w:rsidRDefault="0037182E">
      <w:pPr>
        <w:pStyle w:val="a4"/>
      </w:pPr>
      <w:r>
        <w:t>При аускультации – перистальтические шумы.</w:t>
      </w:r>
    </w:p>
    <w:p w:rsidR="0037182E" w:rsidRDefault="0037182E">
      <w:pPr>
        <w:pStyle w:val="a4"/>
        <w:jc w:val="center"/>
        <w:rPr>
          <w:u w:val="single"/>
        </w:rPr>
      </w:pPr>
      <w:r>
        <w:rPr>
          <w:u w:val="single"/>
        </w:rPr>
        <w:t>Мочеполовые органы.</w:t>
      </w:r>
    </w:p>
    <w:p w:rsidR="0037182E" w:rsidRDefault="0037182E">
      <w:pPr>
        <w:pStyle w:val="a4"/>
        <w:jc w:val="center"/>
      </w:pPr>
    </w:p>
    <w:p w:rsidR="0037182E" w:rsidRDefault="0037182E">
      <w:pPr>
        <w:pStyle w:val="a4"/>
      </w:pPr>
      <w:r>
        <w:t>При осмотре поясничной области покраснений, выпячиваний не выявлено. При перкуссии почки и мочевой пузырь не определяются. Симптом поколачивания отрицательный. Почки не пальпируются. Мочеиспускание свободное, безболезне</w:t>
      </w:r>
      <w:r>
        <w:t>н</w:t>
      </w:r>
      <w:r>
        <w:t>ное, диурез адекватный.</w:t>
      </w:r>
    </w:p>
    <w:p w:rsidR="0037182E" w:rsidRDefault="0037182E">
      <w:pPr>
        <w:pStyle w:val="a4"/>
        <w:rPr>
          <w:u w:val="single"/>
        </w:rPr>
      </w:pPr>
    </w:p>
    <w:p w:rsidR="0037182E" w:rsidRDefault="0037182E">
      <w:pPr>
        <w:pStyle w:val="a4"/>
        <w:jc w:val="center"/>
        <w:rPr>
          <w:u w:val="single"/>
        </w:rPr>
      </w:pPr>
      <w:r>
        <w:rPr>
          <w:u w:val="single"/>
        </w:rPr>
        <w:t>Нервно-психический статус.</w:t>
      </w:r>
    </w:p>
    <w:p w:rsidR="0037182E" w:rsidRDefault="0037182E">
      <w:pPr>
        <w:pStyle w:val="a4"/>
      </w:pPr>
    </w:p>
    <w:p w:rsidR="0037182E" w:rsidRDefault="0037182E">
      <w:pPr>
        <w:pStyle w:val="a4"/>
      </w:pPr>
      <w:r>
        <w:t>Сознание ясное, больной легко вступает в контакт, правильно отвечает на в</w:t>
      </w:r>
      <w:r>
        <w:t>о</w:t>
      </w:r>
      <w:r>
        <w:t xml:space="preserve">просы, лабильности эмоций не наблюдается. Дермографизм розовый, ограниченный, быстро появляется, быстро исчезает. Рефлекс зрачков на свет </w:t>
      </w:r>
      <w:r>
        <w:rPr>
          <w:lang w:val="en-US"/>
        </w:rPr>
        <w:t>D</w:t>
      </w:r>
      <w:r w:rsidRPr="007F1DC8">
        <w:t>=</w:t>
      </w:r>
      <w:r>
        <w:rPr>
          <w:lang w:val="en-US"/>
        </w:rPr>
        <w:t>S</w:t>
      </w:r>
      <w:r>
        <w:t>. Сухожильные р</w:t>
      </w:r>
      <w:r>
        <w:t>е</w:t>
      </w:r>
      <w:r>
        <w:t>флексы живые, симметричные. В позе Ромберга усто</w:t>
      </w:r>
      <w:r>
        <w:t>й</w:t>
      </w:r>
      <w:r>
        <w:t>чив.</w:t>
      </w:r>
    </w:p>
    <w:p w:rsidR="0037182E" w:rsidRDefault="0037182E">
      <w:pPr>
        <w:pStyle w:val="a4"/>
      </w:pPr>
    </w:p>
    <w:p w:rsidR="0037182E" w:rsidRDefault="0037182E">
      <w:pPr>
        <w:pStyle w:val="a4"/>
        <w:jc w:val="center"/>
        <w:rPr>
          <w:b/>
        </w:rPr>
      </w:pPr>
      <w:r>
        <w:rPr>
          <w:b/>
        </w:rPr>
        <w:t>Местный статус.</w:t>
      </w:r>
    </w:p>
    <w:p w:rsidR="0037182E" w:rsidRDefault="0037182E">
      <w:pPr>
        <w:pStyle w:val="a4"/>
        <w:jc w:val="center"/>
        <w:rPr>
          <w:b/>
        </w:rPr>
      </w:pPr>
    </w:p>
    <w:p w:rsidR="0037182E" w:rsidRDefault="0037182E">
      <w:pPr>
        <w:pStyle w:val="5"/>
        <w:ind w:firstLine="720"/>
        <w:jc w:val="both"/>
      </w:pPr>
      <w:r>
        <w:rPr>
          <w:b w:val="0"/>
        </w:rPr>
        <w:t>Слизистая оболочка ротовой полости обычной окраски, без дефектов и выс</w:t>
      </w:r>
      <w:r>
        <w:rPr>
          <w:b w:val="0"/>
        </w:rPr>
        <w:t>ы</w:t>
      </w:r>
      <w:r>
        <w:rPr>
          <w:b w:val="0"/>
        </w:rPr>
        <w:t>паний, язык влажный, у корня обложен желтоватым налетом. Живот правильной формы, участвует в акте дыхания. Перкуторно тимпанит, притупления в отлогих м</w:t>
      </w:r>
      <w:r>
        <w:rPr>
          <w:b w:val="0"/>
        </w:rPr>
        <w:t>е</w:t>
      </w:r>
      <w:r>
        <w:rPr>
          <w:b w:val="0"/>
        </w:rPr>
        <w:t>стах нет.</w:t>
      </w:r>
    </w:p>
    <w:p w:rsidR="0037182E" w:rsidRDefault="0037182E">
      <w:pPr>
        <w:pStyle w:val="5"/>
        <w:ind w:firstLine="720"/>
        <w:jc w:val="both"/>
        <w:rPr>
          <w:b w:val="0"/>
        </w:rPr>
      </w:pPr>
      <w:r>
        <w:rPr>
          <w:b w:val="0"/>
        </w:rPr>
        <w:t>Перкуссия печени: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839"/>
        <w:gridCol w:w="2069"/>
        <w:gridCol w:w="2076"/>
        <w:gridCol w:w="2076"/>
      </w:tblGrid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Топографические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</w:t>
            </w:r>
          </w:p>
        </w:tc>
        <w:tc>
          <w:tcPr>
            <w:tcW w:w="2069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  <w:tc>
          <w:tcPr>
            <w:tcW w:w="2076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Нижняя гран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ца</w:t>
            </w:r>
          </w:p>
        </w:tc>
        <w:tc>
          <w:tcPr>
            <w:tcW w:w="2076" w:type="dxa"/>
            <w:tcBorders>
              <w:bottom w:val="single" w:sz="12" w:space="0" w:color="000000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Размер печено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тупости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top w:val="nil"/>
            </w:tcBorders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069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межреб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рье</w:t>
            </w:r>
          </w:p>
        </w:tc>
        <w:tc>
          <w:tcPr>
            <w:tcW w:w="2076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см ниже ребе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ной дуги</w:t>
            </w:r>
          </w:p>
        </w:tc>
        <w:tc>
          <w:tcPr>
            <w:tcW w:w="2076" w:type="dxa"/>
            <w:tcBorders>
              <w:top w:val="nil"/>
            </w:tcBorders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см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2069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краю реберной дуги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см</w:t>
            </w:r>
          </w:p>
        </w:tc>
      </w:tr>
      <w:tr w:rsidR="0037182E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:rsidR="0037182E" w:rsidRDefault="0037182E">
            <w:pPr>
              <w:rPr>
                <w:sz w:val="24"/>
              </w:rPr>
            </w:pPr>
            <w:r>
              <w:rPr>
                <w:sz w:val="24"/>
              </w:rPr>
              <w:t>Передняя подмыше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</w:t>
            </w:r>
          </w:p>
        </w:tc>
        <w:tc>
          <w:tcPr>
            <w:tcW w:w="2069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2076" w:type="dxa"/>
          </w:tcPr>
          <w:p w:rsidR="0037182E" w:rsidRDefault="00371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см</w:t>
            </w:r>
          </w:p>
        </w:tc>
      </w:tr>
    </w:tbl>
    <w:p w:rsidR="0037182E" w:rsidRDefault="0037182E">
      <w:pPr>
        <w:rPr>
          <w:sz w:val="24"/>
        </w:rPr>
      </w:pPr>
      <w:r>
        <w:rPr>
          <w:sz w:val="24"/>
        </w:rPr>
        <w:t>Размеры печени по Курлову 10 см, 8 см, 10 см</w:t>
      </w:r>
    </w:p>
    <w:p w:rsidR="0037182E" w:rsidRDefault="0037182E">
      <w:pPr>
        <w:rPr>
          <w:sz w:val="24"/>
        </w:rPr>
      </w:pPr>
      <w:r>
        <w:rPr>
          <w:sz w:val="24"/>
        </w:rPr>
        <w:t>Перкуссия селезенки: верхняя граница 9 ребро</w:t>
      </w:r>
    </w:p>
    <w:p w:rsidR="0037182E" w:rsidRDefault="0037182E">
      <w:pPr>
        <w:pStyle w:val="8"/>
        <w:ind w:left="2160"/>
      </w:pPr>
      <w:r>
        <w:t xml:space="preserve">  нижняя 11 ре</w:t>
      </w:r>
      <w:r>
        <w:t>б</w:t>
      </w:r>
      <w:r>
        <w:t>ро</w:t>
      </w:r>
    </w:p>
    <w:p w:rsidR="0037182E" w:rsidRDefault="0037182E">
      <w:pPr>
        <w:pStyle w:val="8"/>
      </w:pPr>
      <w:r>
        <w:t>Размеры селезенки:</w:t>
      </w:r>
      <w:r>
        <w:tab/>
        <w:t>верхненижний 6 см</w:t>
      </w:r>
    </w:p>
    <w:p w:rsidR="0037182E" w:rsidRDefault="003718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переднезадний 8 см</w:t>
      </w:r>
    </w:p>
    <w:p w:rsidR="0037182E" w:rsidRDefault="0037182E">
      <w:pPr>
        <w:pStyle w:val="a4"/>
      </w:pPr>
      <w:r>
        <w:t>При пальпации живот мягкий, наблюдается болезненность в эпигастральной области и правом подреберье. При глубокой пальпации: сигмовидная кишка – гла</w:t>
      </w:r>
      <w:r>
        <w:t>д</w:t>
      </w:r>
      <w:r>
        <w:t>кая, безболезненная, плотноэластической консистенции, не урчит, диаметр 2,5 см, подвижность 4 см; нисходящий отдел толстой кишки – гладкий, безболезненный, плотноэластической консистенции, не урчит, диаметр 2 см; слепая кишка – гладкая, безболезненная, плотноэластической консистенции, урчит, диаметр 2,5 см, подви</w:t>
      </w:r>
      <w:r>
        <w:t>ж</w:t>
      </w:r>
      <w:r>
        <w:t>ность 4 см; восходящий отдел толстой кишки – гладкий, безболезненный, плотноэл</w:t>
      </w:r>
      <w:r>
        <w:t>а</w:t>
      </w:r>
      <w:r>
        <w:t>стической консистенции, не урчит, диаметр 2 см; терминальный отрезок подвздо</w:t>
      </w:r>
      <w:r>
        <w:t>ш</w:t>
      </w:r>
      <w:r>
        <w:t>ной кишки, большая кривизна желудка, пилорический отдел желудка не пальпир</w:t>
      </w:r>
      <w:r>
        <w:t>у</w:t>
      </w:r>
      <w:r>
        <w:t>ются; поперечно-ободочная кишка – гладкая, безболезненная, плотноэластической консистенции, не урчит, диаметр 2,5 см; нижний край печени на уровне нижнего края реберной дуги, мягкий, закругленный, при пальпации наблюдается болезненность; селезенка, поджелудочная железа, желчный пузырь не пальпируются. Перитонеал</w:t>
      </w:r>
      <w:r>
        <w:t>ь</w:t>
      </w:r>
      <w:r>
        <w:t>ные симптомы отсутствуют. Симптом Мерфи положительный, симптомы Ортнера, Кера, Мюсси-Георгиевского – отрицательные.</w:t>
      </w:r>
    </w:p>
    <w:p w:rsidR="0037182E" w:rsidRDefault="0037182E">
      <w:pPr>
        <w:pStyle w:val="a4"/>
      </w:pPr>
      <w:r>
        <w:t>При аускультации – перистальтические шумы.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Предварительный диагноз и его обоснование.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На основании жалоб больного на интенсивные распирающие боли в правом по</w:t>
      </w:r>
      <w:r>
        <w:rPr>
          <w:b w:val="0"/>
          <w:sz w:val="24"/>
        </w:rPr>
        <w:t>д</w:t>
      </w:r>
      <w:r>
        <w:rPr>
          <w:b w:val="0"/>
          <w:sz w:val="24"/>
        </w:rPr>
        <w:t>реберье, распространяющиеся в эпигастральную область, появляющиеся после при</w:t>
      </w:r>
      <w:r>
        <w:rPr>
          <w:b w:val="0"/>
          <w:sz w:val="24"/>
        </w:rPr>
        <w:t>е</w:t>
      </w:r>
      <w:r>
        <w:rPr>
          <w:b w:val="0"/>
          <w:sz w:val="24"/>
        </w:rPr>
        <w:t>ма жирной пищи и физической нагрузки и купирующиеся после инъекции но-шпы и в положении лежа на левом боку; тошноту, проходящую после искусственно вызва</w:t>
      </w:r>
      <w:r>
        <w:rPr>
          <w:b w:val="0"/>
          <w:sz w:val="24"/>
        </w:rPr>
        <w:t>н</w:t>
      </w:r>
      <w:r>
        <w:rPr>
          <w:b w:val="0"/>
          <w:sz w:val="24"/>
        </w:rPr>
        <w:t>ной рвоты; ощущение горечи, сухости во рту; анамнеза заболевания: появление п</w:t>
      </w:r>
      <w:r>
        <w:rPr>
          <w:b w:val="0"/>
          <w:sz w:val="24"/>
        </w:rPr>
        <w:t>о</w:t>
      </w:r>
      <w:r>
        <w:rPr>
          <w:b w:val="0"/>
          <w:sz w:val="24"/>
        </w:rPr>
        <w:t>добных болей около 6 лет назад после физической нагрузки, после чего диагноз калькулезного холецистита был установлен при УЗИ, рецидивирующее течение з</w:t>
      </w:r>
      <w:r>
        <w:rPr>
          <w:b w:val="0"/>
          <w:sz w:val="24"/>
        </w:rPr>
        <w:t>а</w:t>
      </w:r>
      <w:r>
        <w:rPr>
          <w:b w:val="0"/>
          <w:sz w:val="24"/>
        </w:rPr>
        <w:t>болевания с обострениями 1 раз в 1-2 года, сменяющимися периодами полного о</w:t>
      </w:r>
      <w:r>
        <w:rPr>
          <w:b w:val="0"/>
          <w:sz w:val="24"/>
        </w:rPr>
        <w:t>т</w:t>
      </w:r>
      <w:r>
        <w:rPr>
          <w:b w:val="0"/>
          <w:sz w:val="24"/>
        </w:rPr>
        <w:t>сутствия симптомов; учащение обострений в 1999 году, появление постоянных и</w:t>
      </w:r>
      <w:r>
        <w:rPr>
          <w:b w:val="0"/>
          <w:sz w:val="24"/>
        </w:rPr>
        <w:t>н</w:t>
      </w:r>
      <w:r>
        <w:rPr>
          <w:b w:val="0"/>
          <w:sz w:val="24"/>
        </w:rPr>
        <w:t>тенсивных болей в правом подреберье с 7.10.99, сопровождавшихся подъемом те</w:t>
      </w:r>
      <w:r>
        <w:rPr>
          <w:b w:val="0"/>
          <w:sz w:val="24"/>
        </w:rPr>
        <w:t>м</w:t>
      </w:r>
      <w:r>
        <w:rPr>
          <w:b w:val="0"/>
          <w:sz w:val="24"/>
        </w:rPr>
        <w:t>пературы тела до 39°С с 10.10.99 по 13.10.99, в связи с чем больной был госпитал</w:t>
      </w:r>
      <w:r>
        <w:rPr>
          <w:b w:val="0"/>
          <w:sz w:val="24"/>
        </w:rPr>
        <w:t>и</w:t>
      </w:r>
      <w:r>
        <w:rPr>
          <w:b w:val="0"/>
          <w:sz w:val="24"/>
        </w:rPr>
        <w:t>зирован в клинику РГМУ; данных объективного обследования: субиктеричность к</w:t>
      </w:r>
      <w:r>
        <w:rPr>
          <w:b w:val="0"/>
          <w:sz w:val="24"/>
        </w:rPr>
        <w:t>о</w:t>
      </w:r>
      <w:r>
        <w:rPr>
          <w:b w:val="0"/>
          <w:sz w:val="24"/>
        </w:rPr>
        <w:t>жи и склер, болезненность при пальпации в эпигастрии и правом подреберье, пол</w:t>
      </w:r>
      <w:r>
        <w:rPr>
          <w:b w:val="0"/>
          <w:sz w:val="24"/>
        </w:rPr>
        <w:t>о</w:t>
      </w:r>
      <w:r>
        <w:rPr>
          <w:b w:val="0"/>
          <w:sz w:val="24"/>
        </w:rPr>
        <w:t>жительный симптом Мерфи можно предположить у больного хронический кальк</w:t>
      </w:r>
      <w:r>
        <w:rPr>
          <w:b w:val="0"/>
          <w:sz w:val="24"/>
        </w:rPr>
        <w:t>у</w:t>
      </w:r>
      <w:r>
        <w:rPr>
          <w:b w:val="0"/>
          <w:sz w:val="24"/>
        </w:rPr>
        <w:t>лезный холецистит в стадии обострения, осложнившийся холангитом, однако, уч</w:t>
      </w:r>
      <w:r>
        <w:rPr>
          <w:b w:val="0"/>
          <w:sz w:val="24"/>
        </w:rPr>
        <w:t>и</w:t>
      </w:r>
      <w:r>
        <w:rPr>
          <w:b w:val="0"/>
          <w:sz w:val="24"/>
        </w:rPr>
        <w:t>тывая наличие жалоб на тошноту, рвоту, приносящую облегчение, наличие в анамн</w:t>
      </w:r>
      <w:r>
        <w:rPr>
          <w:b w:val="0"/>
          <w:sz w:val="24"/>
        </w:rPr>
        <w:t>е</w:t>
      </w:r>
      <w:r>
        <w:rPr>
          <w:b w:val="0"/>
          <w:sz w:val="24"/>
        </w:rPr>
        <w:t>зе язвенной болезни двенадцатиперстной кишки, протекающей с сезонными обостр</w:t>
      </w:r>
      <w:r>
        <w:rPr>
          <w:b w:val="0"/>
          <w:sz w:val="24"/>
        </w:rPr>
        <w:t>е</w:t>
      </w:r>
      <w:r>
        <w:rPr>
          <w:b w:val="0"/>
          <w:sz w:val="24"/>
        </w:rPr>
        <w:t>ниями весной и осенью, осложнившейся в 1976 году прободением, по поводу котор</w:t>
      </w:r>
      <w:r>
        <w:rPr>
          <w:b w:val="0"/>
          <w:sz w:val="24"/>
        </w:rPr>
        <w:t>о</w:t>
      </w:r>
      <w:r>
        <w:rPr>
          <w:b w:val="0"/>
          <w:sz w:val="24"/>
        </w:rPr>
        <w:t>го было произведено ушивание перфоративной язвы можно думать, что симптомат</w:t>
      </w:r>
      <w:r>
        <w:rPr>
          <w:b w:val="0"/>
          <w:sz w:val="24"/>
        </w:rPr>
        <w:t>и</w:t>
      </w:r>
      <w:r>
        <w:rPr>
          <w:b w:val="0"/>
          <w:sz w:val="24"/>
        </w:rPr>
        <w:t>ка обусловлена обострением язвенной болезни и рубцовыми изменениями в области большого дуоденал</w:t>
      </w:r>
      <w:r>
        <w:rPr>
          <w:b w:val="0"/>
          <w:sz w:val="24"/>
        </w:rPr>
        <w:t>ь</w:t>
      </w:r>
      <w:r>
        <w:rPr>
          <w:b w:val="0"/>
          <w:sz w:val="24"/>
        </w:rPr>
        <w:t>ного сосочка.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План обследования.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ОАК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ОАМ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  <w:lang w:val="en-US"/>
        </w:rPr>
        <w:t>RW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Флюорография грудной клетки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Группа крови, резус фактор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  <w:lang w:val="en-US"/>
        </w:rPr>
        <w:t>HbS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Свертываемость, ПТИ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Глюкоза, мочевина, билирубин, амилаза, АСТ, АЛТ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ЭФГДС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УЗИ брюшной полости</w:t>
      </w:r>
    </w:p>
    <w:p w:rsidR="0037182E" w:rsidRDefault="0037182E">
      <w:pPr>
        <w:pStyle w:val="20"/>
        <w:numPr>
          <w:ilvl w:val="0"/>
          <w:numId w:val="10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ЭКГ</w:t>
      </w: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План лечения.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Планируется выполнение лапароскопической холецистэктомии под ЭТН.</w:t>
      </w:r>
    </w:p>
    <w:p w:rsidR="0037182E" w:rsidRDefault="0037182E">
      <w:pPr>
        <w:pStyle w:val="20"/>
        <w:numPr>
          <w:ilvl w:val="0"/>
          <w:numId w:val="13"/>
        </w:numPr>
        <w:tabs>
          <w:tab w:val="clear" w:pos="360"/>
          <w:tab w:val="left" w:pos="426"/>
          <w:tab w:val="num" w:pos="785"/>
        </w:tabs>
        <w:ind w:left="785"/>
        <w:jc w:val="both"/>
        <w:rPr>
          <w:b w:val="0"/>
          <w:sz w:val="24"/>
        </w:rPr>
      </w:pPr>
      <w:r>
        <w:rPr>
          <w:b w:val="0"/>
          <w:sz w:val="24"/>
        </w:rPr>
        <w:t>Ненаркотические анальгетики (анальгин, баралгин) при болях.</w:t>
      </w:r>
    </w:p>
    <w:p w:rsidR="0037182E" w:rsidRDefault="0037182E">
      <w:pPr>
        <w:pStyle w:val="20"/>
        <w:numPr>
          <w:ilvl w:val="0"/>
          <w:numId w:val="13"/>
        </w:numPr>
        <w:tabs>
          <w:tab w:val="clear" w:pos="360"/>
          <w:tab w:val="left" w:pos="426"/>
          <w:tab w:val="num" w:pos="785"/>
        </w:tabs>
        <w:ind w:left="785"/>
        <w:jc w:val="both"/>
        <w:rPr>
          <w:b w:val="0"/>
          <w:sz w:val="24"/>
        </w:rPr>
      </w:pPr>
      <w:r>
        <w:rPr>
          <w:b w:val="0"/>
          <w:sz w:val="24"/>
        </w:rPr>
        <w:t>Спазмолитики (платифиллин, но-шпа).</w:t>
      </w:r>
    </w:p>
    <w:p w:rsidR="0037182E" w:rsidRDefault="0037182E">
      <w:pPr>
        <w:pStyle w:val="20"/>
        <w:numPr>
          <w:ilvl w:val="0"/>
          <w:numId w:val="13"/>
        </w:numPr>
        <w:tabs>
          <w:tab w:val="clear" w:pos="360"/>
          <w:tab w:val="left" w:pos="426"/>
          <w:tab w:val="num" w:pos="785"/>
        </w:tabs>
        <w:ind w:left="785"/>
        <w:jc w:val="both"/>
        <w:rPr>
          <w:b w:val="0"/>
          <w:sz w:val="24"/>
        </w:rPr>
      </w:pPr>
      <w:r>
        <w:rPr>
          <w:b w:val="0"/>
          <w:sz w:val="24"/>
        </w:rPr>
        <w:t>Инфузионная терапия 2 л/сутки (гемодез, 0,9% раствор хлорида натрия, 5% раствор глюкозы).</w:t>
      </w:r>
    </w:p>
    <w:p w:rsidR="0037182E" w:rsidRDefault="0037182E">
      <w:pPr>
        <w:pStyle w:val="20"/>
        <w:numPr>
          <w:ilvl w:val="0"/>
          <w:numId w:val="13"/>
        </w:numPr>
        <w:tabs>
          <w:tab w:val="clear" w:pos="360"/>
          <w:tab w:val="left" w:pos="426"/>
          <w:tab w:val="num" w:pos="785"/>
        </w:tabs>
        <w:ind w:left="785"/>
        <w:jc w:val="both"/>
        <w:rPr>
          <w:b w:val="0"/>
          <w:sz w:val="24"/>
        </w:rPr>
      </w:pPr>
      <w:r>
        <w:rPr>
          <w:b w:val="0"/>
          <w:sz w:val="24"/>
        </w:rPr>
        <w:t>Азитромицин.</w:t>
      </w:r>
    </w:p>
    <w:p w:rsidR="0037182E" w:rsidRDefault="0037182E">
      <w:pPr>
        <w:pStyle w:val="20"/>
        <w:numPr>
          <w:ilvl w:val="0"/>
          <w:numId w:val="13"/>
        </w:numPr>
        <w:tabs>
          <w:tab w:val="clear" w:pos="360"/>
          <w:tab w:val="left" w:pos="426"/>
          <w:tab w:val="num" w:pos="785"/>
        </w:tabs>
        <w:ind w:left="785"/>
        <w:jc w:val="both"/>
        <w:rPr>
          <w:b w:val="0"/>
          <w:sz w:val="24"/>
        </w:rPr>
      </w:pPr>
      <w:r>
        <w:rPr>
          <w:b w:val="0"/>
          <w:sz w:val="24"/>
        </w:rPr>
        <w:t>Местно на область желчного пузыря п</w:t>
      </w:r>
      <w:r>
        <w:rPr>
          <w:b w:val="0"/>
          <w:sz w:val="24"/>
        </w:rPr>
        <w:t>у</w:t>
      </w:r>
      <w:r>
        <w:rPr>
          <w:b w:val="0"/>
          <w:sz w:val="24"/>
        </w:rPr>
        <w:t>зырь со льдом.</w:t>
      </w:r>
    </w:p>
    <w:p w:rsidR="0037182E" w:rsidRDefault="0037182E">
      <w:pPr>
        <w:pStyle w:val="20"/>
        <w:numPr>
          <w:ilvl w:val="0"/>
          <w:numId w:val="13"/>
        </w:numPr>
        <w:tabs>
          <w:tab w:val="clear" w:pos="360"/>
          <w:tab w:val="left" w:pos="426"/>
          <w:tab w:val="num" w:pos="785"/>
        </w:tabs>
        <w:ind w:left="785"/>
        <w:jc w:val="both"/>
        <w:rPr>
          <w:b w:val="0"/>
          <w:sz w:val="24"/>
        </w:rPr>
      </w:pPr>
      <w:r>
        <w:rPr>
          <w:b w:val="0"/>
          <w:sz w:val="24"/>
        </w:rPr>
        <w:t>Ограничить прием пищи, щелочное питье.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Данные лабораторных и инструментальных исследований.</w:t>
      </w:r>
    </w:p>
    <w:p w:rsidR="0037182E" w:rsidRPr="007F1DC8" w:rsidRDefault="0037182E">
      <w:pPr>
        <w:pStyle w:val="20"/>
        <w:tabs>
          <w:tab w:val="left" w:pos="426"/>
        </w:tabs>
        <w:ind w:firstLine="425"/>
        <w:rPr>
          <w:sz w:val="24"/>
        </w:rPr>
      </w:pPr>
    </w:p>
    <w:p w:rsidR="0037182E" w:rsidRPr="007F1DC8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 w:rsidRPr="007F1DC8">
        <w:rPr>
          <w:b w:val="0"/>
          <w:sz w:val="24"/>
          <w:u w:val="single"/>
        </w:rPr>
        <w:t>ЭФГДС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Эзофагит </w:t>
      </w:r>
      <w:r>
        <w:rPr>
          <w:b w:val="0"/>
          <w:sz w:val="24"/>
          <w:lang w:val="en-US"/>
        </w:rPr>
        <w:t>I</w:t>
      </w:r>
      <w:r>
        <w:rPr>
          <w:b w:val="0"/>
          <w:sz w:val="24"/>
        </w:rPr>
        <w:t xml:space="preserve"> степени. Хронический гастрит. Язва луковицы двенадцатиперстной кишки. Рубцовая деформация луковицы двенадцатиперстной кишки </w:t>
      </w:r>
      <w:r>
        <w:rPr>
          <w:b w:val="0"/>
          <w:sz w:val="24"/>
          <w:lang w:val="en-US"/>
        </w:rPr>
        <w:t>I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- </w:t>
      </w:r>
      <w:r>
        <w:rPr>
          <w:b w:val="0"/>
          <w:sz w:val="24"/>
          <w:lang w:val="en-US"/>
        </w:rPr>
        <w:t>I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 </w:t>
      </w:r>
      <w:r>
        <w:rPr>
          <w:b w:val="0"/>
          <w:sz w:val="24"/>
        </w:rPr>
        <w:t>степени. Имеется незначительная угроза кровотечения.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УЗИ брюшной полости. 12.10.99.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Диффузные изменения структуры печени. Гепатомегалия (правая доля до 19 см, левая доля до 9 см). Обострение хронического калькулезного холецистита. Холангит. Диффузные изменения структуры поджелудочной железы. МКБ почек. Гидрокаликоз левой почки.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ЭКГ.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Горизонтальная электрическая позиция сердца. Ритм синусовый. Изменение предсердного компонента по типу </w:t>
      </w:r>
      <w:r w:rsidRPr="007F1DC8">
        <w:rPr>
          <w:b w:val="0"/>
          <w:sz w:val="24"/>
        </w:rPr>
        <w:t>“</w:t>
      </w:r>
      <w:r>
        <w:rPr>
          <w:b w:val="0"/>
          <w:sz w:val="24"/>
          <w:lang w:val="en-US"/>
        </w:rPr>
        <w:t>p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mitrale</w:t>
      </w:r>
      <w:proofErr w:type="spellEnd"/>
      <w:r w:rsidRPr="007F1DC8">
        <w:rPr>
          <w:b w:val="0"/>
          <w:sz w:val="24"/>
        </w:rPr>
        <w:t>”</w:t>
      </w:r>
      <w:r>
        <w:rPr>
          <w:b w:val="0"/>
          <w:sz w:val="24"/>
        </w:rPr>
        <w:t>. Признаки изменения миокарда, во</w:t>
      </w:r>
      <w:r>
        <w:rPr>
          <w:b w:val="0"/>
          <w:sz w:val="24"/>
        </w:rPr>
        <w:t>з</w:t>
      </w:r>
      <w:r>
        <w:rPr>
          <w:b w:val="0"/>
          <w:sz w:val="24"/>
        </w:rPr>
        <w:t>можно, вследствие метаболических сдвигов.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15.10.99; 18.10.99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Резус-фактор положительный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12.10.99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22,2 мкмоль/л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11,0 мкмоль/л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11,2 мкмоль/л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15.10.99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10,0 ммоль/л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– 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10,0 ммоль/л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Амилаза 16 мг/(ч.мл)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18.10.99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5,0 ммоль/л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– 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5,0 ммоль/л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АСТ 0,28 мкмоль/(ч.мл); АЛТ 0,32 мкмоль/(ч.мл)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Амилаза 26 мг/(ч.мл)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27.10.99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7,5 мкмоль/л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– 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7,5 мкмоль/л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АСТ 0,16 мкмоль/(ч.мл); АЛТ 0,20 мкмоль/(ч.мл)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ОАМ 19.10.99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Количество 120 мл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Цвет соломенно-желтый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Прозрачность неполная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Удельный вес 1006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Реакция кислая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Микроскопия осадка: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3-5 в поле зрения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Эпителий мочевых путей 1-2 в поле зрения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ОАМ 27.10.99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Количество 120 мл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Цвет соломенно-желтый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Прозрачность неполная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Удельный вес 1015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Реакция кислая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Белок 0,025 г/л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Микроскопия осадка: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Цилиндры гиалиновые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2 в поле зрения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Эпителий мочевых путей 1-2 в поле зрения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ОАК 12.10.99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Гемоглобин 124 г/л</w:t>
      </w:r>
    </w:p>
    <w:p w:rsidR="0037182E" w:rsidRPr="007F1DC8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Эритроциты 4,13</w:t>
      </w:r>
      <w:r w:rsidRPr="007F1DC8"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x</w:t>
      </w:r>
      <w:r w:rsidRPr="007F1DC8">
        <w:rPr>
          <w:b w:val="0"/>
          <w:sz w:val="24"/>
        </w:rPr>
        <w:t xml:space="preserve"> 10</w:t>
      </w:r>
      <w:r w:rsidRPr="007F1DC8">
        <w:rPr>
          <w:b w:val="0"/>
          <w:sz w:val="24"/>
          <w:vertAlign w:val="superscript"/>
        </w:rPr>
        <w:t xml:space="preserve">12 </w:t>
      </w:r>
      <w:r w:rsidRPr="007F1DC8">
        <w:rPr>
          <w:b w:val="0"/>
          <w:sz w:val="24"/>
        </w:rPr>
        <w:t>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10,9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2%, палочкоядерные нейтрофилы 16%, сегментоядерные нейтроф</w:t>
      </w:r>
      <w:r>
        <w:rPr>
          <w:b w:val="0"/>
          <w:sz w:val="24"/>
        </w:rPr>
        <w:t>и</w:t>
      </w:r>
      <w:r>
        <w:rPr>
          <w:b w:val="0"/>
          <w:sz w:val="24"/>
        </w:rPr>
        <w:t>лы 67%, лимфоциты 6%, моноциты 9%.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58 мм/час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ОАК 18.10.99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Гемоглобин 153 г/л</w:t>
      </w:r>
    </w:p>
    <w:p w:rsidR="0037182E" w:rsidRPr="007F1DC8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Эритроциты 5,0</w:t>
      </w:r>
      <w:r w:rsidRPr="007F1DC8"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x</w:t>
      </w:r>
      <w:r w:rsidRPr="007F1DC8">
        <w:rPr>
          <w:b w:val="0"/>
          <w:sz w:val="24"/>
        </w:rPr>
        <w:t xml:space="preserve"> 10</w:t>
      </w:r>
      <w:r w:rsidRPr="007F1DC8">
        <w:rPr>
          <w:b w:val="0"/>
          <w:sz w:val="24"/>
          <w:vertAlign w:val="superscript"/>
        </w:rPr>
        <w:t xml:space="preserve">12 </w:t>
      </w:r>
      <w:r w:rsidRPr="007F1DC8">
        <w:rPr>
          <w:b w:val="0"/>
          <w:sz w:val="24"/>
        </w:rPr>
        <w:t>/л</w:t>
      </w:r>
    </w:p>
    <w:p w:rsidR="0037182E" w:rsidRPr="007F1DC8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vertAlign w:val="superscript"/>
        </w:rPr>
      </w:pPr>
      <w:r w:rsidRPr="007F1DC8">
        <w:rPr>
          <w:b w:val="0"/>
          <w:sz w:val="24"/>
        </w:rPr>
        <w:t>ЦП 0,92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7,1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2%, базофилы 1%, миелоциты 1%, юные - , палочкоядерные нейтрофилы 6%, сегментоядерные не</w:t>
      </w:r>
      <w:r>
        <w:rPr>
          <w:b w:val="0"/>
          <w:sz w:val="24"/>
        </w:rPr>
        <w:t>й</w:t>
      </w:r>
      <w:r>
        <w:rPr>
          <w:b w:val="0"/>
          <w:sz w:val="24"/>
        </w:rPr>
        <w:t>трофилы 65%, лимфоциты 19%, моноциты 6%.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46 мм/час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ОАК 27.10.99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Гемоглобин 146 г/л</w:t>
      </w:r>
    </w:p>
    <w:p w:rsidR="0037182E" w:rsidRPr="007F1DC8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Эритроциты 4,8</w:t>
      </w:r>
      <w:r w:rsidRPr="007F1DC8"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x</w:t>
      </w:r>
      <w:r w:rsidRPr="007F1DC8">
        <w:rPr>
          <w:b w:val="0"/>
          <w:sz w:val="24"/>
        </w:rPr>
        <w:t xml:space="preserve"> 10</w:t>
      </w:r>
      <w:r w:rsidRPr="007F1DC8">
        <w:rPr>
          <w:b w:val="0"/>
          <w:sz w:val="24"/>
          <w:vertAlign w:val="superscript"/>
        </w:rPr>
        <w:t xml:space="preserve">12 </w:t>
      </w:r>
      <w:r w:rsidRPr="007F1DC8">
        <w:rPr>
          <w:b w:val="0"/>
          <w:sz w:val="24"/>
        </w:rPr>
        <w:t>/л</w:t>
      </w:r>
    </w:p>
    <w:p w:rsidR="0037182E" w:rsidRPr="007F1DC8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vertAlign w:val="superscript"/>
        </w:rPr>
      </w:pPr>
      <w:r w:rsidRPr="007F1DC8">
        <w:rPr>
          <w:b w:val="0"/>
          <w:sz w:val="24"/>
        </w:rPr>
        <w:t>ЦП 0,91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11,5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1%, палочкоядерные нейтрофилы 4%, сегментоядерные нейтроф</w:t>
      </w:r>
      <w:r>
        <w:rPr>
          <w:b w:val="0"/>
          <w:sz w:val="24"/>
        </w:rPr>
        <w:t>и</w:t>
      </w:r>
      <w:r>
        <w:rPr>
          <w:b w:val="0"/>
          <w:sz w:val="24"/>
        </w:rPr>
        <w:t>лы 76%, лимфоциты 15%, моноциты 5%.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31 мм/час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18.10.99</w:t>
      </w:r>
    </w:p>
    <w:p w:rsidR="0037182E" w:rsidRPr="007F1DC8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Свертываемость по Сухареву: начало 3</w:t>
      </w:r>
      <w:r w:rsidRPr="007F1DC8">
        <w:rPr>
          <w:b w:val="0"/>
          <w:sz w:val="24"/>
        </w:rPr>
        <w:t>´</w:t>
      </w:r>
      <w:r>
        <w:rPr>
          <w:b w:val="0"/>
          <w:sz w:val="24"/>
        </w:rPr>
        <w:t xml:space="preserve"> 5</w:t>
      </w:r>
      <w:r w:rsidRPr="007F1DC8">
        <w:rPr>
          <w:b w:val="0"/>
          <w:sz w:val="24"/>
        </w:rPr>
        <w:t xml:space="preserve">´´, </w:t>
      </w:r>
      <w:r>
        <w:rPr>
          <w:b w:val="0"/>
          <w:sz w:val="24"/>
        </w:rPr>
        <w:t>конец 4</w:t>
      </w:r>
      <w:r w:rsidRPr="007F1DC8">
        <w:rPr>
          <w:b w:val="0"/>
          <w:sz w:val="24"/>
        </w:rPr>
        <w:t>´ 20´´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 w:rsidRPr="007F1DC8">
        <w:rPr>
          <w:b w:val="0"/>
          <w:sz w:val="24"/>
        </w:rPr>
        <w:t>ПТИ 90%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Дневник.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20.10.99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Больной предъявляет жалобы на постоянные боли в правом подреберье. Объе</w:t>
      </w:r>
      <w:r>
        <w:rPr>
          <w:b w:val="0"/>
          <w:sz w:val="24"/>
        </w:rPr>
        <w:t>к</w:t>
      </w:r>
      <w:r>
        <w:rPr>
          <w:b w:val="0"/>
          <w:sz w:val="24"/>
        </w:rPr>
        <w:t>тивно: субиктеричность склер и кожных покровов, ЧДД=8 в мин, при аускультации легких – везикулярное дыхание, тоны сердца ясные, ритмичные, ЧСС=</w:t>
      </w:r>
      <w:r>
        <w:rPr>
          <w:b w:val="0"/>
          <w:sz w:val="24"/>
          <w:lang w:val="en-US"/>
        </w:rPr>
        <w:t>PS</w:t>
      </w:r>
      <w:r>
        <w:rPr>
          <w:b w:val="0"/>
          <w:sz w:val="24"/>
        </w:rPr>
        <w:t>=76 уд/мин, при пальпации живот мягкий, болезненный в эпигастральной области и правом по</w:t>
      </w:r>
      <w:r>
        <w:rPr>
          <w:b w:val="0"/>
          <w:sz w:val="24"/>
        </w:rPr>
        <w:t>д</w:t>
      </w:r>
      <w:r>
        <w:rPr>
          <w:b w:val="0"/>
          <w:sz w:val="24"/>
        </w:rPr>
        <w:t>реберье, симптом Мерфи положительный, стул оформлен, газы отходят, мочеиспу</w:t>
      </w:r>
      <w:r>
        <w:rPr>
          <w:b w:val="0"/>
          <w:sz w:val="24"/>
        </w:rPr>
        <w:t>с</w:t>
      </w:r>
      <w:r>
        <w:rPr>
          <w:b w:val="0"/>
          <w:sz w:val="24"/>
        </w:rPr>
        <w:t>кание свободное, диурез адекватный. Температура 36,7°С.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21.10.99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Жалобы прежние. Объективно: субиктеричность склер и кожных покровов, ЧДД=12 в мин, при аускультации легких – везикулярное дыхание, тоны сердца я</w:t>
      </w:r>
      <w:r>
        <w:rPr>
          <w:b w:val="0"/>
          <w:sz w:val="24"/>
        </w:rPr>
        <w:t>с</w:t>
      </w:r>
      <w:r>
        <w:rPr>
          <w:b w:val="0"/>
          <w:sz w:val="24"/>
        </w:rPr>
        <w:t>ные, ритмичные, ЧСС=</w:t>
      </w:r>
      <w:r>
        <w:rPr>
          <w:b w:val="0"/>
          <w:sz w:val="24"/>
          <w:lang w:val="en-US"/>
        </w:rPr>
        <w:t>PS</w:t>
      </w:r>
      <w:r>
        <w:rPr>
          <w:b w:val="0"/>
          <w:sz w:val="24"/>
        </w:rPr>
        <w:t>=70 уд/мин, при пальпации живот мягкий, болезненный в эпигастральной области и правом подреберье, симптом Мерфи положительный, стул оформлен, газы отходят, мочеиспускание свободное, диурез адекватный. Температ</w:t>
      </w:r>
      <w:r>
        <w:rPr>
          <w:b w:val="0"/>
          <w:sz w:val="24"/>
        </w:rPr>
        <w:t>у</w:t>
      </w:r>
      <w:r>
        <w:rPr>
          <w:b w:val="0"/>
          <w:sz w:val="24"/>
        </w:rPr>
        <w:t>ра 36,8°С.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Дифференциальный диагноз.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Наличие у больного жалоб на боли в правом подреберье, распространяющиеся в эпигастральную область, купирующиеся после инъекции но-шпы; тошноту, прох</w:t>
      </w:r>
      <w:r>
        <w:rPr>
          <w:b w:val="0"/>
          <w:sz w:val="24"/>
        </w:rPr>
        <w:t>о</w:t>
      </w:r>
      <w:r>
        <w:rPr>
          <w:b w:val="0"/>
          <w:sz w:val="24"/>
        </w:rPr>
        <w:t>дящую после искусственно вызванной рвоты; болезненности при пальпации в эпиг</w:t>
      </w:r>
      <w:r>
        <w:rPr>
          <w:b w:val="0"/>
          <w:sz w:val="24"/>
        </w:rPr>
        <w:t>а</w:t>
      </w:r>
      <w:r>
        <w:rPr>
          <w:b w:val="0"/>
          <w:sz w:val="24"/>
        </w:rPr>
        <w:t>стрии и правом подреберье; данные анамнеза заболевания: наличие  язвенной боле</w:t>
      </w:r>
      <w:r>
        <w:rPr>
          <w:b w:val="0"/>
          <w:sz w:val="24"/>
        </w:rPr>
        <w:t>з</w:t>
      </w:r>
      <w:r>
        <w:rPr>
          <w:b w:val="0"/>
          <w:sz w:val="24"/>
        </w:rPr>
        <w:t>ни двенадцатиперстной кишки, протекающей с сезонными обострениями весной и осенью, осложнившейся в 1976 году прободением, по поводу которого было прои</w:t>
      </w:r>
      <w:r>
        <w:rPr>
          <w:b w:val="0"/>
          <w:sz w:val="24"/>
        </w:rPr>
        <w:t>з</w:t>
      </w:r>
      <w:r>
        <w:rPr>
          <w:b w:val="0"/>
          <w:sz w:val="24"/>
        </w:rPr>
        <w:t xml:space="preserve">ведено ушивание </w:t>
      </w:r>
      <w:proofErr w:type="spellStart"/>
      <w:r>
        <w:rPr>
          <w:b w:val="0"/>
          <w:sz w:val="24"/>
        </w:rPr>
        <w:t>перфоративной</w:t>
      </w:r>
      <w:proofErr w:type="spellEnd"/>
      <w:r>
        <w:rPr>
          <w:b w:val="0"/>
          <w:sz w:val="24"/>
        </w:rPr>
        <w:t xml:space="preserve"> язвы; данные </w:t>
      </w:r>
      <w:r w:rsidRPr="007F1DC8">
        <w:rPr>
          <w:b w:val="0"/>
          <w:sz w:val="24"/>
        </w:rPr>
        <w:t>ЭФГДС - э</w:t>
      </w:r>
      <w:r>
        <w:rPr>
          <w:b w:val="0"/>
          <w:sz w:val="24"/>
        </w:rPr>
        <w:t xml:space="preserve">зофагит </w:t>
      </w:r>
      <w:r>
        <w:rPr>
          <w:b w:val="0"/>
          <w:sz w:val="24"/>
          <w:lang w:val="en-US"/>
        </w:rPr>
        <w:t>I</w:t>
      </w:r>
      <w:r>
        <w:rPr>
          <w:b w:val="0"/>
          <w:sz w:val="24"/>
        </w:rPr>
        <w:t xml:space="preserve"> степени, хрон</w:t>
      </w:r>
      <w:r>
        <w:rPr>
          <w:b w:val="0"/>
          <w:sz w:val="24"/>
        </w:rPr>
        <w:t>и</w:t>
      </w:r>
      <w:r>
        <w:rPr>
          <w:b w:val="0"/>
          <w:sz w:val="24"/>
        </w:rPr>
        <w:t>ческий гастрит, язва луковицы двенадцатиперстной кишки, рубцовая деформация л</w:t>
      </w:r>
      <w:r>
        <w:rPr>
          <w:b w:val="0"/>
          <w:sz w:val="24"/>
        </w:rPr>
        <w:t>у</w:t>
      </w:r>
      <w:r>
        <w:rPr>
          <w:b w:val="0"/>
          <w:sz w:val="24"/>
        </w:rPr>
        <w:t xml:space="preserve">ковицы двенадцатиперстной кишки </w:t>
      </w:r>
      <w:r>
        <w:rPr>
          <w:b w:val="0"/>
          <w:sz w:val="24"/>
          <w:lang w:val="en-US"/>
        </w:rPr>
        <w:t>I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- </w:t>
      </w:r>
      <w:r>
        <w:rPr>
          <w:b w:val="0"/>
          <w:sz w:val="24"/>
          <w:lang w:val="en-US"/>
        </w:rPr>
        <w:t>I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 </w:t>
      </w:r>
      <w:r>
        <w:rPr>
          <w:b w:val="0"/>
          <w:sz w:val="24"/>
        </w:rPr>
        <w:t>степени, незначительная угроза кровот</w:t>
      </w:r>
      <w:r>
        <w:rPr>
          <w:b w:val="0"/>
          <w:sz w:val="24"/>
        </w:rPr>
        <w:t>е</w:t>
      </w:r>
      <w:r>
        <w:rPr>
          <w:b w:val="0"/>
          <w:sz w:val="24"/>
        </w:rPr>
        <w:t>чения позволяют предположить, что симптоматика обусловлена обострением язве</w:t>
      </w:r>
      <w:r>
        <w:rPr>
          <w:b w:val="0"/>
          <w:sz w:val="24"/>
        </w:rPr>
        <w:t>н</w:t>
      </w:r>
      <w:r>
        <w:rPr>
          <w:b w:val="0"/>
          <w:sz w:val="24"/>
        </w:rPr>
        <w:t>ной болезни двенадцатиперстной кишки и рубцовыми изменениями в области бол</w:t>
      </w:r>
      <w:r>
        <w:rPr>
          <w:b w:val="0"/>
          <w:sz w:val="24"/>
        </w:rPr>
        <w:t>ь</w:t>
      </w:r>
      <w:r>
        <w:rPr>
          <w:b w:val="0"/>
          <w:sz w:val="24"/>
        </w:rPr>
        <w:t xml:space="preserve">шого дуоденального сосочка, однако появление болей после приема жирной пищи и физической нагрузки, наличие ощущения чувства горечи, сухости во рту; данные анамнеза – наличие ЖКБ с 1993 года; наличие </w:t>
      </w:r>
      <w:proofErr w:type="spellStart"/>
      <w:r>
        <w:rPr>
          <w:b w:val="0"/>
          <w:sz w:val="24"/>
        </w:rPr>
        <w:t>субиктеричности</w:t>
      </w:r>
      <w:proofErr w:type="spellEnd"/>
      <w:r>
        <w:rPr>
          <w:b w:val="0"/>
          <w:sz w:val="24"/>
        </w:rPr>
        <w:t xml:space="preserve"> кожи и склер, пол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жительного симптома </w:t>
      </w:r>
      <w:proofErr w:type="spellStart"/>
      <w:r>
        <w:rPr>
          <w:b w:val="0"/>
          <w:sz w:val="24"/>
        </w:rPr>
        <w:t>Мерфи</w:t>
      </w:r>
      <w:proofErr w:type="spellEnd"/>
      <w:r>
        <w:rPr>
          <w:b w:val="0"/>
          <w:sz w:val="24"/>
        </w:rPr>
        <w:t xml:space="preserve">; повышение температуры тела до 39°С с 10.10.99 по 13.10.99; данные УЗИ - диффузные изменения структуры печени, </w:t>
      </w:r>
      <w:proofErr w:type="spellStart"/>
      <w:r>
        <w:rPr>
          <w:b w:val="0"/>
          <w:sz w:val="24"/>
        </w:rPr>
        <w:t>гепатомегалия</w:t>
      </w:r>
      <w:proofErr w:type="spellEnd"/>
      <w:r>
        <w:rPr>
          <w:b w:val="0"/>
          <w:sz w:val="24"/>
        </w:rPr>
        <w:t>, обострение хронического калькулезного холецистита, холангит; повышение уровня билирубина в крови, в большей степени за счет прямого; наличие лейкоцитоза, ре</w:t>
      </w:r>
      <w:r>
        <w:rPr>
          <w:b w:val="0"/>
          <w:sz w:val="24"/>
        </w:rPr>
        <w:t>з</w:t>
      </w:r>
      <w:r>
        <w:rPr>
          <w:b w:val="0"/>
          <w:sz w:val="24"/>
        </w:rPr>
        <w:t>кого сдвига лейкоцитарной формулы влево, значительного увеличения СОЭ позв</w:t>
      </w:r>
      <w:r>
        <w:rPr>
          <w:b w:val="0"/>
          <w:sz w:val="24"/>
        </w:rPr>
        <w:t>о</w:t>
      </w:r>
      <w:r>
        <w:rPr>
          <w:b w:val="0"/>
          <w:sz w:val="24"/>
        </w:rPr>
        <w:t>ляют поставить диагноз: желчнокаменная болезнь, хронический калькулезный хол</w:t>
      </w:r>
      <w:r>
        <w:rPr>
          <w:b w:val="0"/>
          <w:sz w:val="24"/>
        </w:rPr>
        <w:t>е</w:t>
      </w:r>
      <w:r>
        <w:rPr>
          <w:b w:val="0"/>
          <w:sz w:val="24"/>
        </w:rPr>
        <w:t>цистит в стадии обострения, холангит.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Боли в эпигастрии, наличие диффузных изменений в поджелудочной железе, о</w:t>
      </w:r>
      <w:r>
        <w:rPr>
          <w:b w:val="0"/>
          <w:sz w:val="24"/>
        </w:rPr>
        <w:t>б</w:t>
      </w:r>
      <w:r>
        <w:rPr>
          <w:b w:val="0"/>
          <w:sz w:val="24"/>
        </w:rPr>
        <w:t>наруженных при УЗИ позволяют думать об остром панкреатите, но поскольку отсу</w:t>
      </w:r>
      <w:r>
        <w:rPr>
          <w:b w:val="0"/>
          <w:sz w:val="24"/>
        </w:rPr>
        <w:t>т</w:t>
      </w:r>
      <w:r>
        <w:rPr>
          <w:b w:val="0"/>
          <w:sz w:val="24"/>
        </w:rPr>
        <w:t>ствует болезненность при пальпации в области проекции поджелудочной железы, уровень амилазы крови не повышен диагноз острого панкреатита может быть о</w:t>
      </w:r>
      <w:r>
        <w:rPr>
          <w:b w:val="0"/>
          <w:sz w:val="24"/>
        </w:rPr>
        <w:t>т</w:t>
      </w:r>
      <w:r>
        <w:rPr>
          <w:b w:val="0"/>
          <w:sz w:val="24"/>
        </w:rPr>
        <w:t>вергнут.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Исключить рак головки поджелудочной железы позволяет быстрое развитие з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болевания, связь </w:t>
      </w:r>
      <w:proofErr w:type="spellStart"/>
      <w:r>
        <w:rPr>
          <w:b w:val="0"/>
          <w:sz w:val="24"/>
        </w:rPr>
        <w:t>субиктеричности</w:t>
      </w:r>
      <w:proofErr w:type="spellEnd"/>
      <w:r>
        <w:rPr>
          <w:b w:val="0"/>
          <w:sz w:val="24"/>
        </w:rPr>
        <w:t xml:space="preserve"> с клинической картиной желчной колики, наличие в анамнезе ЖКБ, отсутствие синдрома малых признаков, относительно молодой во</w:t>
      </w:r>
      <w:r>
        <w:rPr>
          <w:b w:val="0"/>
          <w:sz w:val="24"/>
        </w:rPr>
        <w:t>з</w:t>
      </w:r>
      <w:r>
        <w:rPr>
          <w:b w:val="0"/>
          <w:sz w:val="24"/>
        </w:rPr>
        <w:t>раст больного, отсутствие признаков очаговых изменений поджелудочной железы при УЗИ, отсутствие повышения уровня амилазы в крови.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Основной клинический диагноз, его обоснование, показания к операции.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На основании жалоб больного на интенсивные распирающие боли в правом по</w:t>
      </w:r>
      <w:r>
        <w:rPr>
          <w:b w:val="0"/>
          <w:sz w:val="24"/>
        </w:rPr>
        <w:t>д</w:t>
      </w:r>
      <w:r>
        <w:rPr>
          <w:b w:val="0"/>
          <w:sz w:val="24"/>
        </w:rPr>
        <w:t>реберье, распространяющиеся в эпигастральную область, появляющиеся после при</w:t>
      </w:r>
      <w:r>
        <w:rPr>
          <w:b w:val="0"/>
          <w:sz w:val="24"/>
        </w:rPr>
        <w:t>е</w:t>
      </w:r>
      <w:r>
        <w:rPr>
          <w:b w:val="0"/>
          <w:sz w:val="24"/>
        </w:rPr>
        <w:t>ма жирной пищи и физической нагрузки и купирующиеся после инъекции но-шпы и в положении лежа на левом боку; тошноту, проходящую после искусственно вызва</w:t>
      </w:r>
      <w:r>
        <w:rPr>
          <w:b w:val="0"/>
          <w:sz w:val="24"/>
        </w:rPr>
        <w:t>н</w:t>
      </w:r>
      <w:r>
        <w:rPr>
          <w:b w:val="0"/>
          <w:sz w:val="24"/>
        </w:rPr>
        <w:t>ной рвоты; ощущение горечи, сухости во рту; анамнеза заболевания: появление п</w:t>
      </w:r>
      <w:r>
        <w:rPr>
          <w:b w:val="0"/>
          <w:sz w:val="24"/>
        </w:rPr>
        <w:t>о</w:t>
      </w:r>
      <w:r>
        <w:rPr>
          <w:b w:val="0"/>
          <w:sz w:val="24"/>
        </w:rPr>
        <w:t>добных болей около 6 лет назад после физической нагрузки, после чего диагноз калькулезного холецистита был установлен при УЗИ, рецидивирующее течение з</w:t>
      </w:r>
      <w:r>
        <w:rPr>
          <w:b w:val="0"/>
          <w:sz w:val="24"/>
        </w:rPr>
        <w:t>а</w:t>
      </w:r>
      <w:r>
        <w:rPr>
          <w:b w:val="0"/>
          <w:sz w:val="24"/>
        </w:rPr>
        <w:t>болевания с обострениями 1 раз в 1-2 года, сменяющимися периодами полного о</w:t>
      </w:r>
      <w:r>
        <w:rPr>
          <w:b w:val="0"/>
          <w:sz w:val="24"/>
        </w:rPr>
        <w:t>т</w:t>
      </w:r>
      <w:r>
        <w:rPr>
          <w:b w:val="0"/>
          <w:sz w:val="24"/>
        </w:rPr>
        <w:t>сутствия симптомов; учащение обострений в 1999 году, появление постоянных и</w:t>
      </w:r>
      <w:r>
        <w:rPr>
          <w:b w:val="0"/>
          <w:sz w:val="24"/>
        </w:rPr>
        <w:t>н</w:t>
      </w:r>
      <w:r>
        <w:rPr>
          <w:b w:val="0"/>
          <w:sz w:val="24"/>
        </w:rPr>
        <w:t>тенсивных болей в правом подреберье с 7.10.99, сопровождавшихся подъемом те</w:t>
      </w:r>
      <w:r>
        <w:rPr>
          <w:b w:val="0"/>
          <w:sz w:val="24"/>
        </w:rPr>
        <w:t>м</w:t>
      </w:r>
      <w:r>
        <w:rPr>
          <w:b w:val="0"/>
          <w:sz w:val="24"/>
        </w:rPr>
        <w:t>пературы тела до 39°С с 10.10.99 по 13.10.99, в связи с чем больной был госпитал</w:t>
      </w:r>
      <w:r>
        <w:rPr>
          <w:b w:val="0"/>
          <w:sz w:val="24"/>
        </w:rPr>
        <w:t>и</w:t>
      </w:r>
      <w:r>
        <w:rPr>
          <w:b w:val="0"/>
          <w:sz w:val="24"/>
        </w:rPr>
        <w:t>зирован в клинику РГМУ; данных объективного обследования: субиктеричность к</w:t>
      </w:r>
      <w:r>
        <w:rPr>
          <w:b w:val="0"/>
          <w:sz w:val="24"/>
        </w:rPr>
        <w:t>о</w:t>
      </w:r>
      <w:r>
        <w:rPr>
          <w:b w:val="0"/>
          <w:sz w:val="24"/>
        </w:rPr>
        <w:t>жи и склер, болезненность при пальпации в эпигастрии и правом подреберье, пол</w:t>
      </w:r>
      <w:r>
        <w:rPr>
          <w:b w:val="0"/>
          <w:sz w:val="24"/>
        </w:rPr>
        <w:t>о</w:t>
      </w:r>
      <w:r>
        <w:rPr>
          <w:b w:val="0"/>
          <w:sz w:val="24"/>
        </w:rPr>
        <w:t>жительный симптом Мерфи; данных лабораторных и инструментальных исследов</w:t>
      </w:r>
      <w:r>
        <w:rPr>
          <w:b w:val="0"/>
          <w:sz w:val="24"/>
        </w:rPr>
        <w:t>а</w:t>
      </w:r>
      <w:r>
        <w:rPr>
          <w:b w:val="0"/>
          <w:sz w:val="24"/>
        </w:rPr>
        <w:t>ний: данные УЗИ - диффузные изменения структуры печени, гепатомегалия, обострение хронического калькулезного холецистита, холангит; повышение уровня билирубина в крови, в большей степени за счет прямого; наличие лейкоцитоза, ре</w:t>
      </w:r>
      <w:r>
        <w:rPr>
          <w:b w:val="0"/>
          <w:sz w:val="24"/>
        </w:rPr>
        <w:t>з</w:t>
      </w:r>
      <w:r>
        <w:rPr>
          <w:b w:val="0"/>
          <w:sz w:val="24"/>
        </w:rPr>
        <w:t>кого сдвига лейкоцитарной формулы влево, значительного увеличения СОЭ можно пост</w:t>
      </w:r>
      <w:r>
        <w:rPr>
          <w:b w:val="0"/>
          <w:sz w:val="24"/>
        </w:rPr>
        <w:t>а</w:t>
      </w:r>
      <w:r>
        <w:rPr>
          <w:b w:val="0"/>
          <w:sz w:val="24"/>
        </w:rPr>
        <w:t>вить диагноз: желчнокаменная болезнь, хронический калькулезный холецистит в стадии обострения, холангит. Наличие калькулезного холецистита является показ</w:t>
      </w:r>
      <w:r>
        <w:rPr>
          <w:b w:val="0"/>
          <w:sz w:val="24"/>
        </w:rPr>
        <w:t>а</w:t>
      </w:r>
      <w:r>
        <w:rPr>
          <w:b w:val="0"/>
          <w:sz w:val="24"/>
        </w:rPr>
        <w:t>нием к хирургическому лечению (холецистэктомии).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Проведенное лечение.</w:t>
      </w:r>
    </w:p>
    <w:p w:rsidR="0037182E" w:rsidRDefault="0037182E">
      <w:pPr>
        <w:pStyle w:val="20"/>
        <w:tabs>
          <w:tab w:val="left" w:pos="426"/>
        </w:tabs>
        <w:rPr>
          <w:b w:val="0"/>
          <w:sz w:val="24"/>
        </w:rPr>
      </w:pPr>
      <w:r>
        <w:rPr>
          <w:b w:val="0"/>
          <w:sz w:val="24"/>
        </w:rPr>
        <w:t>26.10.99 выполнена лапароскопическая холецистэктомия,</w:t>
      </w:r>
    </w:p>
    <w:p w:rsidR="0037182E" w:rsidRDefault="0037182E">
      <w:pPr>
        <w:pStyle w:val="20"/>
        <w:tabs>
          <w:tab w:val="left" w:pos="426"/>
        </w:tabs>
        <w:rPr>
          <w:b w:val="0"/>
          <w:sz w:val="24"/>
        </w:rPr>
      </w:pPr>
      <w:r>
        <w:rPr>
          <w:b w:val="0"/>
          <w:sz w:val="24"/>
        </w:rPr>
        <w:t>дренирование брюшной полости под ЭНТ.</w:t>
      </w:r>
    </w:p>
    <w:p w:rsidR="0037182E" w:rsidRDefault="0037182E">
      <w:pPr>
        <w:pStyle w:val="20"/>
        <w:tabs>
          <w:tab w:val="left" w:pos="426"/>
        </w:tabs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Протокол операции.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Под ЭНТ, в положении больного лежа на спине через микролапаротомный разрез в параумбиликальной области, в брюшную полость введен троакар и наложен ка</w:t>
      </w:r>
      <w:r>
        <w:rPr>
          <w:b w:val="0"/>
          <w:sz w:val="24"/>
        </w:rPr>
        <w:t>р</w:t>
      </w:r>
      <w:r>
        <w:rPr>
          <w:b w:val="0"/>
          <w:sz w:val="24"/>
        </w:rPr>
        <w:t xml:space="preserve">боксиперитонеум до 14 мм рт. ст. В брюшную полость введен троакар и лапароскоп. При ревизии желчный пузырь 7 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 xml:space="preserve"> 4 см, спаян плоскостными спайками с сальником. Электрокаутером желчный пузырь выделен из спаек. Холедох до 0,6 см. Пузырный проток до 0,3 см. Пузырный проток и одноименная артерия раздельно выделены, клипированы и пересечены. Холецистэктомия. Гемостаз. Брюшная полость промыта раствором фурациллина. Осушена. Подпеченочное пространство дренировано ПВХ трубкой. Операционные раны послойно ушиты. Асептические повязки. Макропреп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рат: желчный пузырь7 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 xml:space="preserve"> 4 см, стенки до 0,3 см, в просвете конкремент 1,5 см в ди</w:t>
      </w:r>
      <w:r>
        <w:rPr>
          <w:b w:val="0"/>
          <w:sz w:val="24"/>
        </w:rPr>
        <w:t>а</w:t>
      </w:r>
      <w:r>
        <w:rPr>
          <w:b w:val="0"/>
          <w:sz w:val="24"/>
        </w:rPr>
        <w:t>метре. Выраженный спаечный процесс в области желчного пузыря.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Эпикриз.</w:t>
      </w:r>
    </w:p>
    <w:p w:rsidR="0037182E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Больной Бугрименко Николай Николаевич 14.10.99 поступил в клинику хиру</w:t>
      </w:r>
      <w:r>
        <w:rPr>
          <w:b w:val="0"/>
          <w:sz w:val="24"/>
        </w:rPr>
        <w:t>р</w:t>
      </w:r>
      <w:r>
        <w:rPr>
          <w:b w:val="0"/>
          <w:sz w:val="24"/>
        </w:rPr>
        <w:t>гических болезней РГМУ с жалобами на интенсивные распирающие боли в правом подреберье, распространяющиеся в эпигастральную область, появляющиеся после при</w:t>
      </w:r>
      <w:r>
        <w:rPr>
          <w:b w:val="0"/>
          <w:sz w:val="24"/>
        </w:rPr>
        <w:t>е</w:t>
      </w:r>
      <w:r>
        <w:rPr>
          <w:b w:val="0"/>
          <w:sz w:val="24"/>
        </w:rPr>
        <w:t>ма жирной пищи и физической нагрузки и купирующиеся после инъекции но-шпы и в положении лежа на левом боку; тошноту, проходящую после искусственно вызванной рвоты; ощущение горечи, сухости во рту, слабость, быструю утомля</w:t>
      </w:r>
      <w:r>
        <w:rPr>
          <w:b w:val="0"/>
          <w:sz w:val="24"/>
        </w:rPr>
        <w:t>е</w:t>
      </w:r>
      <w:r>
        <w:rPr>
          <w:b w:val="0"/>
          <w:sz w:val="24"/>
        </w:rPr>
        <w:t>мость. Из анамнеза заболевания: подобные боли появились около 6 лет назад после физической нагрузки, после чего диагноз калькулезного холецистита был установлен при УЗИ, заболевания носило рецидивирующий характер с обострениями 1 раз в 1-2 года, сменяющимися периодами полного отсутствия симптомов; наблюдалось уч</w:t>
      </w:r>
      <w:r>
        <w:rPr>
          <w:b w:val="0"/>
          <w:sz w:val="24"/>
        </w:rPr>
        <w:t>а</w:t>
      </w:r>
      <w:r>
        <w:rPr>
          <w:b w:val="0"/>
          <w:sz w:val="24"/>
        </w:rPr>
        <w:t>щение обострений в 1999 году, появление постоянных интенсивных болей в правом подреберье с 7.10.99, сопровождавшихся подъемом температуры тела до 39°С с 10.10.99 по 13.10.99, в связи с чем больной был госпитализирован. Объективно: субиктеричность кожи и склер, болезненность при пальпации в эпигастрии и правом подреберье, положительный симптом Мерфи. Данные лабораторных и инструме</w:t>
      </w:r>
      <w:r>
        <w:rPr>
          <w:b w:val="0"/>
          <w:sz w:val="24"/>
        </w:rPr>
        <w:t>н</w:t>
      </w:r>
      <w:r>
        <w:rPr>
          <w:b w:val="0"/>
          <w:sz w:val="24"/>
        </w:rPr>
        <w:t>тальных исследований: УЗИ - диффузные изменения структуры печени, гепатомег</w:t>
      </w:r>
      <w:r>
        <w:rPr>
          <w:b w:val="0"/>
          <w:sz w:val="24"/>
        </w:rPr>
        <w:t>а</w:t>
      </w:r>
      <w:r>
        <w:rPr>
          <w:b w:val="0"/>
          <w:sz w:val="24"/>
        </w:rPr>
        <w:t>лия, обострение хронического калькулезного холецистита, холангит;</w:t>
      </w:r>
      <w:r w:rsidRPr="007F1DC8">
        <w:rPr>
          <w:b w:val="0"/>
          <w:sz w:val="24"/>
        </w:rPr>
        <w:t xml:space="preserve"> ЭФГДС - э</w:t>
      </w:r>
      <w:r>
        <w:rPr>
          <w:b w:val="0"/>
          <w:sz w:val="24"/>
        </w:rPr>
        <w:t>зоф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гит </w:t>
      </w:r>
      <w:r>
        <w:rPr>
          <w:b w:val="0"/>
          <w:sz w:val="24"/>
          <w:lang w:val="en-US"/>
        </w:rPr>
        <w:t>I</w:t>
      </w:r>
      <w:r>
        <w:rPr>
          <w:b w:val="0"/>
          <w:sz w:val="24"/>
        </w:rPr>
        <w:t xml:space="preserve"> степени, хронический гастрит, язва луковицы двенадцатиперстной кишки, ру</w:t>
      </w:r>
      <w:r>
        <w:rPr>
          <w:b w:val="0"/>
          <w:sz w:val="24"/>
        </w:rPr>
        <w:t>б</w:t>
      </w:r>
      <w:r>
        <w:rPr>
          <w:b w:val="0"/>
          <w:sz w:val="24"/>
        </w:rPr>
        <w:t xml:space="preserve">цовая деформация луковицы двенадцатиперстной кишки </w:t>
      </w:r>
      <w:r>
        <w:rPr>
          <w:b w:val="0"/>
          <w:sz w:val="24"/>
          <w:lang w:val="en-US"/>
        </w:rPr>
        <w:t>I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- </w:t>
      </w:r>
      <w:r>
        <w:rPr>
          <w:b w:val="0"/>
          <w:sz w:val="24"/>
          <w:lang w:val="en-US"/>
        </w:rPr>
        <w:t>I</w:t>
      </w:r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 </w:t>
      </w:r>
      <w:proofErr w:type="spellStart"/>
      <w:r>
        <w:rPr>
          <w:b w:val="0"/>
          <w:sz w:val="24"/>
          <w:lang w:val="en-US"/>
        </w:rPr>
        <w:t>I</w:t>
      </w:r>
      <w:proofErr w:type="spellEnd"/>
      <w:r w:rsidRPr="007F1DC8">
        <w:rPr>
          <w:b w:val="0"/>
          <w:sz w:val="24"/>
        </w:rPr>
        <w:t xml:space="preserve"> </w:t>
      </w:r>
      <w:r>
        <w:rPr>
          <w:b w:val="0"/>
          <w:sz w:val="24"/>
        </w:rPr>
        <w:t>степени, незнач</w:t>
      </w:r>
      <w:r>
        <w:rPr>
          <w:b w:val="0"/>
          <w:sz w:val="24"/>
        </w:rPr>
        <w:t>и</w:t>
      </w:r>
      <w:r>
        <w:rPr>
          <w:b w:val="0"/>
          <w:sz w:val="24"/>
        </w:rPr>
        <w:t>тельная угроза кровотечения; наблюдалось повышение уровня билирубина в крови, в большей степени за счет прямого; лейкоцитоз, резкий сдвиг лейкоцитарной формулы влево, значительное увеличение СОЭ. Был поставлен диагноз: желчнокаменная б</w:t>
      </w:r>
      <w:r>
        <w:rPr>
          <w:b w:val="0"/>
          <w:sz w:val="24"/>
        </w:rPr>
        <w:t>о</w:t>
      </w:r>
      <w:r>
        <w:rPr>
          <w:b w:val="0"/>
          <w:sz w:val="24"/>
        </w:rPr>
        <w:t>лезнь, хронический калькулезный холецистит в стадии обострения, холангит. Язве</w:t>
      </w:r>
      <w:r>
        <w:rPr>
          <w:b w:val="0"/>
          <w:sz w:val="24"/>
        </w:rPr>
        <w:t>н</w:t>
      </w:r>
      <w:r>
        <w:rPr>
          <w:b w:val="0"/>
          <w:sz w:val="24"/>
        </w:rPr>
        <w:t>ная болезнь двенадцатиперстной кишки. Выполнена лапароскопическая холецистэ</w:t>
      </w:r>
      <w:r>
        <w:rPr>
          <w:b w:val="0"/>
          <w:sz w:val="24"/>
        </w:rPr>
        <w:t>к</w:t>
      </w:r>
      <w:r>
        <w:rPr>
          <w:b w:val="0"/>
          <w:sz w:val="24"/>
        </w:rPr>
        <w:t>томия, дренирование брюшной полости под ЭНТ. Послеоперационный период пр</w:t>
      </w:r>
      <w:r>
        <w:rPr>
          <w:b w:val="0"/>
          <w:sz w:val="24"/>
        </w:rPr>
        <w:t>о</w:t>
      </w:r>
      <w:r>
        <w:rPr>
          <w:b w:val="0"/>
          <w:sz w:val="24"/>
        </w:rPr>
        <w:t>текал без осложнений. На момент окончания курации наблюдалось улучшение с</w:t>
      </w:r>
      <w:r>
        <w:rPr>
          <w:b w:val="0"/>
          <w:sz w:val="24"/>
        </w:rPr>
        <w:t>о</w:t>
      </w:r>
      <w:r>
        <w:rPr>
          <w:b w:val="0"/>
          <w:sz w:val="24"/>
        </w:rPr>
        <w:t>стояния больного. Прогноз благоприятный. Рекомендовано: диета (регулярное пит</w:t>
      </w:r>
      <w:r>
        <w:rPr>
          <w:b w:val="0"/>
          <w:sz w:val="24"/>
        </w:rPr>
        <w:t>а</w:t>
      </w:r>
      <w:r>
        <w:rPr>
          <w:b w:val="0"/>
          <w:sz w:val="24"/>
        </w:rPr>
        <w:t>ние, снижение калорийности пищи, ограничение употребления богатых холестер</w:t>
      </w:r>
      <w:r>
        <w:rPr>
          <w:b w:val="0"/>
          <w:sz w:val="24"/>
        </w:rPr>
        <w:t>и</w:t>
      </w:r>
      <w:r>
        <w:rPr>
          <w:b w:val="0"/>
          <w:sz w:val="24"/>
        </w:rPr>
        <w:t>ном продуктов).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rPr>
          <w:sz w:val="24"/>
        </w:rPr>
      </w:pPr>
      <w:r>
        <w:rPr>
          <w:sz w:val="24"/>
        </w:rPr>
        <w:t>Литературная справка.</w:t>
      </w:r>
    </w:p>
    <w:p w:rsidR="0037182E" w:rsidRPr="007F1DC8" w:rsidRDefault="0037182E">
      <w:pPr>
        <w:pStyle w:val="20"/>
        <w:tabs>
          <w:tab w:val="left" w:pos="426"/>
        </w:tabs>
        <w:rPr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sz w:val="24"/>
        </w:rPr>
        <w:t>Желчнокаменная болезнь</w:t>
      </w:r>
      <w:r>
        <w:rPr>
          <w:b w:val="0"/>
          <w:sz w:val="24"/>
        </w:rPr>
        <w:t xml:space="preserve"> (</w:t>
      </w:r>
      <w:proofErr w:type="spellStart"/>
      <w:r>
        <w:rPr>
          <w:b w:val="0"/>
          <w:sz w:val="24"/>
          <w:lang w:val="en-US"/>
        </w:rPr>
        <w:t>cholelithiasis</w:t>
      </w:r>
      <w:proofErr w:type="spellEnd"/>
      <w:r w:rsidRPr="007F1DC8">
        <w:rPr>
          <w:b w:val="0"/>
          <w:sz w:val="24"/>
        </w:rPr>
        <w:t xml:space="preserve">; </w:t>
      </w:r>
      <w:proofErr w:type="spellStart"/>
      <w:r>
        <w:rPr>
          <w:b w:val="0"/>
          <w:sz w:val="24"/>
        </w:rPr>
        <w:t>син</w:t>
      </w:r>
      <w:proofErr w:type="spellEnd"/>
      <w:r>
        <w:rPr>
          <w:b w:val="0"/>
          <w:sz w:val="24"/>
        </w:rPr>
        <w:t>.: калькулез, калькулезный холец</w:t>
      </w:r>
      <w:r>
        <w:rPr>
          <w:b w:val="0"/>
          <w:sz w:val="24"/>
        </w:rPr>
        <w:t>и</w:t>
      </w:r>
      <w:r>
        <w:rPr>
          <w:b w:val="0"/>
          <w:sz w:val="24"/>
        </w:rPr>
        <w:t>стит) – заболевание, обусловленное образованием и наличием конкрементов в жел</w:t>
      </w:r>
      <w:r>
        <w:rPr>
          <w:b w:val="0"/>
          <w:sz w:val="24"/>
        </w:rPr>
        <w:t>ч</w:t>
      </w:r>
      <w:r>
        <w:rPr>
          <w:b w:val="0"/>
          <w:sz w:val="24"/>
        </w:rPr>
        <w:t>ном пузыре и в желчных протоках.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Чаще болеют женщины после 30 лет.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Этиология и патогенез.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Предрасполагающие факторы:</w:t>
      </w:r>
    </w:p>
    <w:p w:rsidR="0037182E" w:rsidRDefault="0037182E">
      <w:pPr>
        <w:pStyle w:val="20"/>
        <w:numPr>
          <w:ilvl w:val="0"/>
          <w:numId w:val="1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генетическая предрасположенность;</w:t>
      </w:r>
    </w:p>
    <w:p w:rsidR="0037182E" w:rsidRDefault="0037182E">
      <w:pPr>
        <w:pStyle w:val="20"/>
        <w:numPr>
          <w:ilvl w:val="0"/>
          <w:numId w:val="1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нерациональное питание (нерегулярное питание, высокая калорийность пищи, употребление богатых холестерином продуктов);</w:t>
      </w:r>
    </w:p>
    <w:p w:rsidR="0037182E" w:rsidRDefault="0037182E">
      <w:pPr>
        <w:pStyle w:val="20"/>
        <w:numPr>
          <w:ilvl w:val="0"/>
          <w:numId w:val="1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нарушение обмена веществ;</w:t>
      </w:r>
    </w:p>
    <w:p w:rsidR="0037182E" w:rsidRDefault="0037182E">
      <w:pPr>
        <w:pStyle w:val="20"/>
        <w:numPr>
          <w:ilvl w:val="0"/>
          <w:numId w:val="1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малоподвижный образ жизни;</w:t>
      </w:r>
    </w:p>
    <w:p w:rsidR="0037182E" w:rsidRDefault="0037182E">
      <w:pPr>
        <w:pStyle w:val="20"/>
        <w:numPr>
          <w:ilvl w:val="0"/>
          <w:numId w:val="1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инфекция;</w:t>
      </w:r>
    </w:p>
    <w:p w:rsidR="0037182E" w:rsidRDefault="0037182E">
      <w:pPr>
        <w:pStyle w:val="20"/>
        <w:numPr>
          <w:ilvl w:val="0"/>
          <w:numId w:val="1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стаз желчи.</w:t>
      </w:r>
    </w:p>
    <w:p w:rsidR="0037182E" w:rsidRDefault="0037182E">
      <w:pPr>
        <w:pStyle w:val="20"/>
        <w:tabs>
          <w:tab w:val="left" w:pos="426"/>
        </w:tabs>
        <w:jc w:val="both"/>
        <w:rPr>
          <w:b w:val="0"/>
          <w:sz w:val="24"/>
        </w:rPr>
      </w:pP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При снижении холатохолестеринового индекса желчь становится литогенной. Гемолиз приводит к повышению билирубина в желчи и увеличивает вероятность о</w:t>
      </w:r>
      <w:r>
        <w:rPr>
          <w:b w:val="0"/>
          <w:sz w:val="24"/>
        </w:rPr>
        <w:t>б</w:t>
      </w:r>
      <w:r>
        <w:rPr>
          <w:b w:val="0"/>
          <w:sz w:val="24"/>
        </w:rPr>
        <w:t>разования пигментных конкрементов. Образовавшиеся камни нарушают отток желчи и приводят к механическому повреждению слизистой оболочки, что замыкает поро</w:t>
      </w:r>
      <w:r>
        <w:rPr>
          <w:b w:val="0"/>
          <w:sz w:val="24"/>
        </w:rPr>
        <w:t>ч</w:t>
      </w:r>
      <w:r>
        <w:rPr>
          <w:b w:val="0"/>
          <w:sz w:val="24"/>
        </w:rPr>
        <w:t>ный круг.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Клиническая картина.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Характерны ноющие боли в правом подреберье и эпигастрии, иррадиирующие под правую лопатку, в правое надплечье, появляющиеся после физической нагрузки, приема жирной пищи, купирующиеся спазмолитиками. Тошнота, редко рвота, не приводящая к облегчению, метеоризм, горечь во рту. Объективно может определятся желтушность. Определяется болезненность при пальпации в правом подреберье, о</w:t>
      </w:r>
      <w:r>
        <w:rPr>
          <w:b w:val="0"/>
          <w:sz w:val="24"/>
        </w:rPr>
        <w:t>б</w:t>
      </w:r>
      <w:r>
        <w:rPr>
          <w:b w:val="0"/>
          <w:sz w:val="24"/>
        </w:rPr>
        <w:t>ласти желчного пузыря, в поджелудочно-желчнопузырной точке, в точке диафра</w:t>
      </w:r>
      <w:r>
        <w:rPr>
          <w:b w:val="0"/>
          <w:sz w:val="24"/>
        </w:rPr>
        <w:t>г</w:t>
      </w:r>
      <w:r>
        <w:rPr>
          <w:b w:val="0"/>
          <w:sz w:val="24"/>
        </w:rPr>
        <w:t>мального нерва, может пальпироваться желчный пузырь, наблюдаться положител</w:t>
      </w:r>
      <w:r>
        <w:rPr>
          <w:b w:val="0"/>
          <w:sz w:val="24"/>
        </w:rPr>
        <w:t>ь</w:t>
      </w:r>
      <w:r>
        <w:rPr>
          <w:b w:val="0"/>
          <w:sz w:val="24"/>
        </w:rPr>
        <w:t>ные симптомы Ортнера, Мерфи, Кера, Мюсси-Георгиевского.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Диагноз.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Подтверждается при обзорной рентгенографии брюшной полости, холецист</w:t>
      </w:r>
      <w:r>
        <w:rPr>
          <w:b w:val="0"/>
          <w:sz w:val="24"/>
        </w:rPr>
        <w:t>о</w:t>
      </w:r>
      <w:r>
        <w:rPr>
          <w:b w:val="0"/>
          <w:sz w:val="24"/>
        </w:rPr>
        <w:t>графии (пероральной, внутривенной, инфузионной) – противопоказана при билир</w:t>
      </w:r>
      <w:r>
        <w:rPr>
          <w:b w:val="0"/>
          <w:sz w:val="24"/>
        </w:rPr>
        <w:t>у</w:t>
      </w:r>
      <w:r>
        <w:rPr>
          <w:b w:val="0"/>
          <w:sz w:val="24"/>
        </w:rPr>
        <w:t xml:space="preserve">бинемии </w:t>
      </w:r>
      <w:r w:rsidRPr="007F1DC8">
        <w:rPr>
          <w:b w:val="0"/>
          <w:sz w:val="24"/>
        </w:rPr>
        <w:t>&gt;</w:t>
      </w:r>
      <w:r>
        <w:rPr>
          <w:b w:val="0"/>
          <w:sz w:val="24"/>
        </w:rPr>
        <w:t xml:space="preserve"> 20,0 </w:t>
      </w:r>
      <w:proofErr w:type="spellStart"/>
      <w:r>
        <w:rPr>
          <w:b w:val="0"/>
          <w:sz w:val="24"/>
        </w:rPr>
        <w:t>мкмоль</w:t>
      </w:r>
      <w:proofErr w:type="spellEnd"/>
      <w:r>
        <w:rPr>
          <w:b w:val="0"/>
          <w:sz w:val="24"/>
        </w:rPr>
        <w:t>/л, РПХГ (если невозможно проведение контрастных исслед</w:t>
      </w:r>
      <w:r>
        <w:rPr>
          <w:b w:val="0"/>
          <w:sz w:val="24"/>
        </w:rPr>
        <w:t>о</w:t>
      </w:r>
      <w:r>
        <w:rPr>
          <w:b w:val="0"/>
          <w:sz w:val="24"/>
        </w:rPr>
        <w:t>ваний), при невозможности которой возможно выполнение чрескожной чреспеч</w:t>
      </w:r>
      <w:r>
        <w:rPr>
          <w:b w:val="0"/>
          <w:sz w:val="24"/>
        </w:rPr>
        <w:t>е</w:t>
      </w:r>
      <w:r>
        <w:rPr>
          <w:b w:val="0"/>
          <w:sz w:val="24"/>
        </w:rPr>
        <w:t>ночной холангиогр</w:t>
      </w:r>
      <w:r>
        <w:rPr>
          <w:b w:val="0"/>
          <w:sz w:val="24"/>
        </w:rPr>
        <w:t>а</w:t>
      </w:r>
      <w:r>
        <w:rPr>
          <w:b w:val="0"/>
          <w:sz w:val="24"/>
        </w:rPr>
        <w:t>фии, УЗИ.</w:t>
      </w:r>
    </w:p>
    <w:p w:rsidR="0037182E" w:rsidRDefault="0037182E">
      <w:pPr>
        <w:pStyle w:val="20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Лечение.</w:t>
      </w:r>
    </w:p>
    <w:p w:rsidR="0037182E" w:rsidRDefault="0037182E">
      <w:pPr>
        <w:pStyle w:val="20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Хирургическое: холецистэктомия, дренирование холедоха. Показанием к опер</w:t>
      </w:r>
      <w:r>
        <w:rPr>
          <w:b w:val="0"/>
          <w:sz w:val="24"/>
        </w:rPr>
        <w:t>а</w:t>
      </w:r>
      <w:r>
        <w:rPr>
          <w:b w:val="0"/>
          <w:sz w:val="24"/>
        </w:rPr>
        <w:t>тивному вмешательству являются все калькулезные холециститы. При наличии в анамнезе желтухи обязательно проведение интраоперационной холангиографии. Д</w:t>
      </w:r>
      <w:r>
        <w:rPr>
          <w:b w:val="0"/>
          <w:sz w:val="24"/>
        </w:rPr>
        <w:t>и</w:t>
      </w:r>
      <w:r>
        <w:rPr>
          <w:b w:val="0"/>
          <w:sz w:val="24"/>
        </w:rPr>
        <w:t>станционная литотрипсия (при наличии холестериновых конкрементов диаметром менее 1,5 см). Медикаментозное (хенофальк) применимо только при наличии хол</w:t>
      </w:r>
      <w:r>
        <w:rPr>
          <w:b w:val="0"/>
          <w:sz w:val="24"/>
        </w:rPr>
        <w:t>е</w:t>
      </w:r>
      <w:r>
        <w:rPr>
          <w:b w:val="0"/>
          <w:sz w:val="24"/>
        </w:rPr>
        <w:t>стериновых конкрементов диаметром менее 1,5 см, дорогостоящее, длительное. П</w:t>
      </w:r>
      <w:r>
        <w:rPr>
          <w:b w:val="0"/>
          <w:sz w:val="24"/>
        </w:rPr>
        <w:t>о</w:t>
      </w:r>
      <w:r>
        <w:rPr>
          <w:b w:val="0"/>
          <w:sz w:val="24"/>
        </w:rPr>
        <w:t>бочные эффекты: жировой гепатоз.</w:t>
      </w:r>
    </w:p>
    <w:sectPr w:rsidR="0037182E">
      <w:pgSz w:w="11906" w:h="16838" w:code="9"/>
      <w:pgMar w:top="2155" w:right="1531" w:bottom="90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B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D11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F6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576C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1372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5D0E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34574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C1B3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AB5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8501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BC3C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836B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C8"/>
    <w:rsid w:val="0037182E"/>
    <w:rsid w:val="007F1DC8"/>
    <w:rsid w:val="00B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9684-3211-4656-ADAC-2D13E1D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pBdr>
        <w:bottom w:val="single" w:sz="4" w:space="1" w:color="auto"/>
      </w:pBdr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  <w:rPr>
      <w:b/>
      <w:sz w:val="28"/>
    </w:rPr>
  </w:style>
  <w:style w:type="paragraph" w:styleId="20">
    <w:name w:val="Body Text 2"/>
    <w:basedOn w:val="a"/>
    <w:semiHidden/>
    <w:pPr>
      <w:jc w:val="center"/>
    </w:pPr>
    <w:rPr>
      <w:b/>
      <w:sz w:val="76"/>
    </w:rPr>
  </w:style>
  <w:style w:type="paragraph" w:styleId="30">
    <w:name w:val="Body Text 3"/>
    <w:basedOn w:val="a"/>
    <w:semiHidden/>
    <w:pPr>
      <w:jc w:val="center"/>
    </w:pPr>
    <w:rPr>
      <w:b/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4"/>
    </w:rPr>
  </w:style>
  <w:style w:type="paragraph" w:styleId="21">
    <w:name w:val="Body Text Indent 2"/>
    <w:basedOn w:val="a"/>
    <w:semiHidden/>
    <w:pPr>
      <w:ind w:firstLine="42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РОСТОВСКИЙ ГОСУДАРСТВЕННЫЙ МЕДИЦИНСКИЙ УНИВЕРСИТЕТ</vt:lpstr>
    </vt:vector>
  </TitlesOfParts>
  <Company>doma</Company>
  <LinksUpToDate>false</LinksUpToDate>
  <CharactersWithSpaces>24360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РОСТОВСКИЙ ГОСУДАРСТВЕННЫЙ МЕДИЦИНСКИЙ УНИВЕРСИТЕТ</dc:title>
  <dc:subject/>
  <dc:creator>dmitriy</dc:creator>
  <cp:keywords/>
  <cp:lastModifiedBy>Igor Trofimov</cp:lastModifiedBy>
  <cp:revision>2</cp:revision>
  <cp:lastPrinted>1999-10-14T19:28:00Z</cp:lastPrinted>
  <dcterms:created xsi:type="dcterms:W3CDTF">2024-10-05T19:29:00Z</dcterms:created>
  <dcterms:modified xsi:type="dcterms:W3CDTF">2024-10-05T19:29:00Z</dcterms:modified>
</cp:coreProperties>
</file>