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A48" w:rsidRDefault="00697A48" w:rsidP="00806587">
      <w:pPr>
        <w:pStyle w:val="1"/>
        <w:spacing w:before="0" w:after="0"/>
        <w:ind w:firstLine="709"/>
        <w:jc w:val="center"/>
        <w:rPr>
          <w:sz w:val="52"/>
        </w:rPr>
      </w:pPr>
      <w:bookmarkStart w:id="0" w:name="_GoBack"/>
      <w:bookmarkEnd w:id="0"/>
      <w:r>
        <w:rPr>
          <w:rFonts w:ascii="Courier New" w:hAnsi="Courier New"/>
          <w:sz w:val="52"/>
        </w:rPr>
        <w:t>Желтухи</w:t>
      </w:r>
    </w:p>
    <w:p w:rsidR="00697A48" w:rsidRDefault="00697A48" w:rsidP="00806587">
      <w:pPr>
        <w:pStyle w:val="1"/>
        <w:spacing w:before="0" w:after="0"/>
        <w:ind w:firstLine="709"/>
      </w:pPr>
      <w:r>
        <w:t>План реферата:</w:t>
      </w:r>
    </w:p>
    <w:p w:rsidR="00697A48" w:rsidRDefault="00697A48" w:rsidP="00806587">
      <w:pPr>
        <w:pStyle w:val="a3"/>
        <w:numPr>
          <w:ilvl w:val="0"/>
          <w:numId w:val="1"/>
        </w:numPr>
        <w:tabs>
          <w:tab w:val="left" w:pos="495"/>
        </w:tabs>
        <w:ind w:left="0" w:firstLine="709"/>
        <w:jc w:val="both"/>
        <w:rPr>
          <w:rFonts w:ascii="Courier New" w:hAnsi="Courier New"/>
          <w:sz w:val="28"/>
        </w:rPr>
      </w:pPr>
      <w:r>
        <w:rPr>
          <w:rFonts w:ascii="Courier New" w:hAnsi="Courier New"/>
          <w:sz w:val="28"/>
        </w:rPr>
        <w:t>Определение понятия</w:t>
      </w:r>
    </w:p>
    <w:p w:rsidR="00697A48" w:rsidRDefault="00697A48" w:rsidP="00806587">
      <w:pPr>
        <w:pStyle w:val="a3"/>
        <w:numPr>
          <w:ilvl w:val="0"/>
          <w:numId w:val="1"/>
        </w:numPr>
        <w:tabs>
          <w:tab w:val="left" w:pos="495"/>
        </w:tabs>
        <w:ind w:left="0" w:firstLine="709"/>
        <w:jc w:val="both"/>
        <w:rPr>
          <w:rFonts w:ascii="Courier New" w:hAnsi="Courier New"/>
          <w:sz w:val="28"/>
        </w:rPr>
      </w:pPr>
      <w:r>
        <w:rPr>
          <w:rFonts w:ascii="Courier New" w:hAnsi="Courier New"/>
          <w:sz w:val="28"/>
        </w:rPr>
        <w:t>Физиология билирубинового обмена</w:t>
      </w:r>
    </w:p>
    <w:p w:rsidR="00697A48" w:rsidRDefault="00697A48" w:rsidP="00806587">
      <w:pPr>
        <w:pStyle w:val="a3"/>
        <w:numPr>
          <w:ilvl w:val="0"/>
          <w:numId w:val="1"/>
        </w:numPr>
        <w:tabs>
          <w:tab w:val="left" w:pos="495"/>
        </w:tabs>
        <w:ind w:left="0" w:firstLine="709"/>
        <w:jc w:val="both"/>
        <w:rPr>
          <w:rFonts w:ascii="Courier New" w:hAnsi="Courier New"/>
          <w:sz w:val="28"/>
        </w:rPr>
      </w:pPr>
      <w:r>
        <w:rPr>
          <w:rFonts w:ascii="Courier New" w:hAnsi="Courier New"/>
          <w:sz w:val="28"/>
        </w:rPr>
        <w:t>Классификация желтух</w:t>
      </w:r>
    </w:p>
    <w:p w:rsidR="00697A48" w:rsidRDefault="00697A48" w:rsidP="00806587">
      <w:pPr>
        <w:pStyle w:val="a3"/>
        <w:numPr>
          <w:ilvl w:val="0"/>
          <w:numId w:val="1"/>
        </w:numPr>
        <w:tabs>
          <w:tab w:val="left" w:pos="495"/>
        </w:tabs>
        <w:ind w:left="0" w:firstLine="709"/>
        <w:jc w:val="both"/>
        <w:rPr>
          <w:rFonts w:ascii="Courier New" w:hAnsi="Courier New"/>
          <w:sz w:val="28"/>
        </w:rPr>
      </w:pPr>
      <w:r>
        <w:rPr>
          <w:rFonts w:ascii="Courier New" w:hAnsi="Courier New"/>
          <w:sz w:val="28"/>
        </w:rPr>
        <w:t>Гемолитические желтухи</w:t>
      </w:r>
    </w:p>
    <w:p w:rsidR="00697A48" w:rsidRDefault="00697A48" w:rsidP="00806587">
      <w:pPr>
        <w:pStyle w:val="a3"/>
        <w:numPr>
          <w:ilvl w:val="0"/>
          <w:numId w:val="1"/>
        </w:numPr>
        <w:tabs>
          <w:tab w:val="left" w:pos="495"/>
        </w:tabs>
        <w:ind w:left="0" w:firstLine="709"/>
        <w:jc w:val="both"/>
        <w:rPr>
          <w:rFonts w:ascii="Courier New" w:hAnsi="Courier New"/>
          <w:sz w:val="28"/>
        </w:rPr>
      </w:pPr>
      <w:r>
        <w:rPr>
          <w:rFonts w:ascii="Courier New" w:hAnsi="Courier New"/>
          <w:sz w:val="28"/>
        </w:rPr>
        <w:t>Паренхиматозные желтухи</w:t>
      </w:r>
    </w:p>
    <w:p w:rsidR="00697A48" w:rsidRDefault="00697A48" w:rsidP="00806587">
      <w:pPr>
        <w:pStyle w:val="a3"/>
        <w:numPr>
          <w:ilvl w:val="0"/>
          <w:numId w:val="1"/>
        </w:numPr>
        <w:tabs>
          <w:tab w:val="left" w:pos="495"/>
        </w:tabs>
        <w:ind w:left="0" w:firstLine="709"/>
        <w:jc w:val="both"/>
        <w:rPr>
          <w:rFonts w:ascii="Courier New" w:hAnsi="Courier New"/>
          <w:sz w:val="28"/>
        </w:rPr>
      </w:pPr>
      <w:r>
        <w:rPr>
          <w:rFonts w:ascii="Courier New" w:hAnsi="Courier New"/>
          <w:sz w:val="28"/>
        </w:rPr>
        <w:t>Обтурационная желтуха</w:t>
      </w:r>
    </w:p>
    <w:p w:rsidR="00697A48" w:rsidRDefault="00697A48" w:rsidP="00806587">
      <w:pPr>
        <w:pStyle w:val="a3"/>
        <w:numPr>
          <w:ilvl w:val="0"/>
          <w:numId w:val="1"/>
        </w:numPr>
        <w:tabs>
          <w:tab w:val="left" w:pos="495"/>
        </w:tabs>
        <w:ind w:left="0" w:firstLine="709"/>
        <w:jc w:val="both"/>
        <w:rPr>
          <w:rFonts w:ascii="Courier New" w:hAnsi="Courier New"/>
          <w:sz w:val="28"/>
        </w:rPr>
      </w:pPr>
      <w:r>
        <w:rPr>
          <w:rFonts w:ascii="Courier New" w:hAnsi="Courier New"/>
          <w:sz w:val="28"/>
        </w:rPr>
        <w:t>Холедохолитиаз - как основная причина механической желтухи: диагностика, клиника, лечение</w:t>
      </w:r>
    </w:p>
    <w:p w:rsidR="00697A48" w:rsidRDefault="00697A48" w:rsidP="00806587">
      <w:pPr>
        <w:pStyle w:val="a3"/>
        <w:numPr>
          <w:ilvl w:val="0"/>
          <w:numId w:val="1"/>
        </w:numPr>
        <w:tabs>
          <w:tab w:val="left" w:pos="495"/>
        </w:tabs>
        <w:ind w:left="0" w:firstLine="709"/>
        <w:jc w:val="both"/>
        <w:rPr>
          <w:rFonts w:ascii="Courier New" w:hAnsi="Courier New"/>
          <w:sz w:val="28"/>
        </w:rPr>
      </w:pPr>
      <w:r>
        <w:rPr>
          <w:rFonts w:ascii="Courier New" w:hAnsi="Courier New"/>
          <w:sz w:val="28"/>
        </w:rPr>
        <w:t>Таблица "Дифференциальная диагностика желтух"</w:t>
      </w:r>
    </w:p>
    <w:p w:rsidR="00697A48" w:rsidRDefault="00697A48" w:rsidP="00806587">
      <w:pPr>
        <w:pStyle w:val="a3"/>
        <w:ind w:firstLine="709"/>
        <w:jc w:val="both"/>
        <w:rPr>
          <w:rFonts w:ascii="Courier New" w:hAnsi="Courier New"/>
          <w:sz w:val="28"/>
        </w:rPr>
      </w:pPr>
    </w:p>
    <w:p w:rsidR="00697A48" w:rsidRDefault="00697A48" w:rsidP="00806587">
      <w:pPr>
        <w:pStyle w:val="1"/>
        <w:spacing w:before="0" w:after="0"/>
        <w:ind w:firstLine="709"/>
      </w:pPr>
      <w:r>
        <w:t>Определение</w:t>
      </w:r>
    </w:p>
    <w:p w:rsidR="00697A48" w:rsidRDefault="00697A48" w:rsidP="00806587">
      <w:pPr>
        <w:pStyle w:val="a3"/>
        <w:ind w:firstLine="709"/>
        <w:jc w:val="both"/>
        <w:rPr>
          <w:rFonts w:ascii="Courier New" w:hAnsi="Courier New"/>
          <w:sz w:val="28"/>
        </w:rPr>
      </w:pPr>
      <w:r>
        <w:rPr>
          <w:rFonts w:ascii="Courier New" w:hAnsi="Courier New"/>
          <w:sz w:val="28"/>
        </w:rPr>
        <w:t>Желтухой называется синдром, развивающийся вследствие накопления в крови избыточного количества билирубина. В клинике он диагностируется по окрашиванию кожи и слизистой в различные оттенки желтого цвета.</w:t>
      </w:r>
    </w:p>
    <w:p w:rsidR="00697A48" w:rsidRDefault="00697A48" w:rsidP="00806587">
      <w:pPr>
        <w:pStyle w:val="a3"/>
        <w:ind w:firstLine="709"/>
        <w:jc w:val="both"/>
        <w:rPr>
          <w:rFonts w:ascii="Courier New" w:hAnsi="Courier New"/>
          <w:sz w:val="28"/>
        </w:rPr>
      </w:pPr>
      <w:r>
        <w:rPr>
          <w:rFonts w:ascii="Courier New" w:hAnsi="Courier New"/>
          <w:sz w:val="28"/>
        </w:rPr>
        <w:t>Интенсивность желтухи зависит от кровоснабжения органа или ткани. В начале обнаруживается желтое окрашивание склер, несколько позднее - кожных покровов. Накапливаясь в коже и слизистой, билирубин в сочетании с другими пигментами прокрашивает их в светло-желтый цвет с красноватым оттенком. В дальнейшем происходит окисление билирубина в биливердин, и желтуха приобретает зеленоватый оттенок. При длительном существовании желтухи кожные покровы приобретают черновато-бронзовую окраску. Таким образом, осмотр больного позволяет решить вопрос о длительности желтухи, что имеет большое дифференциально-диагностическое значение.</w:t>
      </w:r>
    </w:p>
    <w:p w:rsidR="00697A48" w:rsidRDefault="00697A48" w:rsidP="00806587">
      <w:pPr>
        <w:pStyle w:val="1"/>
        <w:spacing w:before="0" w:after="0"/>
        <w:ind w:firstLine="709"/>
      </w:pPr>
      <w:r>
        <w:t>Физиология билирубинового обмена</w:t>
      </w:r>
    </w:p>
    <w:p w:rsidR="00697A48" w:rsidRDefault="00697A48" w:rsidP="00806587">
      <w:pPr>
        <w:pStyle w:val="a3"/>
        <w:ind w:firstLine="709"/>
        <w:jc w:val="both"/>
        <w:rPr>
          <w:rFonts w:ascii="Courier New" w:hAnsi="Courier New"/>
          <w:sz w:val="28"/>
        </w:rPr>
      </w:pPr>
      <w:r>
        <w:rPr>
          <w:rFonts w:ascii="Courier New" w:hAnsi="Courier New"/>
          <w:sz w:val="28"/>
        </w:rPr>
        <w:t>Для того, чтобы классификацироать различные формы желтухи, необходимо знать основные данные физиологии билирубина.</w:t>
      </w:r>
    </w:p>
    <w:p w:rsidR="00697A48" w:rsidRDefault="00697A48" w:rsidP="00806587">
      <w:pPr>
        <w:pStyle w:val="a3"/>
        <w:ind w:firstLine="709"/>
        <w:jc w:val="both"/>
        <w:rPr>
          <w:rFonts w:ascii="Courier New" w:hAnsi="Courier New"/>
          <w:sz w:val="28"/>
        </w:rPr>
      </w:pPr>
      <w:r>
        <w:rPr>
          <w:rFonts w:ascii="Courier New" w:hAnsi="Courier New"/>
          <w:sz w:val="28"/>
        </w:rPr>
        <w:t xml:space="preserve">Эритроциты разрушаются  в селезенке или ретикуло-эндотелиальной системе. При этом гемоглобин расщепляется на глобин, железосодержащий гемосидерин и не содержащий железа гематоидин. Глобин распадается на аминокислоты и снова идет на построение белков организма. Железо подвергается окислению и снова использется организмом в виде ферритина. Гематоидин (порфириновое кольцо) превращается через стадию биливердина в билирубин. Свободный билирубин захватывается плазмой крови. Он совершенно не растворим в воде и соединяется с белками плазмы. В этом состоянии он задерживается печенью, где под влиянием фермента глюкоруноилтрансферазы переходит в билирубин - глюкуроновую кислоту. В отличие от свободного билирубина эта кислота </w:t>
      </w:r>
      <w:r>
        <w:rPr>
          <w:rFonts w:ascii="Courier New" w:hAnsi="Courier New"/>
          <w:sz w:val="28"/>
        </w:rPr>
        <w:lastRenderedPageBreak/>
        <w:t>растворима в воде. Таким образом в печени образуется прямой билирубин, который растворим в воде и в дальнейшем выделяется с желчью в кишечник. В кишечнике часть прямого билирубина превращается в уробилиноген, который, реабсорбируясь, частично возвращается в пеень, а частично выделяется с мочой в виде уробилина (около 4 мг в сутки). Другая часть прямого билирубина, попавшего в кишечник, под действием кишечной флоры, превращается в стеркобилин, который выделяется с калом (60-80 мг в сутки).</w:t>
      </w:r>
    </w:p>
    <w:p w:rsidR="00697A48" w:rsidRDefault="00697A48" w:rsidP="00806587">
      <w:pPr>
        <w:pStyle w:val="a3"/>
        <w:ind w:firstLine="709"/>
        <w:jc w:val="both"/>
        <w:rPr>
          <w:rFonts w:ascii="Courier New" w:hAnsi="Courier New"/>
          <w:sz w:val="28"/>
        </w:rPr>
      </w:pPr>
      <w:r>
        <w:rPr>
          <w:rFonts w:ascii="Courier New" w:hAnsi="Courier New"/>
          <w:sz w:val="28"/>
        </w:rPr>
        <w:t>Повышение в крови уровня непрямого билирубина может быть следствием повышенного гемолиза, при снижении способности гепатоцитов захватывать билирубин из плазмы крови, обусловленного недостаточностью трансферазной активности клеток печени (синдромы Жильбера и Криглера - Найара - наследственная недостаточность глюкуронилтрансферазы). Повышение в крови уровня прямого билирубина, как правило, обусловлено нарушением оттока желчи по внепеченочным желчным протокам (подпеченочная или механическая желтуха) или холангиолам (внутрипечечный холестаз).</w:t>
      </w:r>
    </w:p>
    <w:p w:rsidR="00697A48" w:rsidRDefault="00697A48" w:rsidP="00806587">
      <w:pPr>
        <w:pStyle w:val="1"/>
        <w:spacing w:before="0" w:after="0"/>
        <w:ind w:firstLine="709"/>
      </w:pPr>
      <w:r>
        <w:t xml:space="preserve">Классификация желтух </w:t>
      </w:r>
    </w:p>
    <w:p w:rsidR="00697A48" w:rsidRDefault="00697A48" w:rsidP="00806587">
      <w:pPr>
        <w:pStyle w:val="a3"/>
        <w:ind w:firstLine="709"/>
        <w:jc w:val="both"/>
        <w:rPr>
          <w:rFonts w:ascii="Courier New" w:hAnsi="Courier New"/>
          <w:sz w:val="28"/>
        </w:rPr>
      </w:pPr>
      <w:r>
        <w:rPr>
          <w:rFonts w:ascii="Courier New" w:hAnsi="Courier New"/>
          <w:sz w:val="28"/>
        </w:rPr>
        <w:t xml:space="preserve"> Различают три основных вида желтух:</w:t>
      </w:r>
    </w:p>
    <w:p w:rsidR="00697A48" w:rsidRDefault="00697A48" w:rsidP="00806587">
      <w:pPr>
        <w:pStyle w:val="a3"/>
        <w:numPr>
          <w:ilvl w:val="0"/>
          <w:numId w:val="2"/>
        </w:numPr>
        <w:tabs>
          <w:tab w:val="left" w:pos="360"/>
        </w:tabs>
        <w:ind w:left="0" w:firstLine="709"/>
        <w:jc w:val="both"/>
        <w:rPr>
          <w:rFonts w:ascii="Courier New" w:hAnsi="Courier New"/>
          <w:sz w:val="28"/>
        </w:rPr>
      </w:pPr>
      <w:r>
        <w:rPr>
          <w:rFonts w:ascii="Courier New" w:hAnsi="Courier New"/>
          <w:sz w:val="28"/>
        </w:rPr>
        <w:t>Гемолитическая желтуха (надпеченочная).</w:t>
      </w:r>
    </w:p>
    <w:p w:rsidR="00697A48" w:rsidRDefault="00697A48" w:rsidP="00806587">
      <w:pPr>
        <w:pStyle w:val="a3"/>
        <w:numPr>
          <w:ilvl w:val="0"/>
          <w:numId w:val="2"/>
        </w:numPr>
        <w:tabs>
          <w:tab w:val="left" w:pos="360"/>
        </w:tabs>
        <w:ind w:left="0" w:firstLine="709"/>
        <w:jc w:val="both"/>
        <w:rPr>
          <w:rFonts w:ascii="Courier New" w:hAnsi="Courier New"/>
          <w:sz w:val="28"/>
        </w:rPr>
      </w:pPr>
      <w:r>
        <w:rPr>
          <w:rFonts w:ascii="Courier New" w:hAnsi="Courier New"/>
          <w:sz w:val="28"/>
        </w:rPr>
        <w:t>Паренхиматозная желтуха.</w:t>
      </w:r>
    </w:p>
    <w:p w:rsidR="00697A48" w:rsidRDefault="00697A48" w:rsidP="00806587">
      <w:pPr>
        <w:pStyle w:val="a3"/>
        <w:numPr>
          <w:ilvl w:val="0"/>
          <w:numId w:val="2"/>
        </w:numPr>
        <w:tabs>
          <w:tab w:val="left" w:pos="360"/>
        </w:tabs>
        <w:ind w:left="0" w:firstLine="709"/>
        <w:jc w:val="both"/>
        <w:rPr>
          <w:rFonts w:ascii="Courier New" w:hAnsi="Courier New"/>
          <w:sz w:val="28"/>
        </w:rPr>
      </w:pPr>
      <w:r>
        <w:rPr>
          <w:rFonts w:ascii="Courier New" w:hAnsi="Courier New"/>
          <w:sz w:val="28"/>
        </w:rPr>
        <w:t>Обтурационная (механическая желтуха).</w:t>
      </w:r>
    </w:p>
    <w:p w:rsidR="00697A48" w:rsidRDefault="00697A48" w:rsidP="00806587">
      <w:pPr>
        <w:pStyle w:val="a3"/>
        <w:ind w:firstLine="709"/>
        <w:jc w:val="both"/>
        <w:rPr>
          <w:rFonts w:ascii="Courier New" w:hAnsi="Courier New"/>
          <w:sz w:val="28"/>
        </w:rPr>
      </w:pPr>
    </w:p>
    <w:p w:rsidR="00697A48" w:rsidRDefault="00697A48" w:rsidP="00806587">
      <w:pPr>
        <w:pStyle w:val="1"/>
        <w:spacing w:before="0" w:after="0"/>
        <w:ind w:firstLine="709"/>
      </w:pPr>
      <w:r>
        <w:t>Гемолитические желтухи.</w:t>
      </w:r>
    </w:p>
    <w:p w:rsidR="00697A48" w:rsidRDefault="00697A48" w:rsidP="00806587">
      <w:pPr>
        <w:pStyle w:val="a3"/>
        <w:ind w:firstLine="709"/>
        <w:jc w:val="both"/>
        <w:rPr>
          <w:rFonts w:ascii="Courier New" w:hAnsi="Courier New"/>
          <w:sz w:val="28"/>
        </w:rPr>
      </w:pPr>
    </w:p>
    <w:p w:rsidR="00697A48" w:rsidRDefault="00697A48" w:rsidP="00806587">
      <w:pPr>
        <w:pStyle w:val="a3"/>
        <w:ind w:firstLine="709"/>
        <w:jc w:val="both"/>
        <w:rPr>
          <w:rFonts w:ascii="Courier New" w:hAnsi="Courier New"/>
          <w:sz w:val="28"/>
        </w:rPr>
      </w:pPr>
      <w:r>
        <w:rPr>
          <w:rFonts w:ascii="Courier New" w:hAnsi="Courier New"/>
          <w:sz w:val="28"/>
        </w:rPr>
        <w:t xml:space="preserve">Рассмотрим механизмы развития гемолитической желтухи. Для этого необходимо кратко вспомнить определение гемолиза и его механизмы. Гемолизом называется усиленное разрушение эритроцитов. В норме эритроциты циркулируют в крови в течение 120 дней. При гемолитических состояниях продолжительность жизни эритроцитов значительно укорачивается, иногда до нескольких часов. </w:t>
      </w:r>
    </w:p>
    <w:p w:rsidR="00697A48" w:rsidRDefault="00697A48" w:rsidP="00806587">
      <w:pPr>
        <w:pStyle w:val="a3"/>
        <w:ind w:firstLine="709"/>
        <w:jc w:val="both"/>
        <w:rPr>
          <w:rFonts w:ascii="Courier New" w:hAnsi="Courier New"/>
          <w:sz w:val="28"/>
        </w:rPr>
      </w:pPr>
      <w:r>
        <w:rPr>
          <w:rFonts w:ascii="Courier New" w:hAnsi="Courier New"/>
          <w:sz w:val="28"/>
        </w:rPr>
        <w:t xml:space="preserve">Гемолиз бывает </w:t>
      </w:r>
      <w:r>
        <w:rPr>
          <w:rFonts w:ascii="Courier New" w:hAnsi="Courier New"/>
          <w:sz w:val="28"/>
          <w:u w:val="single"/>
        </w:rPr>
        <w:t>внутрисосудистым</w:t>
      </w:r>
      <w:r>
        <w:rPr>
          <w:rFonts w:ascii="Courier New" w:hAnsi="Courier New"/>
          <w:sz w:val="28"/>
        </w:rPr>
        <w:t xml:space="preserve">, когда эритроцитоц лизируются в крови, и </w:t>
      </w:r>
      <w:r>
        <w:rPr>
          <w:rFonts w:ascii="Courier New" w:hAnsi="Courier New"/>
          <w:sz w:val="28"/>
          <w:u w:val="single"/>
        </w:rPr>
        <w:t>внесосудистым</w:t>
      </w:r>
      <w:r>
        <w:rPr>
          <w:rFonts w:ascii="Courier New" w:hAnsi="Courier New"/>
          <w:sz w:val="28"/>
        </w:rPr>
        <w:t xml:space="preserve"> - эритроциты подвергаются деструкции и перевариваются системой макрофагов. Внутрисосудистый гемолиз встречается относительно редко. Он может возникнуть вследствие механического разрушения эритроцитов при травмировании в малых кровеносных сосудах (маршевая гемоглобинурия), турбулентном кровяном потоке (дисфункция протезированных клапанов сердца), при прохождении через депозиты фибрина в артериолах (тромботическая тромбоцитопеническая пурпура, гемолитико-уремический синдром, ДВС-синдром), в результате </w:t>
      </w:r>
      <w:r>
        <w:rPr>
          <w:rFonts w:ascii="Courier New" w:hAnsi="Courier New"/>
          <w:sz w:val="28"/>
        </w:rPr>
        <w:lastRenderedPageBreak/>
        <w:t>несовместимости эритроцитов по системе АВ0, резус или какой-либо другой системе (острая посттрансфузионная реакция), под влиянием комплемента (пароксизмальная ночная гемоглобинурия, пароксизмальная холодовая гемоглобинурия), вследствие прямого токсического воздействия (яд змеи кобры, инфекции), при тепловом ударе.</w:t>
      </w:r>
    </w:p>
    <w:p w:rsidR="00697A48" w:rsidRDefault="00697A48" w:rsidP="00806587">
      <w:pPr>
        <w:pStyle w:val="a3"/>
        <w:ind w:firstLine="709"/>
        <w:jc w:val="both"/>
        <w:rPr>
          <w:rFonts w:ascii="Courier New" w:hAnsi="Courier New"/>
          <w:sz w:val="28"/>
        </w:rPr>
      </w:pPr>
      <w:r>
        <w:rPr>
          <w:rFonts w:ascii="Courier New" w:hAnsi="Courier New"/>
          <w:sz w:val="28"/>
        </w:rPr>
        <w:t>Внесосудистый гемолиз осуществляется преимуещственно в селезенке и печени. Селезенка способна захватывать и разрушать малоизмененные эритроциты, печень различает лишь эритроциты с большими нарушениями, однако поскольку ток крови к печени примерно в 7 раз больше, чем к селезенке, печень может играть существенную роль в гемолизе.</w:t>
      </w:r>
    </w:p>
    <w:p w:rsidR="00697A48" w:rsidRDefault="00697A48" w:rsidP="00806587">
      <w:pPr>
        <w:pStyle w:val="a3"/>
        <w:ind w:firstLine="709"/>
        <w:jc w:val="both"/>
        <w:rPr>
          <w:rFonts w:ascii="Courier New" w:hAnsi="Courier New"/>
          <w:sz w:val="28"/>
        </w:rPr>
      </w:pPr>
      <w:r>
        <w:rPr>
          <w:rFonts w:ascii="Courier New" w:hAnsi="Courier New"/>
          <w:sz w:val="28"/>
        </w:rPr>
        <w:t>Удаление эритроцитов из крови макрофагами происходит в основном двумя путями. Первый механизм связан с распознаванием макрофагами эритроцитов, покрытых IgG-АТ и С</w:t>
      </w:r>
      <w:r>
        <w:rPr>
          <w:rFonts w:ascii="Courier New" w:hAnsi="Courier New"/>
          <w:sz w:val="28"/>
          <w:vertAlign w:val="subscript"/>
        </w:rPr>
        <w:t>3</w:t>
      </w:r>
      <w:r>
        <w:rPr>
          <w:rFonts w:ascii="Courier New" w:hAnsi="Courier New"/>
          <w:sz w:val="28"/>
        </w:rPr>
        <w:t>, к которым на поверхности макрофагов имеются специфические рецепторы - иммуногемолитические анемии. Фагоцитоз эритроцитов сопровождается усиленной клеточной пролиферацией в селезенке (и в меньшей степени печени) с гиперплазией органа, увеличением тока крови в нем, повышением его функционально активности.</w:t>
      </w:r>
    </w:p>
    <w:p w:rsidR="00697A48" w:rsidRDefault="00697A48" w:rsidP="00806587">
      <w:pPr>
        <w:pStyle w:val="a3"/>
        <w:ind w:firstLine="709"/>
        <w:jc w:val="both"/>
        <w:rPr>
          <w:rFonts w:ascii="Courier New" w:hAnsi="Courier New"/>
          <w:sz w:val="28"/>
        </w:rPr>
      </w:pPr>
      <w:r>
        <w:rPr>
          <w:rFonts w:ascii="Courier New" w:hAnsi="Courier New"/>
          <w:sz w:val="28"/>
        </w:rPr>
        <w:t>Второй механизм обусловлен изменениями физических свойств эритроцитов, снижением их пластичности - способности изменять свою форму при прохожднеии через узкую фильтрационную сеть селезенки. Нарушение пластичности отмечается при мембранных дефектах эритроцитов (наследственный микросфероцитоз), изменении липидного состава мембран (при циррозе печени), аномалиях гемоглобина, ведущих к повышению вязкости внутриклеточной среды эритроцита (серповидно-клеточная анемия), наличии включений в цитоплазме эритроцитов (бета-талассемия, альфа-талассемия), прециптированного гемоглобина в виде телец Гейнца (дефицит глюкозо-6-фосфатдегидрогеназы). Накопление эритроцитов в селезеночной пульпе, независимо от его мхеанизма, вызывает дальнейшую редукцию эритроцитарной поверхности - процесс "кондиционирования", что еще больше ухудшает условия продвижения клеток через синусы селезенки, приводит к необратимой задержке и деструкции эритроцитов путем их фрагментации и фагоцитоза макрофагами.</w:t>
      </w:r>
    </w:p>
    <w:p w:rsidR="00697A48" w:rsidRDefault="00697A48" w:rsidP="00806587">
      <w:pPr>
        <w:pStyle w:val="a3"/>
        <w:ind w:firstLine="709"/>
        <w:jc w:val="both"/>
        <w:rPr>
          <w:rFonts w:ascii="Courier New" w:hAnsi="Courier New"/>
          <w:sz w:val="28"/>
        </w:rPr>
      </w:pPr>
      <w:r>
        <w:rPr>
          <w:rFonts w:ascii="Courier New" w:hAnsi="Courier New"/>
          <w:sz w:val="28"/>
        </w:rPr>
        <w:t xml:space="preserve">Наиболее важным признаком в начальной диагностике гемолиза является </w:t>
      </w:r>
      <w:r>
        <w:rPr>
          <w:rFonts w:ascii="Courier New" w:hAnsi="Courier New"/>
          <w:sz w:val="28"/>
          <w:u w:val="single"/>
        </w:rPr>
        <w:t>увеличение числа ретикулоцитов</w:t>
      </w:r>
      <w:r>
        <w:rPr>
          <w:rFonts w:ascii="Courier New" w:hAnsi="Courier New"/>
          <w:sz w:val="28"/>
        </w:rPr>
        <w:t xml:space="preserve"> . ретикулоцитоз отражает активацию костномозговой продукции эритроцитов в ответ на их разрушение на периферии. Кроме того, ускоренный выброс из костного мозга недозрелых эритроцитов, содержащих РНК, обуславливает феномен </w:t>
      </w:r>
      <w:r>
        <w:rPr>
          <w:rFonts w:ascii="Courier New" w:hAnsi="Courier New"/>
          <w:sz w:val="28"/>
        </w:rPr>
        <w:lastRenderedPageBreak/>
        <w:t>полихроматофилиии эритроцитов в фиксированных окрашенных азур-эозином мазках крови.</w:t>
      </w:r>
    </w:p>
    <w:p w:rsidR="00697A48" w:rsidRDefault="00697A48" w:rsidP="00806587">
      <w:pPr>
        <w:pStyle w:val="a3"/>
        <w:ind w:firstLine="709"/>
        <w:jc w:val="both"/>
        <w:rPr>
          <w:rFonts w:ascii="Courier New" w:hAnsi="Courier New"/>
          <w:sz w:val="28"/>
        </w:rPr>
      </w:pPr>
      <w:r>
        <w:rPr>
          <w:rFonts w:ascii="Courier New" w:hAnsi="Courier New"/>
          <w:sz w:val="28"/>
        </w:rPr>
        <w:t>Уровень непрямого билирубина в сыворотке крови при гемолизе повышен. Уровень его повышения зависит от активности гемолиза и способности гепатоцитов к образованию прямого билирубина и его экскреции. Уровень прямого билирубина (связанного) в сыворотке крови нормальный и билирубинурия отсутствует,  так как через неповрежденный почечный фильтр проходит только прямой билирубин. В моче и кале содержится увеличенное количество уробилина и стеркобилина.</w:t>
      </w:r>
    </w:p>
    <w:p w:rsidR="00697A48" w:rsidRDefault="00697A48" w:rsidP="00806587">
      <w:pPr>
        <w:pStyle w:val="a3"/>
        <w:ind w:firstLine="709"/>
        <w:jc w:val="both"/>
        <w:rPr>
          <w:rFonts w:ascii="Courier New" w:hAnsi="Courier New"/>
          <w:sz w:val="28"/>
        </w:rPr>
      </w:pPr>
      <w:r>
        <w:rPr>
          <w:rFonts w:ascii="Courier New" w:hAnsi="Courier New"/>
          <w:sz w:val="28"/>
        </w:rPr>
        <w:t>Таким образом, повышенный гемолиз независимо от его этиологии всегда приводит к характерной клинической триаде:</w:t>
      </w:r>
    </w:p>
    <w:p w:rsidR="00697A48" w:rsidRDefault="00697A48" w:rsidP="00806587">
      <w:pPr>
        <w:pStyle w:val="a3"/>
        <w:numPr>
          <w:ilvl w:val="0"/>
          <w:numId w:val="3"/>
        </w:numPr>
        <w:tabs>
          <w:tab w:val="left" w:pos="360"/>
        </w:tabs>
        <w:ind w:left="0" w:firstLine="709"/>
        <w:jc w:val="both"/>
        <w:rPr>
          <w:rFonts w:ascii="Courier New" w:hAnsi="Courier New"/>
          <w:sz w:val="28"/>
        </w:rPr>
      </w:pPr>
      <w:r>
        <w:rPr>
          <w:rFonts w:ascii="Courier New" w:hAnsi="Courier New"/>
          <w:sz w:val="28"/>
        </w:rPr>
        <w:t>Анемия</w:t>
      </w:r>
    </w:p>
    <w:p w:rsidR="00697A48" w:rsidRDefault="00697A48" w:rsidP="00806587">
      <w:pPr>
        <w:pStyle w:val="a3"/>
        <w:numPr>
          <w:ilvl w:val="0"/>
          <w:numId w:val="3"/>
        </w:numPr>
        <w:tabs>
          <w:tab w:val="left" w:pos="360"/>
        </w:tabs>
        <w:ind w:left="0" w:firstLine="709"/>
        <w:jc w:val="both"/>
        <w:rPr>
          <w:rFonts w:ascii="Courier New" w:hAnsi="Courier New"/>
          <w:sz w:val="28"/>
        </w:rPr>
      </w:pPr>
      <w:r>
        <w:rPr>
          <w:rFonts w:ascii="Courier New" w:hAnsi="Courier New"/>
          <w:sz w:val="28"/>
        </w:rPr>
        <w:t>Желтуха с лимонным оттенком</w:t>
      </w:r>
    </w:p>
    <w:p w:rsidR="00697A48" w:rsidRDefault="00697A48" w:rsidP="00806587">
      <w:pPr>
        <w:pStyle w:val="a3"/>
        <w:numPr>
          <w:ilvl w:val="0"/>
          <w:numId w:val="3"/>
        </w:numPr>
        <w:tabs>
          <w:tab w:val="left" w:pos="360"/>
        </w:tabs>
        <w:ind w:left="0" w:firstLine="709"/>
        <w:jc w:val="both"/>
        <w:rPr>
          <w:rFonts w:ascii="Courier New" w:hAnsi="Courier New"/>
          <w:sz w:val="28"/>
        </w:rPr>
      </w:pPr>
      <w:r>
        <w:rPr>
          <w:rFonts w:ascii="Courier New" w:hAnsi="Courier New"/>
          <w:sz w:val="28"/>
        </w:rPr>
        <w:t>Спленомегалия</w:t>
      </w:r>
    </w:p>
    <w:p w:rsidR="00697A48" w:rsidRDefault="00697A48" w:rsidP="00806587">
      <w:pPr>
        <w:pStyle w:val="a3"/>
        <w:ind w:firstLine="709"/>
        <w:jc w:val="both"/>
        <w:rPr>
          <w:rFonts w:ascii="Courier New" w:hAnsi="Courier New"/>
          <w:sz w:val="28"/>
        </w:rPr>
      </w:pPr>
      <w:r>
        <w:rPr>
          <w:rFonts w:ascii="Courier New" w:hAnsi="Courier New"/>
          <w:sz w:val="28"/>
          <w:u w:val="single"/>
        </w:rPr>
        <w:t>Несколько практических советов</w:t>
      </w:r>
      <w:r>
        <w:rPr>
          <w:rFonts w:ascii="Courier New" w:hAnsi="Courier New"/>
          <w:sz w:val="28"/>
        </w:rPr>
        <w:t>: как запомнить, что прямой билирубин - это связанный, а непрямой - свободный.</w:t>
      </w:r>
    </w:p>
    <w:p w:rsidR="00697A48" w:rsidRDefault="00697A48" w:rsidP="00806587">
      <w:pPr>
        <w:pStyle w:val="a3"/>
        <w:numPr>
          <w:ilvl w:val="0"/>
          <w:numId w:val="4"/>
        </w:numPr>
        <w:tabs>
          <w:tab w:val="left" w:pos="360"/>
        </w:tabs>
        <w:ind w:left="0" w:firstLine="709"/>
        <w:jc w:val="both"/>
        <w:rPr>
          <w:rFonts w:ascii="Courier New" w:hAnsi="Courier New"/>
          <w:sz w:val="28"/>
        </w:rPr>
      </w:pPr>
      <w:r>
        <w:rPr>
          <w:rFonts w:ascii="Courier New" w:hAnsi="Courier New"/>
          <w:sz w:val="28"/>
        </w:rPr>
        <w:t>Быть прямым и свободным одновременно невозможно следовательно прямой билирубин связанный.</w:t>
      </w:r>
    </w:p>
    <w:p w:rsidR="00697A48" w:rsidRDefault="00697A48" w:rsidP="00806587">
      <w:pPr>
        <w:pStyle w:val="a3"/>
        <w:numPr>
          <w:ilvl w:val="0"/>
          <w:numId w:val="4"/>
        </w:numPr>
        <w:tabs>
          <w:tab w:val="left" w:pos="360"/>
        </w:tabs>
        <w:ind w:left="0" w:firstLine="709"/>
        <w:jc w:val="both"/>
        <w:rPr>
          <w:rFonts w:ascii="Courier New" w:hAnsi="Courier New"/>
          <w:sz w:val="28"/>
        </w:rPr>
      </w:pPr>
      <w:r>
        <w:rPr>
          <w:rFonts w:ascii="Courier New" w:hAnsi="Courier New"/>
          <w:sz w:val="28"/>
          <w:u w:val="single"/>
        </w:rPr>
        <w:t>Не свой</w:t>
      </w:r>
      <w:r>
        <w:rPr>
          <w:rFonts w:ascii="Courier New" w:hAnsi="Courier New"/>
          <w:sz w:val="28"/>
        </w:rPr>
        <w:t>. Непрямой билирубин свободный.</w:t>
      </w:r>
    </w:p>
    <w:p w:rsidR="00697A48" w:rsidRDefault="00697A48" w:rsidP="00806587">
      <w:pPr>
        <w:pStyle w:val="a3"/>
        <w:ind w:firstLine="709"/>
        <w:jc w:val="both"/>
        <w:rPr>
          <w:rFonts w:ascii="Courier New" w:hAnsi="Courier New"/>
          <w:sz w:val="28"/>
          <w:u w:val="single"/>
        </w:rPr>
      </w:pPr>
    </w:p>
    <w:p w:rsidR="00697A48" w:rsidRDefault="00697A48" w:rsidP="00806587">
      <w:pPr>
        <w:pStyle w:val="1"/>
        <w:spacing w:before="0" w:after="0"/>
        <w:ind w:firstLine="709"/>
      </w:pPr>
      <w:r>
        <w:t>Паренхиматозная желтуха</w:t>
      </w:r>
    </w:p>
    <w:p w:rsidR="00697A48" w:rsidRDefault="00697A48" w:rsidP="00806587">
      <w:pPr>
        <w:pStyle w:val="a3"/>
        <w:ind w:firstLine="709"/>
        <w:jc w:val="both"/>
        <w:rPr>
          <w:rFonts w:ascii="Courier New" w:hAnsi="Courier New"/>
          <w:sz w:val="28"/>
        </w:rPr>
      </w:pPr>
      <w:r>
        <w:rPr>
          <w:rFonts w:ascii="Courier New" w:hAnsi="Courier New"/>
          <w:sz w:val="28"/>
        </w:rPr>
        <w:t>При паренхиматозной желтухе повышается уровень прямого билирубина. В норме прямой билирубин выделяется в желчный капилляр и далее по билиарному дереву поступает в двенадцатиперстную кишку. Этот путь транспорта может нарушаться на внутриклеточном участке. Таким образом, при паренхиматозной желтухе страдает сама печеночная клетка. Этот вид желтухи возникает, например, при вирусных гепатитах. Вирус гепатита А обладает прямым повреждающим действием на клетки печени. Иммунная реакция в ответ на попадание вируса обычно адекватна, что и обусловливает редкость тяжелых форм заболевания и отсутствие перехода в хронический гепатит. Вирус гепатита В не обладает прямым цитопатогенным действием, но инкорпорирование вирусов или их частиц в мембраны печеночных клеток вызывает развитие клеточной цитотоксической реакции, направленной против клеточной оболочки, которая может приводить к некрозу печеночных клеток. Полный зрелый вирус гепатита В имеет 3 антигенные системы. В наружной оболочке вируса содержится поверхностный антиген (HbsAg), во внутренней оболочке - 2 антигена, HbеAg локализуется в цитоплазме гепатоцита, но не проникает в ядро, HbcAg (от латинского соr - сердцевина, ядро) проникает в ядро гепатоцита. Последний никогда не обнаруживается в крови, где можно выявить лишь антитела к нему. HbsAg способен образовывать с иммунные комплексы, которые могут циркулировать в крови (ЦИКи). Именно наличие циркулирующих иммунных комплексов при хроническом гепатите обусловливает наличие целого ряда системных проявлений. Кроме вирусных гепатитов, печеночные клетки поражаются и при гепатитах другой этиологии (острые токсические, лекарственные гепатиты, алкогольные гепатиты).</w:t>
      </w:r>
    </w:p>
    <w:p w:rsidR="00697A48" w:rsidRDefault="00697A48" w:rsidP="00806587">
      <w:pPr>
        <w:pStyle w:val="a3"/>
        <w:ind w:firstLine="709"/>
        <w:jc w:val="both"/>
        <w:rPr>
          <w:rFonts w:ascii="Courier New" w:hAnsi="Courier New"/>
          <w:sz w:val="28"/>
        </w:rPr>
      </w:pPr>
    </w:p>
    <w:p w:rsidR="00697A48" w:rsidRDefault="00697A48" w:rsidP="00806587">
      <w:pPr>
        <w:pStyle w:val="1"/>
        <w:spacing w:before="0" w:after="0"/>
        <w:ind w:firstLine="709"/>
      </w:pPr>
      <w:r>
        <w:lastRenderedPageBreak/>
        <w:t xml:space="preserve">Обтурационная (механическая) желтуха. </w:t>
      </w:r>
    </w:p>
    <w:p w:rsidR="00697A48" w:rsidRDefault="00697A48" w:rsidP="00806587">
      <w:pPr>
        <w:pStyle w:val="a3"/>
        <w:ind w:firstLine="709"/>
        <w:jc w:val="both"/>
        <w:rPr>
          <w:rFonts w:ascii="Courier New" w:hAnsi="Courier New"/>
          <w:sz w:val="28"/>
        </w:rPr>
      </w:pPr>
      <w:r>
        <w:rPr>
          <w:rFonts w:ascii="Courier New" w:hAnsi="Courier New"/>
          <w:sz w:val="28"/>
        </w:rPr>
        <w:t>При этом виде желтухи также увеличивается уровень прямого билирубина, что обусловлено нарушением оттока желчи по внепеченочным желчным протока. Таким образом, обтурационная желтуха является следствием закупорки желчных протоков. Это патологическое состояние, которое не имеет однородных этиологических факторов. В патогенезе ключевым моментов является нарушение оттока желчи. Желчь не втекает в желудочно-кишечный тракт, следовательно не происходит нормального всасывания и переваривания.</w:t>
      </w:r>
    </w:p>
    <w:p w:rsidR="00697A48" w:rsidRDefault="00697A48" w:rsidP="00806587">
      <w:pPr>
        <w:pStyle w:val="a3"/>
        <w:ind w:firstLine="709"/>
        <w:jc w:val="both"/>
        <w:rPr>
          <w:rFonts w:ascii="Courier New" w:hAnsi="Courier New"/>
          <w:sz w:val="28"/>
        </w:rPr>
      </w:pPr>
      <w:r>
        <w:rPr>
          <w:rFonts w:ascii="Courier New" w:hAnsi="Courier New"/>
          <w:sz w:val="28"/>
        </w:rPr>
        <w:t>Обтурация происходит за счет:</w:t>
      </w:r>
    </w:p>
    <w:p w:rsidR="00697A48" w:rsidRDefault="00697A48" w:rsidP="00806587">
      <w:pPr>
        <w:pStyle w:val="a3"/>
        <w:numPr>
          <w:ilvl w:val="0"/>
          <w:numId w:val="5"/>
        </w:numPr>
        <w:tabs>
          <w:tab w:val="left" w:pos="360"/>
        </w:tabs>
        <w:ind w:left="0" w:firstLine="709"/>
        <w:jc w:val="both"/>
        <w:rPr>
          <w:rFonts w:ascii="Courier New" w:hAnsi="Courier New"/>
          <w:sz w:val="28"/>
        </w:rPr>
      </w:pPr>
      <w:r>
        <w:rPr>
          <w:rFonts w:ascii="Courier New" w:hAnsi="Courier New"/>
          <w:sz w:val="28"/>
        </w:rPr>
        <w:t>камня</w:t>
      </w:r>
    </w:p>
    <w:p w:rsidR="00697A48" w:rsidRDefault="00697A48" w:rsidP="00806587">
      <w:pPr>
        <w:pStyle w:val="a3"/>
        <w:numPr>
          <w:ilvl w:val="0"/>
          <w:numId w:val="5"/>
        </w:numPr>
        <w:tabs>
          <w:tab w:val="left" w:pos="360"/>
        </w:tabs>
        <w:ind w:left="0" w:firstLine="709"/>
        <w:jc w:val="both"/>
        <w:rPr>
          <w:rFonts w:ascii="Courier New" w:hAnsi="Courier New"/>
          <w:sz w:val="28"/>
        </w:rPr>
      </w:pPr>
      <w:r>
        <w:rPr>
          <w:rFonts w:ascii="Courier New" w:hAnsi="Courier New"/>
          <w:sz w:val="28"/>
        </w:rPr>
        <w:t>опухоли</w:t>
      </w:r>
    </w:p>
    <w:p w:rsidR="00697A48" w:rsidRDefault="00697A48" w:rsidP="00806587">
      <w:pPr>
        <w:pStyle w:val="a3"/>
        <w:numPr>
          <w:ilvl w:val="0"/>
          <w:numId w:val="5"/>
        </w:numPr>
        <w:tabs>
          <w:tab w:val="left" w:pos="360"/>
        </w:tabs>
        <w:ind w:left="0" w:firstLine="709"/>
        <w:jc w:val="both"/>
        <w:rPr>
          <w:rFonts w:ascii="Courier New" w:hAnsi="Courier New"/>
          <w:sz w:val="28"/>
        </w:rPr>
      </w:pPr>
      <w:r>
        <w:rPr>
          <w:rFonts w:ascii="Courier New" w:hAnsi="Courier New"/>
          <w:sz w:val="28"/>
        </w:rPr>
        <w:t>рубцовой стриктуры протоков</w:t>
      </w:r>
    </w:p>
    <w:p w:rsidR="00697A48" w:rsidRDefault="00697A48" w:rsidP="00806587">
      <w:pPr>
        <w:pStyle w:val="a3"/>
        <w:ind w:firstLine="709"/>
        <w:jc w:val="both"/>
        <w:rPr>
          <w:rFonts w:ascii="Courier New" w:hAnsi="Courier New"/>
          <w:sz w:val="28"/>
        </w:rPr>
      </w:pPr>
      <w:r>
        <w:rPr>
          <w:rFonts w:ascii="Courier New" w:hAnsi="Courier New"/>
          <w:sz w:val="28"/>
        </w:rPr>
        <w:t>При опухоли наблюдается ахолия, холемия. При закупорке камней присоединяется инфекция (холангит), что отягощает течение обтурационной желтухи. Наблюдается синдром Шарко или, другое название триада Шарко: желтуха, сопровождающаяся увеличением печени, боли, лихорадка. Это острое состояние, связанное с закупоркой. Застой желчи, закупорка и инфекция являются ведущими моментами. В тяжелых случаях может развиться сепсис, при котором появится пентада Рейнольда: триада Шарко + гипотония и спутанное сознание. Таким образом, речь идет о билиарном септическом шоке. Чаще всего камни вентильные. В крови лейкоцитоз, ускорение СОЭ, сдвиг формулы влево, анемия. В моче - желчные пигменты. Кал не окрашен, но при вентильном камне кал то окрашен, то нет. В биохимическом анализе крови щелочная фосфатаза не увеличена. Паренхиматозных поражений нет. Будут гнойная инфекция и синдром холестаза.</w:t>
      </w:r>
    </w:p>
    <w:p w:rsidR="00697A48" w:rsidRDefault="00697A48" w:rsidP="00806587">
      <w:pPr>
        <w:pStyle w:val="a3"/>
        <w:ind w:firstLine="709"/>
        <w:jc w:val="both"/>
        <w:rPr>
          <w:rFonts w:ascii="Courier New" w:hAnsi="Courier New"/>
          <w:sz w:val="28"/>
        </w:rPr>
      </w:pPr>
      <w:r>
        <w:rPr>
          <w:rFonts w:ascii="Courier New" w:hAnsi="Courier New"/>
          <w:sz w:val="28"/>
        </w:rPr>
        <w:t>При закупорке опухолью клиника будет скудная, отмечается симптом Курвуазье - увеличенный, безболезненный желчный пузырь. Этот симптом связан с закупоркой дистальных отделов желчных путей. Этот симптом встречается при раке головки поджелудочной железы. Однако, если опухоль высокой локализации, то симптома Курвуазье не будет. Высокая локализация: рак желчного пузыря, пузырного протока. При высокой локализации опухоли будет синдром блокады доли печени: длительная время обтурационная желтуха, а билирубинемия не более 170 (норма 17-20). Происходит закупорка одного из печеночных протоков (правого или левого). Если рак головки поджелудочной железы, то билирубинемия достигает 300-400-500 Ед. В клиническом анализе крови при опухоли может быть незначительное увеличение СОЭ. Повышен прямой билирубин. Щелочная фосфатаза и пировиноградная фосфатаза не изменены.</w:t>
      </w:r>
    </w:p>
    <w:p w:rsidR="00697A48" w:rsidRDefault="00697A48" w:rsidP="00806587">
      <w:pPr>
        <w:pStyle w:val="a3"/>
        <w:ind w:firstLine="709"/>
        <w:jc w:val="both"/>
        <w:rPr>
          <w:rFonts w:ascii="Courier New" w:hAnsi="Courier New"/>
          <w:sz w:val="28"/>
        </w:rPr>
      </w:pPr>
    </w:p>
    <w:p w:rsidR="00697A48" w:rsidRDefault="00697A48" w:rsidP="00806587">
      <w:pPr>
        <w:pStyle w:val="1"/>
        <w:spacing w:before="0" w:after="0"/>
        <w:ind w:firstLine="709"/>
      </w:pPr>
      <w:r>
        <w:lastRenderedPageBreak/>
        <w:t>Холедохолитиаз - как основная причина механической желтухи</w:t>
      </w:r>
    </w:p>
    <w:p w:rsidR="00697A48" w:rsidRDefault="00697A48" w:rsidP="00806587">
      <w:pPr>
        <w:pStyle w:val="a3"/>
        <w:ind w:firstLine="709"/>
        <w:jc w:val="both"/>
        <w:rPr>
          <w:rFonts w:ascii="Courier New" w:hAnsi="Courier New"/>
          <w:sz w:val="28"/>
        </w:rPr>
      </w:pPr>
      <w:r>
        <w:rPr>
          <w:rFonts w:ascii="Courier New" w:hAnsi="Courier New"/>
          <w:sz w:val="28"/>
        </w:rPr>
        <w:t xml:space="preserve">Холедохолитиаз возникает при прохождении желчного камня из пузыря в общий проток или при задержке камня, не замеченного при холангиографии или исследовании общего протока. Камни в общем желчном протоке могут быть одиночными и множественными. Их выявляют при холецистэктомии в 10-20% случаев. После удаления желчного пузыря возможно образование камня в общем протоке, особенно при наличии стаза, вызванного обструкцией протока. Камни в холедохе находят приблизительно у 10-25% случаев холецистолитиаза. В некоторых хирургических отчетах о заболевании холедохолитиазом упоминается, что оно достигает 40%.  Такие данные, по всей вероятности, обусловлены относительно более частым поступлением осложненных случаев в хирургические отделения. Большинство конкрементов попадает в холедох из желчного пузыря. Камни в холедохе, обыкновенно увеличиваются благодаря наслоениям солей, в первую очередь билирубината кальция. Иногда камни обнаруживаются только в холедохе протоке, хотя они первично образуются в желчном пузыре. Об это свидетельствует характер камней и дилатированный пузырный проток, который может быть толщиною с палец. При холедохолитиазе холедох обыкновенно бывает расширенным, хотя присутствие камней не исключается и в желчном протоке нормальной ширины. Изредка наблюдается автохтонное образование конкрементов в холедохе, как правило, при инфекции и препятствии оттока желчи в двенадцатиперстную кишку вследствие присутствия камня в концевом отрезке холедоха, вентильного камня над сосочком Фатера или при стенозе сосочка. Автохтонные конкременты могут быть единичными или множественными. Они бесструктурны, имеют коричневатый оттенок, состоят из билирубината кальция и в большинстве случаев находятся в концевом отрезке желчеприемного протока. Еще чаще встречается скопление замазкообразных масс и мелких зерен, состоящих из билирубината кальция. Они могут заполнять не только желчеприемный проток, но нередко и печеночные протоки. В таком случае общий желчный проток и внутрипеченочные желчные протоки бывают дилатированными. Холедох может достигать ширины более </w:t>
      </w:r>
      <w:smartTag w:uri="urn:schemas-microsoft-com:office:smarttags" w:element="metricconverter">
        <w:smartTagPr>
          <w:attr w:name="ProductID" w:val="3 см"/>
        </w:smartTagPr>
        <w:r>
          <w:rPr>
            <w:rFonts w:ascii="Courier New" w:hAnsi="Courier New"/>
            <w:sz w:val="28"/>
          </w:rPr>
          <w:t>3 см</w:t>
        </w:r>
      </w:smartTag>
      <w:r>
        <w:rPr>
          <w:rFonts w:ascii="Courier New" w:hAnsi="Courier New"/>
          <w:sz w:val="28"/>
        </w:rPr>
        <w:t xml:space="preserve">, а его стенки бывают утолщенными вследствие хронического воспалительного процесса. При тяжелом воспалении желчеприемного протока он может содержать желчный шлам, состоящий из органических элементов - слущенного эпителия, фибрина и бактерий, которые слипаясь, могут служить ядром для образования нового камня. Отложение шлама наблюдается в особенности при застое загущенной желчи, в которой легко осаждаются литогенные вещества. Желчный шлам и аморфная замазкообразная масса могут маскировать камни, попавшие в </w:t>
      </w:r>
      <w:r>
        <w:rPr>
          <w:rFonts w:ascii="Courier New" w:hAnsi="Courier New"/>
          <w:sz w:val="28"/>
        </w:rPr>
        <w:lastRenderedPageBreak/>
        <w:t xml:space="preserve">желчеприемный проток из желчного пузыря. Изменения в слизистой оболочке желчеприемного протока при литиазе могут быть незначительными. В некоторых же случаях, чаще всего при эндоскопии, на операционном столе обнаруживаются тяжелые воспалительные изменения в виде налетов фибрина, изъязвлений, оставшихся после желчных камней, и стенозов желчного протока. При застое желчи бывает зеленоватого оттенка, сильно сгущенной и часто содержит примесь гнойных хлопьев. </w:t>
      </w:r>
    </w:p>
    <w:p w:rsidR="00697A48" w:rsidRDefault="00697A48" w:rsidP="00806587">
      <w:pPr>
        <w:pStyle w:val="a3"/>
        <w:ind w:firstLine="709"/>
        <w:jc w:val="both"/>
        <w:rPr>
          <w:rFonts w:ascii="Courier New" w:hAnsi="Courier New"/>
          <w:sz w:val="28"/>
        </w:rPr>
      </w:pPr>
      <w:r>
        <w:rPr>
          <w:rFonts w:ascii="Courier New" w:hAnsi="Courier New"/>
          <w:sz w:val="28"/>
        </w:rPr>
        <w:t>Клинические проявления болезни зависят от расположения камня в холедохе. Камень в супрадуоденальном отрезке холедоха  бывает немым,  так как при таком расположении не бывает признаков закупорки и застоя, а камень может оставаться в желчи во взвешенном состоянии, в особенности если холедох расширен. Так, например, рентгеновская картина дилатированного холедоха, наполненного многочисленными камнями, может показаться парадоксальной,  так как клинические проявления могут быть незначительными. И, наоборот, ущемление камней в концевом отрезке холедоха, в большинстве случаев, имеет ярко выраженную клиническую картину,  так как они бывают причиной неполной закупорки желчного протока и стаза со всеми последствиями. По данным, опубликованным в литературе, приблизительно одна треть случаев холедохолитиаза остается без клинических проявлений.</w:t>
      </w:r>
    </w:p>
    <w:p w:rsidR="00697A48" w:rsidRDefault="00697A48" w:rsidP="00806587">
      <w:pPr>
        <w:pStyle w:val="a3"/>
        <w:ind w:firstLine="709"/>
        <w:jc w:val="both"/>
        <w:rPr>
          <w:rFonts w:ascii="Courier New" w:hAnsi="Courier New"/>
          <w:sz w:val="28"/>
        </w:rPr>
      </w:pPr>
      <w:r>
        <w:rPr>
          <w:rFonts w:ascii="Courier New" w:hAnsi="Courier New"/>
          <w:sz w:val="28"/>
        </w:rPr>
        <w:t>Клиническая картина:</w:t>
      </w:r>
    </w:p>
    <w:p w:rsidR="00697A48" w:rsidRDefault="00697A48" w:rsidP="00806587">
      <w:pPr>
        <w:pStyle w:val="a3"/>
        <w:ind w:firstLine="709"/>
        <w:jc w:val="both"/>
        <w:rPr>
          <w:rFonts w:ascii="Courier New" w:hAnsi="Courier New"/>
          <w:sz w:val="28"/>
        </w:rPr>
      </w:pPr>
      <w:r>
        <w:rPr>
          <w:rFonts w:ascii="Courier New" w:hAnsi="Courier New"/>
          <w:sz w:val="28"/>
        </w:rPr>
        <w:t>Жалобы:</w:t>
      </w:r>
    </w:p>
    <w:p w:rsidR="00697A48" w:rsidRDefault="00697A48" w:rsidP="00806587">
      <w:pPr>
        <w:pStyle w:val="a3"/>
        <w:numPr>
          <w:ilvl w:val="0"/>
          <w:numId w:val="6"/>
        </w:numPr>
        <w:tabs>
          <w:tab w:val="left" w:pos="504"/>
        </w:tabs>
        <w:ind w:left="0" w:firstLine="709"/>
        <w:jc w:val="both"/>
        <w:rPr>
          <w:rFonts w:ascii="Courier New" w:hAnsi="Courier New"/>
          <w:sz w:val="28"/>
        </w:rPr>
      </w:pPr>
      <w:r>
        <w:rPr>
          <w:rFonts w:ascii="Courier New" w:hAnsi="Courier New"/>
          <w:sz w:val="28"/>
        </w:rPr>
        <w:t>На коликообразные боли, в правом подреберье, с иррадиацией болей вправо и в спину.</w:t>
      </w:r>
    </w:p>
    <w:p w:rsidR="00697A48" w:rsidRDefault="00697A48" w:rsidP="00806587">
      <w:pPr>
        <w:pStyle w:val="a3"/>
        <w:numPr>
          <w:ilvl w:val="0"/>
          <w:numId w:val="6"/>
        </w:numPr>
        <w:tabs>
          <w:tab w:val="left" w:pos="504"/>
        </w:tabs>
        <w:ind w:left="0" w:firstLine="709"/>
        <w:jc w:val="both"/>
        <w:rPr>
          <w:rFonts w:ascii="Courier New" w:hAnsi="Courier New"/>
          <w:sz w:val="28"/>
        </w:rPr>
      </w:pPr>
      <w:r>
        <w:rPr>
          <w:rFonts w:ascii="Courier New" w:hAnsi="Courier New"/>
          <w:sz w:val="28"/>
        </w:rPr>
        <w:t>На повышенную температуру, головную боль, ознобы.</w:t>
      </w:r>
    </w:p>
    <w:p w:rsidR="00697A48" w:rsidRDefault="00697A48" w:rsidP="00806587">
      <w:pPr>
        <w:pStyle w:val="a3"/>
        <w:numPr>
          <w:ilvl w:val="0"/>
          <w:numId w:val="6"/>
        </w:numPr>
        <w:tabs>
          <w:tab w:val="left" w:pos="504"/>
        </w:tabs>
        <w:ind w:left="0" w:firstLine="709"/>
        <w:jc w:val="both"/>
        <w:rPr>
          <w:rFonts w:ascii="Courier New" w:hAnsi="Courier New"/>
          <w:sz w:val="28"/>
        </w:rPr>
      </w:pPr>
      <w:r>
        <w:rPr>
          <w:rFonts w:ascii="Courier New" w:hAnsi="Courier New"/>
          <w:sz w:val="28"/>
        </w:rPr>
        <w:t>Желтуху</w:t>
      </w:r>
    </w:p>
    <w:p w:rsidR="00697A48" w:rsidRDefault="00697A48" w:rsidP="00806587">
      <w:pPr>
        <w:pStyle w:val="a3"/>
        <w:numPr>
          <w:ilvl w:val="0"/>
          <w:numId w:val="6"/>
        </w:numPr>
        <w:tabs>
          <w:tab w:val="left" w:pos="504"/>
        </w:tabs>
        <w:ind w:left="0" w:firstLine="709"/>
        <w:jc w:val="both"/>
        <w:rPr>
          <w:rFonts w:ascii="Courier New" w:hAnsi="Courier New"/>
          <w:sz w:val="28"/>
        </w:rPr>
      </w:pPr>
      <w:r>
        <w:rPr>
          <w:rFonts w:ascii="Courier New" w:hAnsi="Courier New"/>
          <w:sz w:val="28"/>
        </w:rPr>
        <w:t>Зуд</w:t>
      </w:r>
    </w:p>
    <w:p w:rsidR="00697A48" w:rsidRDefault="00697A48" w:rsidP="00806587">
      <w:pPr>
        <w:pStyle w:val="a3"/>
        <w:numPr>
          <w:ilvl w:val="0"/>
          <w:numId w:val="6"/>
        </w:numPr>
        <w:tabs>
          <w:tab w:val="left" w:pos="504"/>
        </w:tabs>
        <w:ind w:left="0" w:firstLine="709"/>
        <w:jc w:val="both"/>
        <w:rPr>
          <w:rFonts w:ascii="Courier New" w:hAnsi="Courier New"/>
          <w:sz w:val="28"/>
        </w:rPr>
      </w:pPr>
      <w:r>
        <w:rPr>
          <w:rFonts w:ascii="Courier New" w:hAnsi="Courier New"/>
          <w:sz w:val="28"/>
        </w:rPr>
        <w:t>При латентном холедохолитиазе больной не предъявляет жалоб или только жалуется на тупую боль под правой реберной дугой.</w:t>
      </w:r>
    </w:p>
    <w:p w:rsidR="00697A48" w:rsidRDefault="00697A48" w:rsidP="00806587">
      <w:pPr>
        <w:pStyle w:val="a3"/>
        <w:numPr>
          <w:ilvl w:val="0"/>
          <w:numId w:val="6"/>
        </w:numPr>
        <w:tabs>
          <w:tab w:val="left" w:pos="504"/>
        </w:tabs>
        <w:ind w:left="0" w:firstLine="709"/>
        <w:jc w:val="both"/>
        <w:rPr>
          <w:rFonts w:ascii="Courier New" w:hAnsi="Courier New"/>
          <w:sz w:val="28"/>
        </w:rPr>
      </w:pPr>
      <w:r>
        <w:rPr>
          <w:rFonts w:ascii="Courier New" w:hAnsi="Courier New"/>
          <w:sz w:val="28"/>
        </w:rPr>
        <w:t xml:space="preserve">При диспепсической форме холедохолитиазе больной жалуется на нехарактерную давящую боль под правой реберной дугой или в надчревной области и на диспепсию - тошноту, отрыжку, газы и непереносимость жиров. </w:t>
      </w:r>
    </w:p>
    <w:p w:rsidR="00697A48" w:rsidRDefault="00697A48" w:rsidP="00806587">
      <w:pPr>
        <w:pStyle w:val="a3"/>
        <w:numPr>
          <w:ilvl w:val="0"/>
          <w:numId w:val="6"/>
        </w:numPr>
        <w:tabs>
          <w:tab w:val="left" w:pos="504"/>
        </w:tabs>
        <w:ind w:left="0" w:firstLine="709"/>
        <w:jc w:val="both"/>
        <w:rPr>
          <w:rFonts w:ascii="Courier New" w:hAnsi="Courier New"/>
          <w:sz w:val="28"/>
        </w:rPr>
      </w:pPr>
      <w:r>
        <w:rPr>
          <w:rFonts w:ascii="Courier New" w:hAnsi="Courier New"/>
          <w:sz w:val="28"/>
        </w:rPr>
        <w:t>При холангитической форме характерным является повышение температуры тела, часто септического характера, что сопровождается желтухой.</w:t>
      </w:r>
    </w:p>
    <w:p w:rsidR="00697A48" w:rsidRDefault="00697A48" w:rsidP="00806587">
      <w:pPr>
        <w:pStyle w:val="a3"/>
        <w:ind w:firstLine="709"/>
        <w:jc w:val="both"/>
        <w:rPr>
          <w:rFonts w:ascii="Courier New" w:hAnsi="Courier New"/>
          <w:sz w:val="28"/>
        </w:rPr>
      </w:pPr>
      <w:r>
        <w:rPr>
          <w:rFonts w:ascii="Courier New" w:hAnsi="Courier New"/>
          <w:sz w:val="28"/>
        </w:rPr>
        <w:t>При осмотре:</w:t>
      </w:r>
    </w:p>
    <w:p w:rsidR="00697A48" w:rsidRDefault="00697A48" w:rsidP="00806587">
      <w:pPr>
        <w:pStyle w:val="a3"/>
        <w:numPr>
          <w:ilvl w:val="0"/>
          <w:numId w:val="7"/>
        </w:numPr>
        <w:tabs>
          <w:tab w:val="left" w:pos="624"/>
        </w:tabs>
        <w:ind w:left="0" w:firstLine="709"/>
        <w:jc w:val="both"/>
        <w:rPr>
          <w:rFonts w:ascii="Courier New" w:hAnsi="Courier New"/>
          <w:sz w:val="28"/>
        </w:rPr>
      </w:pPr>
      <w:r>
        <w:rPr>
          <w:rFonts w:ascii="Courier New" w:hAnsi="Courier New"/>
          <w:sz w:val="28"/>
        </w:rPr>
        <w:t>Желтушность кожных покровов. При вентильных камнях желтуха может быть временной - при уменьшении воспаления, отечности холедоха камень выходит и желчеотделение восстанавливается.</w:t>
      </w:r>
    </w:p>
    <w:p w:rsidR="00697A48" w:rsidRDefault="00697A48" w:rsidP="00806587">
      <w:pPr>
        <w:pStyle w:val="a3"/>
        <w:numPr>
          <w:ilvl w:val="0"/>
          <w:numId w:val="7"/>
        </w:numPr>
        <w:tabs>
          <w:tab w:val="left" w:pos="624"/>
        </w:tabs>
        <w:ind w:left="0" w:firstLine="709"/>
        <w:jc w:val="both"/>
        <w:rPr>
          <w:rFonts w:ascii="Courier New" w:hAnsi="Courier New"/>
          <w:sz w:val="28"/>
        </w:rPr>
      </w:pPr>
      <w:r>
        <w:rPr>
          <w:rFonts w:ascii="Courier New" w:hAnsi="Courier New"/>
          <w:sz w:val="28"/>
        </w:rPr>
        <w:t xml:space="preserve">При пальпации живота определяется болезненность в </w:t>
      </w:r>
      <w:r>
        <w:rPr>
          <w:rFonts w:ascii="Courier New" w:hAnsi="Courier New"/>
          <w:sz w:val="28"/>
        </w:rPr>
        <w:lastRenderedPageBreak/>
        <w:t>правом подреберье, при холангитической форме - увеличение печени, умеренная болезненность.</w:t>
      </w:r>
    </w:p>
    <w:p w:rsidR="00697A48" w:rsidRDefault="00697A48" w:rsidP="00806587">
      <w:pPr>
        <w:pStyle w:val="a3"/>
        <w:numPr>
          <w:ilvl w:val="0"/>
          <w:numId w:val="7"/>
        </w:numPr>
        <w:tabs>
          <w:tab w:val="left" w:pos="624"/>
        </w:tabs>
        <w:ind w:left="0" w:firstLine="709"/>
        <w:jc w:val="both"/>
        <w:rPr>
          <w:rFonts w:ascii="Courier New" w:hAnsi="Courier New"/>
          <w:sz w:val="28"/>
        </w:rPr>
      </w:pPr>
      <w:r>
        <w:rPr>
          <w:rFonts w:ascii="Courier New" w:hAnsi="Courier New"/>
          <w:sz w:val="28"/>
        </w:rPr>
        <w:t>Клиническое течение осложненного холедохолитиаза тяжелое,  так как, кроме поражения печени, при вторичном стенозе сосочка Фатера одновременно развивается поражение поджелудочной железы.</w:t>
      </w:r>
    </w:p>
    <w:p w:rsidR="00697A48" w:rsidRDefault="00697A48" w:rsidP="00806587">
      <w:pPr>
        <w:pStyle w:val="a3"/>
        <w:ind w:firstLine="709"/>
        <w:jc w:val="both"/>
        <w:rPr>
          <w:rFonts w:ascii="Courier New" w:hAnsi="Courier New"/>
          <w:sz w:val="28"/>
        </w:rPr>
      </w:pPr>
      <w:r>
        <w:rPr>
          <w:rFonts w:ascii="Courier New" w:hAnsi="Courier New"/>
          <w:sz w:val="28"/>
        </w:rPr>
        <w:t>Диагностика:</w:t>
      </w:r>
    </w:p>
    <w:p w:rsidR="00697A48" w:rsidRDefault="00697A48" w:rsidP="00806587">
      <w:pPr>
        <w:pStyle w:val="a3"/>
        <w:numPr>
          <w:ilvl w:val="0"/>
          <w:numId w:val="8"/>
        </w:numPr>
        <w:tabs>
          <w:tab w:val="left" w:pos="504"/>
        </w:tabs>
        <w:ind w:left="0" w:firstLine="709"/>
        <w:jc w:val="both"/>
        <w:rPr>
          <w:rFonts w:ascii="Courier New" w:hAnsi="Courier New"/>
          <w:sz w:val="28"/>
        </w:rPr>
      </w:pPr>
      <w:r>
        <w:rPr>
          <w:rFonts w:ascii="Courier New" w:hAnsi="Courier New"/>
          <w:sz w:val="28"/>
        </w:rPr>
        <w:t>Анамнез: наличие желчно-каменной болезни, приступы холецистита и т.п.</w:t>
      </w:r>
    </w:p>
    <w:p w:rsidR="00697A48" w:rsidRDefault="00697A48" w:rsidP="00806587">
      <w:pPr>
        <w:pStyle w:val="a3"/>
        <w:numPr>
          <w:ilvl w:val="0"/>
          <w:numId w:val="8"/>
        </w:numPr>
        <w:tabs>
          <w:tab w:val="left" w:pos="504"/>
        </w:tabs>
        <w:ind w:left="0" w:firstLine="709"/>
        <w:jc w:val="both"/>
        <w:rPr>
          <w:rFonts w:ascii="Courier New" w:hAnsi="Courier New"/>
          <w:sz w:val="28"/>
        </w:rPr>
      </w:pPr>
      <w:r>
        <w:rPr>
          <w:rFonts w:ascii="Courier New" w:hAnsi="Courier New"/>
          <w:sz w:val="28"/>
        </w:rPr>
        <w:t>Жалобы (см.выше)</w:t>
      </w:r>
    </w:p>
    <w:p w:rsidR="00697A48" w:rsidRDefault="00697A48" w:rsidP="00806587">
      <w:pPr>
        <w:pStyle w:val="a3"/>
        <w:numPr>
          <w:ilvl w:val="0"/>
          <w:numId w:val="8"/>
        </w:numPr>
        <w:tabs>
          <w:tab w:val="left" w:pos="504"/>
        </w:tabs>
        <w:ind w:left="0" w:firstLine="709"/>
        <w:jc w:val="both"/>
        <w:rPr>
          <w:rFonts w:ascii="Courier New" w:hAnsi="Courier New"/>
          <w:sz w:val="28"/>
        </w:rPr>
      </w:pPr>
      <w:r>
        <w:rPr>
          <w:rFonts w:ascii="Courier New" w:hAnsi="Courier New"/>
          <w:sz w:val="28"/>
        </w:rPr>
        <w:t>Данные осмотра</w:t>
      </w:r>
    </w:p>
    <w:p w:rsidR="00697A48" w:rsidRDefault="00697A48" w:rsidP="00806587">
      <w:pPr>
        <w:pStyle w:val="a3"/>
        <w:numPr>
          <w:ilvl w:val="0"/>
          <w:numId w:val="8"/>
        </w:numPr>
        <w:tabs>
          <w:tab w:val="left" w:pos="504"/>
        </w:tabs>
        <w:ind w:left="0" w:firstLine="709"/>
        <w:jc w:val="both"/>
        <w:rPr>
          <w:rFonts w:ascii="Courier New" w:hAnsi="Courier New"/>
          <w:sz w:val="28"/>
        </w:rPr>
      </w:pPr>
      <w:r>
        <w:rPr>
          <w:rFonts w:ascii="Courier New" w:hAnsi="Courier New"/>
          <w:sz w:val="28"/>
        </w:rPr>
        <w:t>Данные лабораторного исследования:</w:t>
      </w:r>
    </w:p>
    <w:p w:rsidR="00697A48" w:rsidRDefault="00697A48" w:rsidP="00806587">
      <w:pPr>
        <w:pStyle w:val="a3"/>
        <w:numPr>
          <w:ilvl w:val="0"/>
          <w:numId w:val="9"/>
        </w:numPr>
        <w:tabs>
          <w:tab w:val="left" w:pos="720"/>
        </w:tabs>
        <w:ind w:left="0" w:firstLine="709"/>
        <w:jc w:val="both"/>
        <w:rPr>
          <w:rFonts w:ascii="Courier New" w:hAnsi="Courier New"/>
          <w:sz w:val="28"/>
        </w:rPr>
      </w:pPr>
      <w:r>
        <w:rPr>
          <w:rFonts w:ascii="Courier New" w:hAnsi="Courier New"/>
          <w:sz w:val="28"/>
        </w:rPr>
        <w:t>биохимический анализ крови: увеличение содержания билирубина, щелочной фосфатазы и трансаминаз</w:t>
      </w:r>
    </w:p>
    <w:p w:rsidR="00697A48" w:rsidRDefault="00697A48" w:rsidP="00806587">
      <w:pPr>
        <w:pStyle w:val="a3"/>
        <w:numPr>
          <w:ilvl w:val="0"/>
          <w:numId w:val="8"/>
        </w:numPr>
        <w:tabs>
          <w:tab w:val="left" w:pos="504"/>
        </w:tabs>
        <w:ind w:left="0" w:firstLine="709"/>
        <w:jc w:val="both"/>
        <w:rPr>
          <w:rFonts w:ascii="Courier New" w:hAnsi="Courier New"/>
          <w:sz w:val="28"/>
        </w:rPr>
      </w:pPr>
      <w:r>
        <w:rPr>
          <w:rFonts w:ascii="Courier New" w:hAnsi="Courier New"/>
          <w:sz w:val="28"/>
        </w:rPr>
        <w:t>Данные инструментального исследования:</w:t>
      </w:r>
    </w:p>
    <w:p w:rsidR="00697A48" w:rsidRDefault="00697A48" w:rsidP="00806587">
      <w:pPr>
        <w:pStyle w:val="a3"/>
        <w:numPr>
          <w:ilvl w:val="0"/>
          <w:numId w:val="9"/>
        </w:numPr>
        <w:tabs>
          <w:tab w:val="left" w:pos="720"/>
        </w:tabs>
        <w:ind w:left="0" w:firstLine="709"/>
        <w:jc w:val="both"/>
        <w:rPr>
          <w:rFonts w:ascii="Courier New" w:hAnsi="Courier New"/>
          <w:sz w:val="28"/>
        </w:rPr>
      </w:pPr>
      <w:r>
        <w:rPr>
          <w:rFonts w:ascii="Courier New" w:hAnsi="Courier New"/>
          <w:sz w:val="28"/>
        </w:rPr>
        <w:t>УЗИ: камни холедоха</w:t>
      </w:r>
    </w:p>
    <w:p w:rsidR="00697A48" w:rsidRDefault="00697A48" w:rsidP="00806587">
      <w:pPr>
        <w:pStyle w:val="a3"/>
        <w:numPr>
          <w:ilvl w:val="0"/>
          <w:numId w:val="9"/>
        </w:numPr>
        <w:tabs>
          <w:tab w:val="left" w:pos="720"/>
        </w:tabs>
        <w:ind w:left="0" w:firstLine="709"/>
        <w:jc w:val="both"/>
        <w:rPr>
          <w:rFonts w:ascii="Courier New" w:hAnsi="Courier New"/>
          <w:sz w:val="28"/>
        </w:rPr>
      </w:pPr>
      <w:r>
        <w:rPr>
          <w:rFonts w:ascii="Courier New" w:hAnsi="Courier New"/>
          <w:sz w:val="28"/>
        </w:rPr>
        <w:t>Чрескожная, чреспеченочная холангиография или радиоизотопное исследование, КТ - визуализация камней холедоха.</w:t>
      </w:r>
    </w:p>
    <w:p w:rsidR="00697A48" w:rsidRDefault="00697A48" w:rsidP="00806587">
      <w:pPr>
        <w:pStyle w:val="a3"/>
        <w:numPr>
          <w:ilvl w:val="12"/>
          <w:numId w:val="0"/>
        </w:numPr>
        <w:ind w:firstLine="709"/>
        <w:jc w:val="both"/>
        <w:rPr>
          <w:rFonts w:ascii="Courier New" w:hAnsi="Courier New"/>
          <w:sz w:val="28"/>
        </w:rPr>
      </w:pPr>
    </w:p>
    <w:p w:rsidR="00697A48" w:rsidRDefault="00697A48" w:rsidP="00806587">
      <w:pPr>
        <w:pStyle w:val="a3"/>
        <w:numPr>
          <w:ilvl w:val="12"/>
          <w:numId w:val="0"/>
        </w:numPr>
        <w:ind w:firstLine="709"/>
        <w:jc w:val="both"/>
        <w:rPr>
          <w:rFonts w:ascii="Courier New" w:hAnsi="Courier New"/>
          <w:sz w:val="28"/>
        </w:rPr>
      </w:pPr>
      <w:r>
        <w:rPr>
          <w:rFonts w:ascii="Courier New" w:hAnsi="Courier New"/>
          <w:b/>
          <w:i/>
          <w:sz w:val="28"/>
        </w:rPr>
        <w:t>Лечение</w:t>
      </w:r>
      <w:r>
        <w:rPr>
          <w:rFonts w:ascii="Courier New" w:hAnsi="Courier New"/>
          <w:sz w:val="28"/>
        </w:rPr>
        <w:t>.</w:t>
      </w:r>
    </w:p>
    <w:p w:rsidR="00697A48" w:rsidRDefault="00697A48" w:rsidP="00806587">
      <w:pPr>
        <w:pStyle w:val="a3"/>
        <w:numPr>
          <w:ilvl w:val="0"/>
          <w:numId w:val="9"/>
        </w:numPr>
        <w:tabs>
          <w:tab w:val="left" w:pos="720"/>
        </w:tabs>
        <w:ind w:left="0" w:firstLine="709"/>
        <w:jc w:val="both"/>
        <w:rPr>
          <w:rFonts w:ascii="Courier New" w:hAnsi="Courier New"/>
          <w:sz w:val="28"/>
        </w:rPr>
      </w:pPr>
      <w:r>
        <w:rPr>
          <w:rFonts w:ascii="Courier New" w:hAnsi="Courier New"/>
          <w:sz w:val="28"/>
        </w:rPr>
        <w:t>интраоперационная холангиография</w:t>
      </w:r>
    </w:p>
    <w:p w:rsidR="00697A48" w:rsidRDefault="00697A48" w:rsidP="00806587">
      <w:pPr>
        <w:pStyle w:val="a3"/>
        <w:numPr>
          <w:ilvl w:val="0"/>
          <w:numId w:val="9"/>
        </w:numPr>
        <w:tabs>
          <w:tab w:val="left" w:pos="720"/>
        </w:tabs>
        <w:ind w:left="0" w:firstLine="709"/>
        <w:jc w:val="both"/>
        <w:rPr>
          <w:rFonts w:ascii="Courier New" w:hAnsi="Courier New"/>
          <w:sz w:val="28"/>
        </w:rPr>
      </w:pPr>
      <w:r>
        <w:rPr>
          <w:rFonts w:ascii="Courier New" w:hAnsi="Courier New"/>
          <w:sz w:val="28"/>
        </w:rPr>
        <w:t>холецистэктомия</w:t>
      </w:r>
    </w:p>
    <w:p w:rsidR="00697A48" w:rsidRDefault="00697A48" w:rsidP="00806587">
      <w:pPr>
        <w:pStyle w:val="a3"/>
        <w:numPr>
          <w:ilvl w:val="0"/>
          <w:numId w:val="9"/>
        </w:numPr>
        <w:tabs>
          <w:tab w:val="left" w:pos="720"/>
        </w:tabs>
        <w:ind w:left="0" w:firstLine="709"/>
        <w:jc w:val="both"/>
        <w:rPr>
          <w:rFonts w:ascii="Courier New" w:hAnsi="Courier New"/>
          <w:sz w:val="28"/>
        </w:rPr>
      </w:pPr>
      <w:r>
        <w:rPr>
          <w:rFonts w:ascii="Courier New" w:hAnsi="Courier New"/>
          <w:sz w:val="28"/>
        </w:rPr>
        <w:t>холедохотомия (вскрытие общего желчного протока)</w:t>
      </w:r>
    </w:p>
    <w:p w:rsidR="00697A48" w:rsidRDefault="00697A48" w:rsidP="00806587">
      <w:pPr>
        <w:pStyle w:val="a3"/>
        <w:numPr>
          <w:ilvl w:val="0"/>
          <w:numId w:val="9"/>
        </w:numPr>
        <w:tabs>
          <w:tab w:val="left" w:pos="720"/>
        </w:tabs>
        <w:ind w:left="0" w:firstLine="709"/>
        <w:jc w:val="both"/>
        <w:rPr>
          <w:rFonts w:ascii="Courier New" w:hAnsi="Courier New"/>
          <w:sz w:val="28"/>
        </w:rPr>
      </w:pPr>
      <w:r>
        <w:rPr>
          <w:rFonts w:ascii="Courier New" w:hAnsi="Courier New"/>
          <w:sz w:val="28"/>
        </w:rPr>
        <w:t xml:space="preserve">ревизия общего желчного протока, удаление камней, установка временного наружного дренажа общего желчного протока. Для профилактики или лечения инфекционных осложнений назначают антибиотики. Весьма эффективно удаление конкрементов эндоскопическим методом. </w:t>
      </w:r>
    </w:p>
    <w:p w:rsidR="00697A48" w:rsidRDefault="00697A48" w:rsidP="00806587">
      <w:pPr>
        <w:pStyle w:val="a3"/>
        <w:numPr>
          <w:ilvl w:val="12"/>
          <w:numId w:val="0"/>
        </w:numPr>
        <w:ind w:firstLine="709"/>
        <w:jc w:val="both"/>
        <w:rPr>
          <w:rFonts w:ascii="Courier New" w:hAnsi="Courier New"/>
          <w:sz w:val="28"/>
        </w:rPr>
      </w:pPr>
      <w:r>
        <w:rPr>
          <w:rFonts w:ascii="Courier New" w:hAnsi="Courier New"/>
          <w:sz w:val="28"/>
        </w:rPr>
        <w:t>Показания к вскрытию и ревизии общего желчного протока.</w:t>
      </w:r>
    </w:p>
    <w:p w:rsidR="00697A48" w:rsidRDefault="00697A48" w:rsidP="00806587">
      <w:pPr>
        <w:pStyle w:val="a3"/>
        <w:numPr>
          <w:ilvl w:val="0"/>
          <w:numId w:val="9"/>
        </w:numPr>
        <w:tabs>
          <w:tab w:val="left" w:pos="720"/>
        </w:tabs>
        <w:ind w:left="0" w:firstLine="709"/>
        <w:jc w:val="both"/>
        <w:rPr>
          <w:rFonts w:ascii="Courier New" w:hAnsi="Courier New"/>
          <w:sz w:val="28"/>
        </w:rPr>
      </w:pPr>
      <w:r>
        <w:rPr>
          <w:rFonts w:ascii="Courier New" w:hAnsi="Courier New"/>
          <w:sz w:val="28"/>
        </w:rPr>
        <w:t>пальпация камня в просвете общего желчного протока</w:t>
      </w:r>
    </w:p>
    <w:p w:rsidR="00697A48" w:rsidRDefault="00697A48" w:rsidP="00806587">
      <w:pPr>
        <w:pStyle w:val="a3"/>
        <w:numPr>
          <w:ilvl w:val="0"/>
          <w:numId w:val="9"/>
        </w:numPr>
        <w:tabs>
          <w:tab w:val="left" w:pos="720"/>
        </w:tabs>
        <w:ind w:left="0" w:firstLine="709"/>
        <w:jc w:val="both"/>
        <w:rPr>
          <w:rFonts w:ascii="Courier New" w:hAnsi="Courier New"/>
          <w:sz w:val="28"/>
        </w:rPr>
      </w:pPr>
      <w:r>
        <w:rPr>
          <w:rFonts w:ascii="Courier New" w:hAnsi="Courier New"/>
          <w:sz w:val="28"/>
        </w:rPr>
        <w:t>увеличение диаметра общего желчного протока</w:t>
      </w:r>
    </w:p>
    <w:p w:rsidR="00697A48" w:rsidRDefault="00697A48" w:rsidP="00806587">
      <w:pPr>
        <w:pStyle w:val="a3"/>
        <w:numPr>
          <w:ilvl w:val="0"/>
          <w:numId w:val="9"/>
        </w:numPr>
        <w:tabs>
          <w:tab w:val="left" w:pos="720"/>
        </w:tabs>
        <w:ind w:left="0" w:firstLine="709"/>
        <w:jc w:val="both"/>
        <w:rPr>
          <w:rFonts w:ascii="Courier New" w:hAnsi="Courier New"/>
          <w:sz w:val="28"/>
        </w:rPr>
      </w:pPr>
      <w:r>
        <w:rPr>
          <w:rFonts w:ascii="Courier New" w:hAnsi="Courier New"/>
          <w:sz w:val="28"/>
        </w:rPr>
        <w:t>эпизоды желтухи, холангит, панкреатит в анамнезе</w:t>
      </w:r>
    </w:p>
    <w:p w:rsidR="00697A48" w:rsidRDefault="00697A48" w:rsidP="00806587">
      <w:pPr>
        <w:pStyle w:val="a3"/>
        <w:numPr>
          <w:ilvl w:val="0"/>
          <w:numId w:val="9"/>
        </w:numPr>
        <w:tabs>
          <w:tab w:val="left" w:pos="720"/>
        </w:tabs>
        <w:ind w:left="0" w:firstLine="709"/>
        <w:jc w:val="both"/>
        <w:rPr>
          <w:rFonts w:ascii="Courier New" w:hAnsi="Courier New"/>
          <w:sz w:val="28"/>
        </w:rPr>
      </w:pPr>
      <w:r>
        <w:rPr>
          <w:rFonts w:ascii="Courier New" w:hAnsi="Courier New"/>
          <w:sz w:val="28"/>
        </w:rPr>
        <w:t>мелкие камни в желчном пузыре при широком пузырном протоке</w:t>
      </w:r>
    </w:p>
    <w:p w:rsidR="00697A48" w:rsidRDefault="00697A48" w:rsidP="00806587">
      <w:pPr>
        <w:pStyle w:val="a3"/>
        <w:numPr>
          <w:ilvl w:val="0"/>
          <w:numId w:val="9"/>
        </w:numPr>
        <w:tabs>
          <w:tab w:val="left" w:pos="720"/>
        </w:tabs>
        <w:ind w:left="0" w:firstLine="709"/>
        <w:jc w:val="both"/>
        <w:rPr>
          <w:rFonts w:ascii="Courier New" w:hAnsi="Courier New"/>
          <w:sz w:val="28"/>
        </w:rPr>
      </w:pPr>
      <w:r>
        <w:rPr>
          <w:rFonts w:ascii="Courier New" w:hAnsi="Courier New"/>
          <w:sz w:val="28"/>
        </w:rPr>
        <w:t>холангиографические показания: дефекты наполнения во внутри- и внепеченочных желчных протоках; препятствие поступлению контрастного вещества в двенадцатиперстную кишку.</w:t>
      </w:r>
    </w:p>
    <w:p w:rsidR="00697A48" w:rsidRDefault="00697A48" w:rsidP="00806587">
      <w:pPr>
        <w:pStyle w:val="a3"/>
        <w:numPr>
          <w:ilvl w:val="12"/>
          <w:numId w:val="0"/>
        </w:numPr>
        <w:ind w:firstLine="709"/>
        <w:jc w:val="both"/>
        <w:rPr>
          <w:rFonts w:ascii="Courier New" w:hAnsi="Courier New"/>
          <w:sz w:val="28"/>
        </w:rPr>
      </w:pPr>
      <w:r>
        <w:rPr>
          <w:rFonts w:ascii="Courier New" w:hAnsi="Courier New"/>
          <w:sz w:val="28"/>
        </w:rPr>
        <w:t>Временное наружного дренирование необходимо для снижения давления в желчевыводящей системе и предупреждения просачивания желчи в брюшную полость и развития перитонита:</w:t>
      </w:r>
    </w:p>
    <w:p w:rsidR="00697A48" w:rsidRDefault="00697A48" w:rsidP="00806587">
      <w:pPr>
        <w:pStyle w:val="a3"/>
        <w:numPr>
          <w:ilvl w:val="0"/>
          <w:numId w:val="9"/>
        </w:numPr>
        <w:tabs>
          <w:tab w:val="left" w:pos="720"/>
        </w:tabs>
        <w:ind w:left="0" w:firstLine="709"/>
        <w:jc w:val="both"/>
        <w:rPr>
          <w:rFonts w:ascii="Courier New" w:hAnsi="Courier New"/>
          <w:sz w:val="28"/>
        </w:rPr>
      </w:pPr>
      <w:r>
        <w:rPr>
          <w:rFonts w:ascii="Courier New" w:hAnsi="Courier New"/>
          <w:sz w:val="28"/>
        </w:rPr>
        <w:t>Т-образный дренаж Кера</w:t>
      </w:r>
    </w:p>
    <w:p w:rsidR="00697A48" w:rsidRDefault="00697A48" w:rsidP="00806587">
      <w:pPr>
        <w:pStyle w:val="a3"/>
        <w:numPr>
          <w:ilvl w:val="0"/>
          <w:numId w:val="9"/>
        </w:numPr>
        <w:tabs>
          <w:tab w:val="left" w:pos="720"/>
        </w:tabs>
        <w:ind w:left="0" w:firstLine="709"/>
        <w:jc w:val="both"/>
        <w:rPr>
          <w:rFonts w:ascii="Courier New" w:hAnsi="Courier New"/>
          <w:sz w:val="28"/>
        </w:rPr>
      </w:pPr>
      <w:r>
        <w:rPr>
          <w:rFonts w:ascii="Courier New" w:hAnsi="Courier New"/>
          <w:sz w:val="28"/>
        </w:rPr>
        <w:t xml:space="preserve">Г - образный дренаж Вишневского. Внутренний конец трубки направлен в сторону ворот печени. Дополнительное отверстие (для прохождения желчи в сторону двенадцатиперстной кишки) расположено в месте изгиба </w:t>
      </w:r>
      <w:r>
        <w:rPr>
          <w:rFonts w:ascii="Courier New" w:hAnsi="Courier New"/>
          <w:sz w:val="28"/>
        </w:rPr>
        <w:lastRenderedPageBreak/>
        <w:t>трубки. Для предупреждения преждевременного выпадения дренажа его подшивают кетгутов к стенке общего желчного протока.</w:t>
      </w:r>
    </w:p>
    <w:p w:rsidR="00697A48" w:rsidRDefault="00697A48" w:rsidP="00806587">
      <w:pPr>
        <w:pStyle w:val="a3"/>
        <w:numPr>
          <w:ilvl w:val="0"/>
          <w:numId w:val="9"/>
        </w:numPr>
        <w:tabs>
          <w:tab w:val="left" w:pos="720"/>
        </w:tabs>
        <w:ind w:left="0" w:firstLine="709"/>
        <w:jc w:val="both"/>
        <w:rPr>
          <w:rFonts w:ascii="Courier New" w:hAnsi="Courier New"/>
          <w:sz w:val="28"/>
        </w:rPr>
      </w:pPr>
      <w:r>
        <w:rPr>
          <w:rFonts w:ascii="Courier New" w:hAnsi="Courier New"/>
          <w:sz w:val="28"/>
        </w:rPr>
        <w:t>Трубчатый дренаж Холстеда-Пиковского проводят в культю пузырного протока.</w:t>
      </w:r>
    </w:p>
    <w:p w:rsidR="00697A48" w:rsidRDefault="00697A48" w:rsidP="00806587">
      <w:pPr>
        <w:pStyle w:val="a3"/>
        <w:ind w:firstLine="709"/>
        <w:jc w:val="both"/>
        <w:rPr>
          <w:rFonts w:ascii="Courier New" w:hAnsi="Courier New"/>
          <w:sz w:val="28"/>
        </w:rPr>
      </w:pPr>
    </w:p>
    <w:p w:rsidR="00697A48" w:rsidRDefault="00697A48" w:rsidP="00806587">
      <w:pPr>
        <w:pStyle w:val="1"/>
        <w:spacing w:before="0" w:after="0"/>
        <w:ind w:firstLine="709"/>
      </w:pPr>
      <w:r>
        <w:t>Дифференциальная диагностика желтухи.</w:t>
      </w:r>
    </w:p>
    <w:p w:rsidR="00697A48" w:rsidRDefault="00697A48" w:rsidP="00806587">
      <w:pPr>
        <w:pStyle w:val="a3"/>
        <w:ind w:firstLine="709"/>
        <w:rPr>
          <w:rFonts w:ascii="Courier New" w:hAnsi="Courier New"/>
          <w:sz w:val="28"/>
        </w:rPr>
      </w:pPr>
    </w:p>
    <w:p w:rsidR="00697A48" w:rsidRDefault="00697A48" w:rsidP="00806587">
      <w:pPr>
        <w:pStyle w:val="a3"/>
        <w:ind w:firstLine="709"/>
        <w:rPr>
          <w:rFonts w:ascii="Courier New" w:hAnsi="Courier New"/>
          <w:sz w:val="28"/>
        </w:rPr>
      </w:pPr>
      <w:r>
        <w:rPr>
          <w:rFonts w:ascii="Courier New" w:hAnsi="Courier New"/>
          <w:sz w:val="28"/>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59"/>
        <w:gridCol w:w="2552"/>
        <w:gridCol w:w="2268"/>
        <w:gridCol w:w="3079"/>
      </w:tblGrid>
      <w:tr w:rsidR="00697A48">
        <w:tblPrEx>
          <w:tblCellMar>
            <w:top w:w="0" w:type="dxa"/>
            <w:bottom w:w="0" w:type="dxa"/>
          </w:tblCellMar>
        </w:tblPrEx>
        <w:tc>
          <w:tcPr>
            <w:tcW w:w="1559" w:type="dxa"/>
          </w:tcPr>
          <w:p w:rsidR="00697A48" w:rsidRDefault="00697A48" w:rsidP="00806587">
            <w:pPr>
              <w:pStyle w:val="a3"/>
              <w:ind w:firstLine="709"/>
              <w:rPr>
                <w:rFonts w:ascii="Courier New" w:hAnsi="Courier New"/>
                <w:sz w:val="22"/>
              </w:rPr>
            </w:pPr>
            <w:r>
              <w:rPr>
                <w:rFonts w:ascii="Courier New" w:hAnsi="Courier New"/>
                <w:sz w:val="22"/>
              </w:rPr>
              <w:t>Показатели</w:t>
            </w:r>
          </w:p>
        </w:tc>
        <w:tc>
          <w:tcPr>
            <w:tcW w:w="2552" w:type="dxa"/>
          </w:tcPr>
          <w:p w:rsidR="00697A48" w:rsidRDefault="00697A48" w:rsidP="00806587">
            <w:pPr>
              <w:pStyle w:val="a3"/>
              <w:ind w:firstLine="709"/>
              <w:rPr>
                <w:rFonts w:ascii="Courier New" w:hAnsi="Courier New"/>
                <w:sz w:val="22"/>
              </w:rPr>
            </w:pPr>
            <w:r>
              <w:rPr>
                <w:rFonts w:ascii="Courier New" w:hAnsi="Courier New"/>
                <w:sz w:val="22"/>
              </w:rPr>
              <w:t>Паренхиматозная</w:t>
            </w:r>
          </w:p>
        </w:tc>
        <w:tc>
          <w:tcPr>
            <w:tcW w:w="2268" w:type="dxa"/>
          </w:tcPr>
          <w:p w:rsidR="00697A48" w:rsidRDefault="00697A48" w:rsidP="00806587">
            <w:pPr>
              <w:pStyle w:val="a3"/>
              <w:ind w:firstLine="709"/>
              <w:rPr>
                <w:rFonts w:ascii="Courier New" w:hAnsi="Courier New"/>
                <w:sz w:val="22"/>
              </w:rPr>
            </w:pPr>
            <w:r>
              <w:rPr>
                <w:rFonts w:ascii="Courier New" w:hAnsi="Courier New"/>
                <w:sz w:val="22"/>
              </w:rPr>
              <w:t>Механическая</w:t>
            </w:r>
          </w:p>
        </w:tc>
        <w:tc>
          <w:tcPr>
            <w:tcW w:w="3079" w:type="dxa"/>
          </w:tcPr>
          <w:p w:rsidR="00697A48" w:rsidRDefault="00697A48" w:rsidP="00806587">
            <w:pPr>
              <w:pStyle w:val="a3"/>
              <w:ind w:firstLine="709"/>
              <w:rPr>
                <w:rFonts w:ascii="Courier New" w:hAnsi="Courier New"/>
                <w:sz w:val="22"/>
              </w:rPr>
            </w:pPr>
            <w:r>
              <w:rPr>
                <w:rFonts w:ascii="Courier New" w:hAnsi="Courier New"/>
                <w:sz w:val="22"/>
              </w:rPr>
              <w:t>Гемолитическая</w:t>
            </w:r>
          </w:p>
        </w:tc>
      </w:tr>
      <w:tr w:rsidR="00697A48">
        <w:tblPrEx>
          <w:tblCellMar>
            <w:top w:w="0" w:type="dxa"/>
            <w:bottom w:w="0" w:type="dxa"/>
          </w:tblCellMar>
        </w:tblPrEx>
        <w:tc>
          <w:tcPr>
            <w:tcW w:w="1559" w:type="dxa"/>
          </w:tcPr>
          <w:p w:rsidR="00697A48" w:rsidRDefault="00697A48" w:rsidP="00806587">
            <w:pPr>
              <w:pStyle w:val="a3"/>
              <w:ind w:firstLine="709"/>
              <w:rPr>
                <w:rFonts w:ascii="Courier New" w:hAnsi="Courier New"/>
                <w:sz w:val="22"/>
              </w:rPr>
            </w:pPr>
            <w:r>
              <w:rPr>
                <w:rFonts w:ascii="Courier New" w:hAnsi="Courier New"/>
                <w:sz w:val="22"/>
              </w:rPr>
              <w:t>Анамнез</w:t>
            </w:r>
          </w:p>
        </w:tc>
        <w:tc>
          <w:tcPr>
            <w:tcW w:w="2552" w:type="dxa"/>
          </w:tcPr>
          <w:p w:rsidR="00697A48" w:rsidRDefault="00697A48" w:rsidP="00806587">
            <w:pPr>
              <w:pStyle w:val="a3"/>
              <w:ind w:firstLine="709"/>
              <w:rPr>
                <w:rFonts w:ascii="Courier New" w:hAnsi="Courier New"/>
                <w:sz w:val="22"/>
              </w:rPr>
            </w:pPr>
            <w:r>
              <w:rPr>
                <w:rFonts w:ascii="Courier New" w:hAnsi="Courier New"/>
                <w:sz w:val="22"/>
              </w:rPr>
              <w:t>Контакт с токсическими веществами, злоупотребление алкоголем, контакт с больными желтухой, инфекционными заболеваниями (мононуклеоз).</w:t>
            </w:r>
          </w:p>
        </w:tc>
        <w:tc>
          <w:tcPr>
            <w:tcW w:w="2268" w:type="dxa"/>
          </w:tcPr>
          <w:p w:rsidR="00697A48" w:rsidRDefault="00697A48" w:rsidP="00806587">
            <w:pPr>
              <w:pStyle w:val="a3"/>
              <w:ind w:firstLine="709"/>
              <w:rPr>
                <w:rFonts w:ascii="Courier New" w:hAnsi="Courier New"/>
                <w:sz w:val="22"/>
              </w:rPr>
            </w:pPr>
            <w:r>
              <w:rPr>
                <w:rFonts w:ascii="Courier New" w:hAnsi="Courier New"/>
                <w:sz w:val="22"/>
              </w:rPr>
              <w:t>Приступы болей в правом подреберье, нередко сопровождающиеся желтухой, операции на желчных путях, резкое падение веса.</w:t>
            </w:r>
          </w:p>
        </w:tc>
        <w:tc>
          <w:tcPr>
            <w:tcW w:w="3079" w:type="dxa"/>
          </w:tcPr>
          <w:p w:rsidR="00697A48" w:rsidRDefault="00697A48" w:rsidP="00806587">
            <w:pPr>
              <w:pStyle w:val="a3"/>
              <w:ind w:firstLine="709"/>
              <w:rPr>
                <w:rFonts w:ascii="Courier New" w:hAnsi="Courier New"/>
                <w:sz w:val="22"/>
              </w:rPr>
            </w:pPr>
            <w:r>
              <w:rPr>
                <w:rFonts w:ascii="Courier New" w:hAnsi="Courier New"/>
                <w:sz w:val="22"/>
              </w:rPr>
              <w:t>Появление желтухи в детском возрасте, подобные заболевания у родственников, усиление желтухи после пребывания на холоде.</w:t>
            </w:r>
          </w:p>
        </w:tc>
      </w:tr>
      <w:tr w:rsidR="00697A48">
        <w:tblPrEx>
          <w:tblCellMar>
            <w:top w:w="0" w:type="dxa"/>
            <w:bottom w:w="0" w:type="dxa"/>
          </w:tblCellMar>
        </w:tblPrEx>
        <w:tc>
          <w:tcPr>
            <w:tcW w:w="1559" w:type="dxa"/>
          </w:tcPr>
          <w:p w:rsidR="00697A48" w:rsidRDefault="00697A48" w:rsidP="00806587">
            <w:pPr>
              <w:pStyle w:val="a3"/>
              <w:ind w:firstLine="709"/>
              <w:rPr>
                <w:rFonts w:ascii="Courier New" w:hAnsi="Courier New"/>
                <w:sz w:val="22"/>
              </w:rPr>
            </w:pPr>
            <w:r>
              <w:rPr>
                <w:rFonts w:ascii="Courier New" w:hAnsi="Courier New"/>
                <w:sz w:val="22"/>
              </w:rPr>
              <w:t>Окраска кожи</w:t>
            </w:r>
          </w:p>
        </w:tc>
        <w:tc>
          <w:tcPr>
            <w:tcW w:w="2552" w:type="dxa"/>
          </w:tcPr>
          <w:p w:rsidR="00697A48" w:rsidRDefault="00697A48" w:rsidP="00806587">
            <w:pPr>
              <w:pStyle w:val="a3"/>
              <w:ind w:firstLine="709"/>
              <w:rPr>
                <w:rFonts w:ascii="Courier New" w:hAnsi="Courier New"/>
                <w:sz w:val="22"/>
              </w:rPr>
            </w:pPr>
            <w:r>
              <w:rPr>
                <w:rFonts w:ascii="Courier New" w:hAnsi="Courier New"/>
                <w:sz w:val="22"/>
              </w:rPr>
              <w:t>Оранжевая, желтая</w:t>
            </w:r>
          </w:p>
        </w:tc>
        <w:tc>
          <w:tcPr>
            <w:tcW w:w="2268" w:type="dxa"/>
          </w:tcPr>
          <w:p w:rsidR="00697A48" w:rsidRDefault="00697A48" w:rsidP="00806587">
            <w:pPr>
              <w:pStyle w:val="a3"/>
              <w:ind w:firstLine="709"/>
              <w:rPr>
                <w:rFonts w:ascii="Courier New" w:hAnsi="Courier New"/>
                <w:sz w:val="22"/>
              </w:rPr>
            </w:pPr>
            <w:r>
              <w:rPr>
                <w:rFonts w:ascii="Courier New" w:hAnsi="Courier New"/>
                <w:sz w:val="22"/>
              </w:rPr>
              <w:t>Зеленый оттенок желтухи, желто-серый</w:t>
            </w:r>
          </w:p>
        </w:tc>
        <w:tc>
          <w:tcPr>
            <w:tcW w:w="3079" w:type="dxa"/>
          </w:tcPr>
          <w:p w:rsidR="00697A48" w:rsidRDefault="00697A48" w:rsidP="00806587">
            <w:pPr>
              <w:pStyle w:val="a3"/>
              <w:ind w:firstLine="709"/>
              <w:rPr>
                <w:rFonts w:ascii="Courier New" w:hAnsi="Courier New"/>
                <w:sz w:val="22"/>
              </w:rPr>
            </w:pPr>
            <w:r>
              <w:rPr>
                <w:rFonts w:ascii="Courier New" w:hAnsi="Courier New"/>
                <w:sz w:val="22"/>
              </w:rPr>
              <w:t>Бледно-желтая с лимонным оттенком</w:t>
            </w:r>
          </w:p>
        </w:tc>
      </w:tr>
      <w:tr w:rsidR="00697A48">
        <w:tblPrEx>
          <w:tblCellMar>
            <w:top w:w="0" w:type="dxa"/>
            <w:bottom w:w="0" w:type="dxa"/>
          </w:tblCellMar>
        </w:tblPrEx>
        <w:tc>
          <w:tcPr>
            <w:tcW w:w="1559" w:type="dxa"/>
          </w:tcPr>
          <w:p w:rsidR="00697A48" w:rsidRDefault="00697A48" w:rsidP="00806587">
            <w:pPr>
              <w:pStyle w:val="a3"/>
              <w:ind w:firstLine="709"/>
              <w:rPr>
                <w:rFonts w:ascii="Courier New" w:hAnsi="Courier New"/>
                <w:sz w:val="22"/>
              </w:rPr>
            </w:pPr>
            <w:r>
              <w:rPr>
                <w:rFonts w:ascii="Courier New" w:hAnsi="Courier New"/>
                <w:sz w:val="22"/>
              </w:rPr>
              <w:t>Интенсивность желтухи</w:t>
            </w:r>
          </w:p>
        </w:tc>
        <w:tc>
          <w:tcPr>
            <w:tcW w:w="2552" w:type="dxa"/>
          </w:tcPr>
          <w:p w:rsidR="00697A48" w:rsidRDefault="00697A48" w:rsidP="00806587">
            <w:pPr>
              <w:pStyle w:val="a3"/>
              <w:ind w:firstLine="709"/>
              <w:rPr>
                <w:rFonts w:ascii="Courier New" w:hAnsi="Courier New"/>
                <w:sz w:val="22"/>
              </w:rPr>
            </w:pPr>
            <w:r>
              <w:rPr>
                <w:rFonts w:ascii="Courier New" w:hAnsi="Courier New"/>
                <w:sz w:val="22"/>
              </w:rPr>
              <w:t>Умеренно выраженная</w:t>
            </w:r>
          </w:p>
        </w:tc>
        <w:tc>
          <w:tcPr>
            <w:tcW w:w="2268" w:type="dxa"/>
          </w:tcPr>
          <w:p w:rsidR="00697A48" w:rsidRDefault="00697A48" w:rsidP="00806587">
            <w:pPr>
              <w:pStyle w:val="a3"/>
              <w:ind w:firstLine="709"/>
              <w:rPr>
                <w:rFonts w:ascii="Courier New" w:hAnsi="Courier New"/>
                <w:sz w:val="22"/>
              </w:rPr>
            </w:pPr>
            <w:r>
              <w:rPr>
                <w:rFonts w:ascii="Courier New" w:hAnsi="Courier New"/>
                <w:sz w:val="22"/>
              </w:rPr>
              <w:t>От умеренно выраженной до резкой</w:t>
            </w:r>
          </w:p>
        </w:tc>
        <w:tc>
          <w:tcPr>
            <w:tcW w:w="3079" w:type="dxa"/>
          </w:tcPr>
          <w:p w:rsidR="00697A48" w:rsidRDefault="00697A48" w:rsidP="00806587">
            <w:pPr>
              <w:pStyle w:val="a3"/>
              <w:ind w:firstLine="709"/>
              <w:rPr>
                <w:rFonts w:ascii="Courier New" w:hAnsi="Courier New"/>
                <w:sz w:val="22"/>
              </w:rPr>
            </w:pPr>
            <w:r>
              <w:rPr>
                <w:rFonts w:ascii="Courier New" w:hAnsi="Courier New"/>
                <w:sz w:val="22"/>
              </w:rPr>
              <w:t>Небольшая</w:t>
            </w:r>
          </w:p>
        </w:tc>
      </w:tr>
      <w:tr w:rsidR="00697A48">
        <w:tblPrEx>
          <w:tblCellMar>
            <w:top w:w="0" w:type="dxa"/>
            <w:bottom w:w="0" w:type="dxa"/>
          </w:tblCellMar>
        </w:tblPrEx>
        <w:tc>
          <w:tcPr>
            <w:tcW w:w="1559" w:type="dxa"/>
          </w:tcPr>
          <w:p w:rsidR="00697A48" w:rsidRDefault="00697A48" w:rsidP="00806587">
            <w:pPr>
              <w:pStyle w:val="a3"/>
              <w:ind w:firstLine="709"/>
              <w:rPr>
                <w:rFonts w:ascii="Courier New" w:hAnsi="Courier New"/>
                <w:sz w:val="22"/>
              </w:rPr>
            </w:pPr>
            <w:r>
              <w:rPr>
                <w:rFonts w:ascii="Courier New" w:hAnsi="Courier New"/>
                <w:sz w:val="22"/>
              </w:rPr>
              <w:t>Кожный зуд</w:t>
            </w:r>
          </w:p>
        </w:tc>
        <w:tc>
          <w:tcPr>
            <w:tcW w:w="2552" w:type="dxa"/>
          </w:tcPr>
          <w:p w:rsidR="00697A48" w:rsidRDefault="00697A48" w:rsidP="00806587">
            <w:pPr>
              <w:pStyle w:val="a3"/>
              <w:ind w:firstLine="709"/>
              <w:rPr>
                <w:rFonts w:ascii="Courier New" w:hAnsi="Courier New"/>
                <w:sz w:val="22"/>
              </w:rPr>
            </w:pPr>
            <w:r>
              <w:rPr>
                <w:rFonts w:ascii="Courier New" w:hAnsi="Courier New"/>
                <w:sz w:val="22"/>
              </w:rPr>
              <w:t>Неустойчивый</w:t>
            </w:r>
          </w:p>
        </w:tc>
        <w:tc>
          <w:tcPr>
            <w:tcW w:w="2268" w:type="dxa"/>
          </w:tcPr>
          <w:p w:rsidR="00697A48" w:rsidRDefault="00697A48" w:rsidP="00806587">
            <w:pPr>
              <w:pStyle w:val="a3"/>
              <w:ind w:firstLine="709"/>
              <w:rPr>
                <w:rFonts w:ascii="Courier New" w:hAnsi="Courier New"/>
                <w:sz w:val="22"/>
              </w:rPr>
            </w:pPr>
            <w:r>
              <w:rPr>
                <w:rFonts w:ascii="Courier New" w:hAnsi="Courier New"/>
                <w:sz w:val="22"/>
              </w:rPr>
              <w:t>Устойчивый</w:t>
            </w:r>
          </w:p>
        </w:tc>
        <w:tc>
          <w:tcPr>
            <w:tcW w:w="3079" w:type="dxa"/>
          </w:tcPr>
          <w:p w:rsidR="00697A48" w:rsidRDefault="00697A48" w:rsidP="00806587">
            <w:pPr>
              <w:pStyle w:val="a3"/>
              <w:ind w:firstLine="709"/>
              <w:rPr>
                <w:rFonts w:ascii="Courier New" w:hAnsi="Courier New"/>
                <w:sz w:val="22"/>
              </w:rPr>
            </w:pPr>
            <w:r>
              <w:rPr>
                <w:rFonts w:ascii="Courier New" w:hAnsi="Courier New"/>
                <w:sz w:val="22"/>
              </w:rPr>
              <w:t>Отсутствует</w:t>
            </w:r>
          </w:p>
        </w:tc>
      </w:tr>
      <w:tr w:rsidR="00697A48">
        <w:tblPrEx>
          <w:tblCellMar>
            <w:top w:w="0" w:type="dxa"/>
            <w:bottom w:w="0" w:type="dxa"/>
          </w:tblCellMar>
        </w:tblPrEx>
        <w:tc>
          <w:tcPr>
            <w:tcW w:w="1559" w:type="dxa"/>
          </w:tcPr>
          <w:p w:rsidR="00697A48" w:rsidRDefault="00697A48" w:rsidP="00806587">
            <w:pPr>
              <w:pStyle w:val="a3"/>
              <w:ind w:firstLine="709"/>
              <w:rPr>
                <w:rFonts w:ascii="Courier New" w:hAnsi="Courier New"/>
                <w:sz w:val="22"/>
              </w:rPr>
            </w:pPr>
            <w:r>
              <w:rPr>
                <w:rFonts w:ascii="Courier New" w:hAnsi="Courier New"/>
                <w:sz w:val="22"/>
              </w:rPr>
              <w:t>Тяжесть в области печени</w:t>
            </w:r>
          </w:p>
        </w:tc>
        <w:tc>
          <w:tcPr>
            <w:tcW w:w="2552" w:type="dxa"/>
          </w:tcPr>
          <w:p w:rsidR="00697A48" w:rsidRDefault="00697A48" w:rsidP="00806587">
            <w:pPr>
              <w:pStyle w:val="a3"/>
              <w:ind w:firstLine="709"/>
              <w:rPr>
                <w:rFonts w:ascii="Courier New" w:hAnsi="Courier New"/>
                <w:sz w:val="22"/>
              </w:rPr>
            </w:pPr>
            <w:r>
              <w:rPr>
                <w:rFonts w:ascii="Courier New" w:hAnsi="Courier New"/>
                <w:sz w:val="22"/>
              </w:rPr>
              <w:t>Часто в ранней стадии болезни</w:t>
            </w:r>
          </w:p>
        </w:tc>
        <w:tc>
          <w:tcPr>
            <w:tcW w:w="2268" w:type="dxa"/>
          </w:tcPr>
          <w:p w:rsidR="00697A48" w:rsidRDefault="00697A48" w:rsidP="00806587">
            <w:pPr>
              <w:pStyle w:val="a3"/>
              <w:ind w:firstLine="709"/>
              <w:rPr>
                <w:rFonts w:ascii="Courier New" w:hAnsi="Courier New"/>
                <w:sz w:val="22"/>
              </w:rPr>
            </w:pPr>
            <w:r>
              <w:rPr>
                <w:rFonts w:ascii="Courier New" w:hAnsi="Courier New"/>
                <w:sz w:val="22"/>
              </w:rPr>
              <w:t>Редко, исключая острый холецистит</w:t>
            </w:r>
          </w:p>
        </w:tc>
        <w:tc>
          <w:tcPr>
            <w:tcW w:w="3079" w:type="dxa"/>
          </w:tcPr>
          <w:p w:rsidR="00697A48" w:rsidRDefault="00697A48" w:rsidP="00806587">
            <w:pPr>
              <w:pStyle w:val="a3"/>
              <w:ind w:firstLine="709"/>
              <w:rPr>
                <w:rFonts w:ascii="Courier New" w:hAnsi="Courier New"/>
                <w:sz w:val="22"/>
              </w:rPr>
            </w:pPr>
            <w:r>
              <w:rPr>
                <w:rFonts w:ascii="Courier New" w:hAnsi="Courier New"/>
                <w:sz w:val="22"/>
              </w:rPr>
              <w:t>Нет</w:t>
            </w:r>
          </w:p>
        </w:tc>
      </w:tr>
      <w:tr w:rsidR="00697A48">
        <w:tblPrEx>
          <w:tblCellMar>
            <w:top w:w="0" w:type="dxa"/>
            <w:bottom w:w="0" w:type="dxa"/>
          </w:tblCellMar>
        </w:tblPrEx>
        <w:tc>
          <w:tcPr>
            <w:tcW w:w="1559" w:type="dxa"/>
          </w:tcPr>
          <w:p w:rsidR="00697A48" w:rsidRDefault="00697A48" w:rsidP="00806587">
            <w:pPr>
              <w:pStyle w:val="a3"/>
              <w:ind w:firstLine="709"/>
              <w:rPr>
                <w:rFonts w:ascii="Courier New" w:hAnsi="Courier New"/>
                <w:sz w:val="22"/>
              </w:rPr>
            </w:pPr>
            <w:r>
              <w:rPr>
                <w:rFonts w:ascii="Courier New" w:hAnsi="Courier New"/>
                <w:sz w:val="22"/>
              </w:rPr>
              <w:t>Размер печени</w:t>
            </w:r>
          </w:p>
        </w:tc>
        <w:tc>
          <w:tcPr>
            <w:tcW w:w="2552" w:type="dxa"/>
          </w:tcPr>
          <w:p w:rsidR="00697A48" w:rsidRDefault="00697A48" w:rsidP="00806587">
            <w:pPr>
              <w:pStyle w:val="a3"/>
              <w:ind w:firstLine="709"/>
              <w:rPr>
                <w:rFonts w:ascii="Courier New" w:hAnsi="Courier New"/>
                <w:sz w:val="22"/>
              </w:rPr>
            </w:pPr>
            <w:r>
              <w:rPr>
                <w:rFonts w:ascii="Courier New" w:hAnsi="Courier New"/>
                <w:sz w:val="22"/>
              </w:rPr>
              <w:t>Увеличены, нормальны, уменьшены</w:t>
            </w:r>
          </w:p>
        </w:tc>
        <w:tc>
          <w:tcPr>
            <w:tcW w:w="2268" w:type="dxa"/>
          </w:tcPr>
          <w:p w:rsidR="00697A48" w:rsidRDefault="00697A48" w:rsidP="00806587">
            <w:pPr>
              <w:pStyle w:val="a3"/>
              <w:ind w:firstLine="709"/>
              <w:rPr>
                <w:rFonts w:ascii="Courier New" w:hAnsi="Courier New"/>
                <w:sz w:val="22"/>
              </w:rPr>
            </w:pPr>
            <w:r>
              <w:rPr>
                <w:rFonts w:ascii="Courier New" w:hAnsi="Courier New"/>
                <w:sz w:val="22"/>
              </w:rPr>
              <w:t>Увеличены</w:t>
            </w:r>
          </w:p>
        </w:tc>
        <w:tc>
          <w:tcPr>
            <w:tcW w:w="3079" w:type="dxa"/>
          </w:tcPr>
          <w:p w:rsidR="00697A48" w:rsidRDefault="00697A48" w:rsidP="00806587">
            <w:pPr>
              <w:pStyle w:val="a3"/>
              <w:ind w:firstLine="709"/>
              <w:rPr>
                <w:rFonts w:ascii="Courier New" w:hAnsi="Courier New"/>
                <w:sz w:val="22"/>
              </w:rPr>
            </w:pPr>
            <w:r>
              <w:rPr>
                <w:rFonts w:ascii="Courier New" w:hAnsi="Courier New"/>
                <w:sz w:val="22"/>
              </w:rPr>
              <w:t>Нормальный, могут быть умеренно увеличены</w:t>
            </w:r>
          </w:p>
        </w:tc>
      </w:tr>
      <w:tr w:rsidR="00697A48">
        <w:tblPrEx>
          <w:tblCellMar>
            <w:top w:w="0" w:type="dxa"/>
            <w:bottom w:w="0" w:type="dxa"/>
          </w:tblCellMar>
        </w:tblPrEx>
        <w:tc>
          <w:tcPr>
            <w:tcW w:w="1559" w:type="dxa"/>
          </w:tcPr>
          <w:p w:rsidR="00697A48" w:rsidRDefault="00697A48" w:rsidP="00806587">
            <w:pPr>
              <w:pStyle w:val="a3"/>
              <w:ind w:firstLine="709"/>
              <w:rPr>
                <w:rFonts w:ascii="Courier New" w:hAnsi="Courier New"/>
                <w:sz w:val="22"/>
              </w:rPr>
            </w:pPr>
            <w:r>
              <w:rPr>
                <w:rFonts w:ascii="Courier New" w:hAnsi="Courier New"/>
                <w:sz w:val="22"/>
              </w:rPr>
              <w:t>Боли в области печени</w:t>
            </w:r>
          </w:p>
        </w:tc>
        <w:tc>
          <w:tcPr>
            <w:tcW w:w="2552" w:type="dxa"/>
          </w:tcPr>
          <w:p w:rsidR="00697A48" w:rsidRDefault="00697A48" w:rsidP="00806587">
            <w:pPr>
              <w:pStyle w:val="a3"/>
              <w:ind w:firstLine="709"/>
              <w:rPr>
                <w:rFonts w:ascii="Courier New" w:hAnsi="Courier New"/>
                <w:sz w:val="22"/>
              </w:rPr>
            </w:pPr>
            <w:r>
              <w:rPr>
                <w:rFonts w:ascii="Courier New" w:hAnsi="Courier New"/>
                <w:sz w:val="22"/>
              </w:rPr>
              <w:t>Редко</w:t>
            </w:r>
          </w:p>
        </w:tc>
        <w:tc>
          <w:tcPr>
            <w:tcW w:w="2268" w:type="dxa"/>
          </w:tcPr>
          <w:p w:rsidR="00697A48" w:rsidRDefault="00697A48" w:rsidP="00806587">
            <w:pPr>
              <w:pStyle w:val="a3"/>
              <w:ind w:firstLine="709"/>
              <w:rPr>
                <w:rFonts w:ascii="Courier New" w:hAnsi="Courier New"/>
                <w:sz w:val="22"/>
              </w:rPr>
            </w:pPr>
            <w:r>
              <w:rPr>
                <w:rFonts w:ascii="Courier New" w:hAnsi="Courier New"/>
                <w:sz w:val="22"/>
              </w:rPr>
              <w:t>Часто</w:t>
            </w:r>
          </w:p>
        </w:tc>
        <w:tc>
          <w:tcPr>
            <w:tcW w:w="3079" w:type="dxa"/>
          </w:tcPr>
          <w:p w:rsidR="00697A48" w:rsidRDefault="00697A48" w:rsidP="00806587">
            <w:pPr>
              <w:pStyle w:val="a3"/>
              <w:ind w:firstLine="709"/>
              <w:rPr>
                <w:rFonts w:ascii="Courier New" w:hAnsi="Courier New"/>
                <w:sz w:val="22"/>
              </w:rPr>
            </w:pPr>
            <w:r>
              <w:rPr>
                <w:rFonts w:ascii="Courier New" w:hAnsi="Courier New"/>
                <w:sz w:val="22"/>
              </w:rPr>
              <w:t>Нет</w:t>
            </w:r>
          </w:p>
        </w:tc>
      </w:tr>
      <w:tr w:rsidR="00697A48">
        <w:tblPrEx>
          <w:tblCellMar>
            <w:top w:w="0" w:type="dxa"/>
            <w:bottom w:w="0" w:type="dxa"/>
          </w:tblCellMar>
        </w:tblPrEx>
        <w:tc>
          <w:tcPr>
            <w:tcW w:w="1559" w:type="dxa"/>
          </w:tcPr>
          <w:p w:rsidR="00697A48" w:rsidRDefault="00697A48" w:rsidP="00806587">
            <w:pPr>
              <w:pStyle w:val="a3"/>
              <w:ind w:firstLine="709"/>
              <w:rPr>
                <w:rFonts w:ascii="Courier New" w:hAnsi="Courier New"/>
                <w:sz w:val="22"/>
              </w:rPr>
            </w:pPr>
            <w:r>
              <w:rPr>
                <w:rFonts w:ascii="Courier New" w:hAnsi="Courier New"/>
                <w:sz w:val="22"/>
              </w:rPr>
              <w:t>Размеры селезенки</w:t>
            </w:r>
          </w:p>
        </w:tc>
        <w:tc>
          <w:tcPr>
            <w:tcW w:w="2552" w:type="dxa"/>
          </w:tcPr>
          <w:p w:rsidR="00697A48" w:rsidRDefault="00697A48" w:rsidP="00806587">
            <w:pPr>
              <w:pStyle w:val="a3"/>
              <w:ind w:firstLine="709"/>
              <w:rPr>
                <w:rFonts w:ascii="Courier New" w:hAnsi="Courier New"/>
                <w:sz w:val="22"/>
              </w:rPr>
            </w:pPr>
            <w:r>
              <w:rPr>
                <w:rFonts w:ascii="Courier New" w:hAnsi="Courier New"/>
                <w:sz w:val="22"/>
              </w:rPr>
              <w:t>Часто увеличена</w:t>
            </w:r>
          </w:p>
        </w:tc>
        <w:tc>
          <w:tcPr>
            <w:tcW w:w="2268" w:type="dxa"/>
          </w:tcPr>
          <w:p w:rsidR="00697A48" w:rsidRDefault="00697A48" w:rsidP="00806587">
            <w:pPr>
              <w:pStyle w:val="a3"/>
              <w:ind w:firstLine="709"/>
              <w:rPr>
                <w:rFonts w:ascii="Courier New" w:hAnsi="Courier New"/>
                <w:sz w:val="22"/>
              </w:rPr>
            </w:pPr>
            <w:r>
              <w:rPr>
                <w:rFonts w:ascii="Courier New" w:hAnsi="Courier New"/>
                <w:sz w:val="22"/>
              </w:rPr>
              <w:t>Обычно не увеличена</w:t>
            </w:r>
          </w:p>
        </w:tc>
        <w:tc>
          <w:tcPr>
            <w:tcW w:w="3079" w:type="dxa"/>
          </w:tcPr>
          <w:p w:rsidR="00697A48" w:rsidRDefault="00697A48" w:rsidP="00806587">
            <w:pPr>
              <w:pStyle w:val="a3"/>
              <w:ind w:firstLine="709"/>
              <w:rPr>
                <w:rFonts w:ascii="Courier New" w:hAnsi="Courier New"/>
                <w:sz w:val="22"/>
              </w:rPr>
            </w:pPr>
            <w:r>
              <w:rPr>
                <w:rFonts w:ascii="Courier New" w:hAnsi="Courier New"/>
                <w:sz w:val="22"/>
              </w:rPr>
              <w:t>Увеличена</w:t>
            </w:r>
          </w:p>
        </w:tc>
      </w:tr>
      <w:tr w:rsidR="00697A48">
        <w:tblPrEx>
          <w:tblCellMar>
            <w:top w:w="0" w:type="dxa"/>
            <w:bottom w:w="0" w:type="dxa"/>
          </w:tblCellMar>
        </w:tblPrEx>
        <w:tc>
          <w:tcPr>
            <w:tcW w:w="1559" w:type="dxa"/>
          </w:tcPr>
          <w:p w:rsidR="00697A48" w:rsidRDefault="00697A48" w:rsidP="00806587">
            <w:pPr>
              <w:pStyle w:val="a3"/>
              <w:ind w:firstLine="709"/>
              <w:rPr>
                <w:rFonts w:ascii="Courier New" w:hAnsi="Courier New"/>
                <w:sz w:val="22"/>
              </w:rPr>
            </w:pPr>
            <w:r>
              <w:rPr>
                <w:rFonts w:ascii="Courier New" w:hAnsi="Courier New"/>
                <w:sz w:val="22"/>
              </w:rPr>
              <w:t>Цвет мочи</w:t>
            </w:r>
          </w:p>
        </w:tc>
        <w:tc>
          <w:tcPr>
            <w:tcW w:w="2552" w:type="dxa"/>
          </w:tcPr>
          <w:p w:rsidR="00697A48" w:rsidRDefault="00697A48" w:rsidP="00806587">
            <w:pPr>
              <w:pStyle w:val="a3"/>
              <w:ind w:firstLine="709"/>
              <w:rPr>
                <w:rFonts w:ascii="Courier New" w:hAnsi="Courier New"/>
                <w:sz w:val="22"/>
              </w:rPr>
            </w:pPr>
            <w:r>
              <w:rPr>
                <w:rFonts w:ascii="Courier New" w:hAnsi="Courier New"/>
                <w:sz w:val="22"/>
              </w:rPr>
              <w:t>Темный (наличие связанного билирубина)</w:t>
            </w:r>
          </w:p>
        </w:tc>
        <w:tc>
          <w:tcPr>
            <w:tcW w:w="2268" w:type="dxa"/>
          </w:tcPr>
          <w:p w:rsidR="00697A48" w:rsidRDefault="00697A48" w:rsidP="00806587">
            <w:pPr>
              <w:pStyle w:val="a3"/>
              <w:ind w:firstLine="709"/>
              <w:rPr>
                <w:rFonts w:ascii="Courier New" w:hAnsi="Courier New"/>
                <w:sz w:val="22"/>
              </w:rPr>
            </w:pPr>
            <w:r>
              <w:rPr>
                <w:rFonts w:ascii="Courier New" w:hAnsi="Courier New"/>
                <w:sz w:val="22"/>
              </w:rPr>
              <w:t>Темный (наличие связанного билирубина)</w:t>
            </w:r>
          </w:p>
        </w:tc>
        <w:tc>
          <w:tcPr>
            <w:tcW w:w="3079" w:type="dxa"/>
          </w:tcPr>
          <w:p w:rsidR="00697A48" w:rsidRDefault="00697A48" w:rsidP="00806587">
            <w:pPr>
              <w:pStyle w:val="a3"/>
              <w:ind w:firstLine="709"/>
              <w:rPr>
                <w:rFonts w:ascii="Courier New" w:hAnsi="Courier New"/>
                <w:sz w:val="22"/>
              </w:rPr>
            </w:pPr>
            <w:r>
              <w:rPr>
                <w:rFonts w:ascii="Courier New" w:hAnsi="Courier New"/>
                <w:sz w:val="22"/>
              </w:rPr>
              <w:t>Нормальный. Может быть при высокой уробилирубинурии</w:t>
            </w:r>
          </w:p>
        </w:tc>
      </w:tr>
      <w:tr w:rsidR="00697A48">
        <w:tblPrEx>
          <w:tblCellMar>
            <w:top w:w="0" w:type="dxa"/>
            <w:bottom w:w="0" w:type="dxa"/>
          </w:tblCellMar>
        </w:tblPrEx>
        <w:tc>
          <w:tcPr>
            <w:tcW w:w="1559" w:type="dxa"/>
          </w:tcPr>
          <w:p w:rsidR="00697A48" w:rsidRDefault="00697A48" w:rsidP="00806587">
            <w:pPr>
              <w:pStyle w:val="a3"/>
              <w:ind w:firstLine="709"/>
              <w:rPr>
                <w:rFonts w:ascii="Courier New" w:hAnsi="Courier New"/>
                <w:sz w:val="22"/>
              </w:rPr>
            </w:pPr>
            <w:r>
              <w:rPr>
                <w:rFonts w:ascii="Courier New" w:hAnsi="Courier New"/>
                <w:sz w:val="22"/>
              </w:rPr>
              <w:t>Содержание уробилина в моче</w:t>
            </w:r>
          </w:p>
        </w:tc>
        <w:tc>
          <w:tcPr>
            <w:tcW w:w="2552" w:type="dxa"/>
          </w:tcPr>
          <w:p w:rsidR="00697A48" w:rsidRDefault="00697A48" w:rsidP="00806587">
            <w:pPr>
              <w:pStyle w:val="a3"/>
              <w:ind w:firstLine="709"/>
              <w:rPr>
                <w:rFonts w:ascii="Courier New" w:hAnsi="Courier New"/>
                <w:sz w:val="22"/>
              </w:rPr>
            </w:pPr>
            <w:r>
              <w:rPr>
                <w:rFonts w:ascii="Courier New" w:hAnsi="Courier New"/>
                <w:sz w:val="22"/>
              </w:rPr>
              <w:t>Может отсутствовать короткий период, в дальнейшем чрезмерно или умеренно повышен</w:t>
            </w:r>
          </w:p>
        </w:tc>
        <w:tc>
          <w:tcPr>
            <w:tcW w:w="2268" w:type="dxa"/>
          </w:tcPr>
          <w:p w:rsidR="00697A48" w:rsidRDefault="00697A48" w:rsidP="00806587">
            <w:pPr>
              <w:pStyle w:val="a3"/>
              <w:ind w:firstLine="709"/>
              <w:rPr>
                <w:rFonts w:ascii="Courier New" w:hAnsi="Courier New"/>
                <w:sz w:val="22"/>
              </w:rPr>
            </w:pPr>
            <w:r>
              <w:rPr>
                <w:rFonts w:ascii="Courier New" w:hAnsi="Courier New"/>
                <w:sz w:val="22"/>
              </w:rPr>
              <w:t>Отсутствует при полной закупорке</w:t>
            </w:r>
          </w:p>
        </w:tc>
        <w:tc>
          <w:tcPr>
            <w:tcW w:w="3079" w:type="dxa"/>
          </w:tcPr>
          <w:p w:rsidR="00697A48" w:rsidRDefault="00697A48" w:rsidP="00806587">
            <w:pPr>
              <w:pStyle w:val="a3"/>
              <w:ind w:firstLine="709"/>
              <w:rPr>
                <w:rFonts w:ascii="Courier New" w:hAnsi="Courier New"/>
                <w:sz w:val="22"/>
              </w:rPr>
            </w:pPr>
            <w:r>
              <w:rPr>
                <w:rFonts w:ascii="Courier New" w:hAnsi="Courier New"/>
                <w:sz w:val="22"/>
              </w:rPr>
              <w:t>Резко повышен</w:t>
            </w:r>
          </w:p>
        </w:tc>
      </w:tr>
      <w:tr w:rsidR="00697A48">
        <w:tblPrEx>
          <w:tblCellMar>
            <w:top w:w="0" w:type="dxa"/>
            <w:bottom w:w="0" w:type="dxa"/>
          </w:tblCellMar>
        </w:tblPrEx>
        <w:tc>
          <w:tcPr>
            <w:tcW w:w="1559" w:type="dxa"/>
          </w:tcPr>
          <w:p w:rsidR="00697A48" w:rsidRDefault="00697A48" w:rsidP="00806587">
            <w:pPr>
              <w:pStyle w:val="a3"/>
              <w:ind w:firstLine="709"/>
              <w:rPr>
                <w:rFonts w:ascii="Courier New" w:hAnsi="Courier New"/>
                <w:sz w:val="22"/>
              </w:rPr>
            </w:pPr>
            <w:r>
              <w:rPr>
                <w:rFonts w:ascii="Courier New" w:hAnsi="Courier New"/>
                <w:sz w:val="22"/>
              </w:rPr>
              <w:t>Цвет кала</w:t>
            </w:r>
          </w:p>
        </w:tc>
        <w:tc>
          <w:tcPr>
            <w:tcW w:w="2552" w:type="dxa"/>
          </w:tcPr>
          <w:p w:rsidR="00697A48" w:rsidRDefault="00697A48" w:rsidP="00806587">
            <w:pPr>
              <w:pStyle w:val="a3"/>
              <w:ind w:firstLine="709"/>
              <w:rPr>
                <w:rFonts w:ascii="Courier New" w:hAnsi="Courier New"/>
                <w:sz w:val="22"/>
              </w:rPr>
            </w:pPr>
            <w:r>
              <w:rPr>
                <w:rFonts w:ascii="Courier New" w:hAnsi="Courier New"/>
                <w:sz w:val="22"/>
              </w:rPr>
              <w:t xml:space="preserve">Бледный (снижен стеркобилин, </w:t>
            </w:r>
            <w:r>
              <w:rPr>
                <w:rFonts w:ascii="Courier New" w:hAnsi="Courier New"/>
                <w:sz w:val="22"/>
              </w:rPr>
              <w:lastRenderedPageBreak/>
              <w:t>повышено количество жира)</w:t>
            </w:r>
          </w:p>
        </w:tc>
        <w:tc>
          <w:tcPr>
            <w:tcW w:w="2268" w:type="dxa"/>
          </w:tcPr>
          <w:p w:rsidR="00697A48" w:rsidRDefault="00697A48" w:rsidP="00806587">
            <w:pPr>
              <w:pStyle w:val="a3"/>
              <w:ind w:firstLine="709"/>
              <w:rPr>
                <w:rFonts w:ascii="Courier New" w:hAnsi="Courier New"/>
                <w:sz w:val="22"/>
              </w:rPr>
            </w:pPr>
            <w:r>
              <w:rPr>
                <w:rFonts w:ascii="Courier New" w:hAnsi="Courier New"/>
                <w:sz w:val="22"/>
              </w:rPr>
              <w:lastRenderedPageBreak/>
              <w:t xml:space="preserve">Бледный (нет стеркобилина, </w:t>
            </w:r>
            <w:r>
              <w:rPr>
                <w:rFonts w:ascii="Courier New" w:hAnsi="Courier New"/>
                <w:sz w:val="22"/>
              </w:rPr>
              <w:lastRenderedPageBreak/>
              <w:t>повышено количество жира)</w:t>
            </w:r>
          </w:p>
        </w:tc>
        <w:tc>
          <w:tcPr>
            <w:tcW w:w="3079" w:type="dxa"/>
          </w:tcPr>
          <w:p w:rsidR="00697A48" w:rsidRDefault="00697A48" w:rsidP="00806587">
            <w:pPr>
              <w:pStyle w:val="a3"/>
              <w:ind w:firstLine="709"/>
              <w:rPr>
                <w:rFonts w:ascii="Courier New" w:hAnsi="Courier New"/>
                <w:sz w:val="22"/>
              </w:rPr>
            </w:pPr>
            <w:r>
              <w:rPr>
                <w:rFonts w:ascii="Courier New" w:hAnsi="Courier New"/>
                <w:sz w:val="22"/>
              </w:rPr>
              <w:lastRenderedPageBreak/>
              <w:t xml:space="preserve">Нормальный или темный (повышено содержание </w:t>
            </w:r>
            <w:r>
              <w:rPr>
                <w:rFonts w:ascii="Courier New" w:hAnsi="Courier New"/>
                <w:sz w:val="22"/>
              </w:rPr>
              <w:lastRenderedPageBreak/>
              <w:t>стеркобилина)</w:t>
            </w:r>
          </w:p>
        </w:tc>
      </w:tr>
      <w:tr w:rsidR="00697A48">
        <w:tblPrEx>
          <w:tblCellMar>
            <w:top w:w="0" w:type="dxa"/>
            <w:bottom w:w="0" w:type="dxa"/>
          </w:tblCellMar>
        </w:tblPrEx>
        <w:tc>
          <w:tcPr>
            <w:tcW w:w="1559" w:type="dxa"/>
          </w:tcPr>
          <w:p w:rsidR="00697A48" w:rsidRDefault="00697A48" w:rsidP="00806587">
            <w:pPr>
              <w:pStyle w:val="a3"/>
              <w:ind w:firstLine="709"/>
              <w:rPr>
                <w:rFonts w:ascii="Courier New" w:hAnsi="Courier New"/>
                <w:sz w:val="22"/>
              </w:rPr>
            </w:pPr>
            <w:r>
              <w:rPr>
                <w:rFonts w:ascii="Courier New" w:hAnsi="Courier New"/>
                <w:sz w:val="22"/>
              </w:rPr>
              <w:lastRenderedPageBreak/>
              <w:t>Функциональные пробы печени</w:t>
            </w:r>
          </w:p>
        </w:tc>
        <w:tc>
          <w:tcPr>
            <w:tcW w:w="2552" w:type="dxa"/>
          </w:tcPr>
          <w:p w:rsidR="00697A48" w:rsidRDefault="00697A48" w:rsidP="00806587">
            <w:pPr>
              <w:pStyle w:val="a3"/>
              <w:ind w:firstLine="709"/>
              <w:rPr>
                <w:rFonts w:ascii="Courier New" w:hAnsi="Courier New"/>
                <w:sz w:val="22"/>
              </w:rPr>
            </w:pPr>
            <w:r>
              <w:rPr>
                <w:rFonts w:ascii="Courier New" w:hAnsi="Courier New"/>
                <w:sz w:val="22"/>
              </w:rPr>
              <w:t>Повышено содержание связанного и свободного билирубина. Активность щелочной фосфатазы иногда повышена, повышение активности трансаминаз. Осадочные пробы положительны. Повышен коэффициент "железо/медь" сыворотки.</w:t>
            </w:r>
          </w:p>
        </w:tc>
        <w:tc>
          <w:tcPr>
            <w:tcW w:w="2268" w:type="dxa"/>
          </w:tcPr>
          <w:p w:rsidR="00697A48" w:rsidRDefault="00697A48" w:rsidP="00806587">
            <w:pPr>
              <w:pStyle w:val="a3"/>
              <w:ind w:firstLine="709"/>
              <w:rPr>
                <w:rFonts w:ascii="Courier New" w:hAnsi="Courier New"/>
                <w:sz w:val="22"/>
              </w:rPr>
            </w:pPr>
            <w:r>
              <w:rPr>
                <w:rFonts w:ascii="Courier New" w:hAnsi="Courier New"/>
                <w:sz w:val="22"/>
              </w:rPr>
              <w:t>Высокое содержание связанного билирубина в крови. Повышение активности щелочной фосфатазы. Положительная проба Иргля, осадочные пробы отрицательные</w:t>
            </w:r>
          </w:p>
        </w:tc>
        <w:tc>
          <w:tcPr>
            <w:tcW w:w="3079" w:type="dxa"/>
          </w:tcPr>
          <w:p w:rsidR="00697A48" w:rsidRDefault="00697A48" w:rsidP="00806587">
            <w:pPr>
              <w:pStyle w:val="a3"/>
              <w:ind w:firstLine="709"/>
              <w:rPr>
                <w:rFonts w:ascii="Courier New" w:hAnsi="Courier New"/>
                <w:sz w:val="22"/>
              </w:rPr>
            </w:pPr>
            <w:r>
              <w:rPr>
                <w:rFonts w:ascii="Courier New" w:hAnsi="Courier New"/>
                <w:sz w:val="22"/>
              </w:rPr>
              <w:t>Повышенное содержание свободного билирубина в крови, осадочные пробы отрицательные, активность щелочной фосфатазы не изменена.</w:t>
            </w:r>
          </w:p>
        </w:tc>
      </w:tr>
      <w:tr w:rsidR="00697A48">
        <w:tblPrEx>
          <w:tblCellMar>
            <w:top w:w="0" w:type="dxa"/>
            <w:bottom w:w="0" w:type="dxa"/>
          </w:tblCellMar>
        </w:tblPrEx>
        <w:tc>
          <w:tcPr>
            <w:tcW w:w="1559" w:type="dxa"/>
          </w:tcPr>
          <w:p w:rsidR="00697A48" w:rsidRDefault="00697A48" w:rsidP="00806587">
            <w:pPr>
              <w:pStyle w:val="a3"/>
              <w:ind w:firstLine="709"/>
              <w:rPr>
                <w:rFonts w:ascii="Courier New" w:hAnsi="Courier New"/>
                <w:sz w:val="22"/>
              </w:rPr>
            </w:pPr>
            <w:r>
              <w:rPr>
                <w:rFonts w:ascii="Courier New" w:hAnsi="Courier New"/>
                <w:sz w:val="22"/>
              </w:rPr>
              <w:t>Специальные тесты</w:t>
            </w:r>
          </w:p>
        </w:tc>
        <w:tc>
          <w:tcPr>
            <w:tcW w:w="2552" w:type="dxa"/>
          </w:tcPr>
          <w:p w:rsidR="00697A48" w:rsidRDefault="00697A48" w:rsidP="00806587">
            <w:pPr>
              <w:pStyle w:val="a3"/>
              <w:ind w:firstLine="709"/>
              <w:rPr>
                <w:rFonts w:ascii="Courier New" w:hAnsi="Courier New"/>
                <w:sz w:val="22"/>
              </w:rPr>
            </w:pPr>
            <w:r>
              <w:rPr>
                <w:rFonts w:ascii="Courier New" w:hAnsi="Courier New"/>
                <w:sz w:val="22"/>
              </w:rPr>
              <w:t>Биопсия печени, лапароскопия. Радиоизотопное исследование с бенгальским розовым или коллоидным золотом, бромсульфалеиновая проба.</w:t>
            </w:r>
          </w:p>
        </w:tc>
        <w:tc>
          <w:tcPr>
            <w:tcW w:w="2268" w:type="dxa"/>
          </w:tcPr>
          <w:p w:rsidR="00697A48" w:rsidRDefault="00697A48" w:rsidP="00806587">
            <w:pPr>
              <w:pStyle w:val="a3"/>
              <w:ind w:firstLine="709"/>
              <w:rPr>
                <w:rFonts w:ascii="Courier New" w:hAnsi="Courier New"/>
                <w:sz w:val="22"/>
              </w:rPr>
            </w:pPr>
            <w:r>
              <w:rPr>
                <w:rFonts w:ascii="Courier New" w:hAnsi="Courier New"/>
                <w:sz w:val="22"/>
              </w:rPr>
              <w:t>Рентгенологическое исследование желудочно-кишечного тракта и желчных путей. Лапароскопия. Биопсия печени. Чрезкожная внутрипеченочная холангиография. Сканирование печени. Гепатография. Определение скрытой крови в кале, ферментов-диастаза крови и мочи (амилаза).</w:t>
            </w:r>
          </w:p>
        </w:tc>
        <w:tc>
          <w:tcPr>
            <w:tcW w:w="3079" w:type="dxa"/>
          </w:tcPr>
          <w:p w:rsidR="00697A48" w:rsidRDefault="00697A48" w:rsidP="00806587">
            <w:pPr>
              <w:pStyle w:val="a3"/>
              <w:ind w:firstLine="709"/>
              <w:rPr>
                <w:rFonts w:ascii="Courier New" w:hAnsi="Courier New"/>
                <w:sz w:val="22"/>
              </w:rPr>
            </w:pPr>
            <w:r>
              <w:rPr>
                <w:rFonts w:ascii="Courier New" w:hAnsi="Courier New"/>
                <w:sz w:val="22"/>
              </w:rPr>
              <w:t>Реакция Кумбса. Определение резистентности эритроцитов. Выявление тепловых и холодовых антител в сыворотке. Определение гаптоглобина. Электрофорен гемоглобина.</w:t>
            </w:r>
          </w:p>
        </w:tc>
      </w:tr>
    </w:tbl>
    <w:p w:rsidR="00697A48" w:rsidRDefault="00697A48" w:rsidP="00806587">
      <w:pPr>
        <w:pStyle w:val="a3"/>
        <w:ind w:firstLine="709"/>
        <w:rPr>
          <w:rFonts w:ascii="Courier New" w:hAnsi="Courier New"/>
          <w:sz w:val="28"/>
        </w:rPr>
      </w:pPr>
    </w:p>
    <w:p w:rsidR="00697A48" w:rsidRDefault="00697A48" w:rsidP="00806587">
      <w:pPr>
        <w:pStyle w:val="1"/>
        <w:spacing w:before="0" w:after="0"/>
        <w:ind w:firstLine="709"/>
      </w:pPr>
      <w:r>
        <w:t>Список использованной литературы:</w:t>
      </w:r>
    </w:p>
    <w:p w:rsidR="00697A48" w:rsidRDefault="00697A48" w:rsidP="00806587">
      <w:pPr>
        <w:pStyle w:val="a3"/>
        <w:numPr>
          <w:ilvl w:val="0"/>
          <w:numId w:val="10"/>
        </w:numPr>
        <w:tabs>
          <w:tab w:val="left" w:pos="528"/>
        </w:tabs>
        <w:ind w:left="0" w:firstLine="709"/>
        <w:jc w:val="both"/>
        <w:rPr>
          <w:rFonts w:ascii="Courier New" w:hAnsi="Courier New"/>
          <w:sz w:val="28"/>
        </w:rPr>
      </w:pPr>
      <w:r>
        <w:rPr>
          <w:rFonts w:ascii="Courier New" w:hAnsi="Courier New"/>
          <w:sz w:val="28"/>
        </w:rPr>
        <w:t>Хирургия, руководство для врачей и студентов. Геоэтар Медицина, 1997г. перевод с английского под редакцией Ю.М. Лопухина и В.С. Савельева;</w:t>
      </w:r>
    </w:p>
    <w:p w:rsidR="00697A48" w:rsidRDefault="00697A48" w:rsidP="00806587">
      <w:pPr>
        <w:pStyle w:val="a3"/>
        <w:numPr>
          <w:ilvl w:val="0"/>
          <w:numId w:val="10"/>
        </w:numPr>
        <w:tabs>
          <w:tab w:val="left" w:pos="528"/>
        </w:tabs>
        <w:ind w:left="0" w:firstLine="709"/>
        <w:jc w:val="both"/>
        <w:rPr>
          <w:rFonts w:ascii="Courier New" w:hAnsi="Courier New"/>
          <w:sz w:val="28"/>
        </w:rPr>
      </w:pPr>
      <w:r>
        <w:rPr>
          <w:rFonts w:ascii="Courier New" w:hAnsi="Courier New"/>
          <w:sz w:val="28"/>
        </w:rPr>
        <w:t>Частная хирургия, учебник. Под редакцией профессора М.И. Лыткина. Ленинград, ВМА имени Кирова, 1990г.</w:t>
      </w:r>
    </w:p>
    <w:p w:rsidR="00697A48" w:rsidRDefault="00697A48" w:rsidP="00806587">
      <w:pPr>
        <w:pStyle w:val="a3"/>
        <w:numPr>
          <w:ilvl w:val="0"/>
          <w:numId w:val="10"/>
        </w:numPr>
        <w:tabs>
          <w:tab w:val="left" w:pos="528"/>
        </w:tabs>
        <w:ind w:left="0" w:firstLine="709"/>
        <w:jc w:val="both"/>
        <w:rPr>
          <w:rFonts w:ascii="Courier New" w:hAnsi="Courier New"/>
          <w:sz w:val="28"/>
        </w:rPr>
      </w:pPr>
      <w:r>
        <w:rPr>
          <w:rFonts w:ascii="Courier New" w:hAnsi="Courier New"/>
          <w:sz w:val="28"/>
        </w:rPr>
        <w:t>Джозеф М. Хендерсон. Патофизиология органов пищеварения. Бином паблишерс, 1997 год.</w:t>
      </w:r>
    </w:p>
    <w:p w:rsidR="00697A48" w:rsidRPr="00806587" w:rsidRDefault="00697A48" w:rsidP="00806587">
      <w:pPr>
        <w:pStyle w:val="a3"/>
        <w:numPr>
          <w:ilvl w:val="0"/>
          <w:numId w:val="10"/>
        </w:numPr>
        <w:tabs>
          <w:tab w:val="left" w:pos="528"/>
        </w:tabs>
        <w:ind w:left="0" w:firstLine="709"/>
        <w:jc w:val="both"/>
        <w:rPr>
          <w:rFonts w:ascii="Courier New" w:hAnsi="Courier New"/>
          <w:sz w:val="28"/>
          <w:lang w:val="en-US"/>
        </w:rPr>
      </w:pPr>
      <w:r w:rsidRPr="00806587">
        <w:rPr>
          <w:rFonts w:ascii="Courier New" w:hAnsi="Courier New"/>
          <w:sz w:val="28"/>
          <w:lang w:val="en-US"/>
        </w:rPr>
        <w:t xml:space="preserve">Abraham Bogoch, Gastroenterology, </w:t>
      </w:r>
      <w:smartTag w:uri="urn:schemas-microsoft-com:office:smarttags" w:element="State">
        <w:smartTag w:uri="urn:schemas-microsoft-com:office:smarttags" w:element="place">
          <w:r w:rsidRPr="00806587">
            <w:rPr>
              <w:rFonts w:ascii="Courier New" w:hAnsi="Courier New"/>
              <w:sz w:val="28"/>
              <w:lang w:val="en-US"/>
            </w:rPr>
            <w:t>New York</w:t>
          </w:r>
        </w:smartTag>
      </w:smartTag>
      <w:r w:rsidRPr="00806587">
        <w:rPr>
          <w:rFonts w:ascii="Courier New" w:hAnsi="Courier New"/>
          <w:sz w:val="28"/>
          <w:lang w:val="en-US"/>
        </w:rPr>
        <w:t>, 1973.</w:t>
      </w:r>
    </w:p>
    <w:p w:rsidR="00697A48" w:rsidRDefault="00697A48" w:rsidP="00806587">
      <w:pPr>
        <w:pStyle w:val="a3"/>
        <w:numPr>
          <w:ilvl w:val="0"/>
          <w:numId w:val="10"/>
        </w:numPr>
        <w:tabs>
          <w:tab w:val="left" w:pos="528"/>
        </w:tabs>
        <w:ind w:left="0" w:firstLine="709"/>
        <w:jc w:val="both"/>
        <w:rPr>
          <w:rFonts w:ascii="Courier New" w:hAnsi="Courier New"/>
          <w:sz w:val="28"/>
        </w:rPr>
      </w:pPr>
      <w:r>
        <w:rPr>
          <w:rFonts w:ascii="Courier New" w:hAnsi="Courier New"/>
          <w:sz w:val="28"/>
        </w:rPr>
        <w:t>Барбара Бэйтс, Линн Бикли, Роберт Хекельман и др. Энциклопедия клинического обследования больного,  перевод с английского. Москва, Геотар медицина 1997г.</w:t>
      </w:r>
    </w:p>
    <w:p w:rsidR="00697A48" w:rsidRDefault="00697A48" w:rsidP="002149D0">
      <w:pPr>
        <w:pStyle w:val="a3"/>
        <w:numPr>
          <w:ilvl w:val="0"/>
          <w:numId w:val="10"/>
        </w:numPr>
        <w:tabs>
          <w:tab w:val="left" w:pos="528"/>
        </w:tabs>
        <w:ind w:left="0" w:firstLine="709"/>
        <w:jc w:val="both"/>
        <w:rPr>
          <w:rFonts w:ascii="Courier New" w:hAnsi="Courier New"/>
          <w:sz w:val="28"/>
        </w:rPr>
      </w:pPr>
      <w:r>
        <w:rPr>
          <w:rFonts w:ascii="Courier New" w:hAnsi="Courier New"/>
          <w:sz w:val="28"/>
        </w:rPr>
        <w:lastRenderedPageBreak/>
        <w:t xml:space="preserve">Привес М.Г. “Анатомия человека”, М. “Медицина”, </w:t>
      </w:r>
      <w:smartTag w:uri="urn:schemas-microsoft-com:office:smarttags" w:element="metricconverter">
        <w:smartTagPr>
          <w:attr w:name="ProductID" w:val="1985 г"/>
        </w:smartTagPr>
        <w:r>
          <w:rPr>
            <w:rFonts w:ascii="Courier New" w:hAnsi="Courier New"/>
            <w:sz w:val="28"/>
          </w:rPr>
          <w:t>1985 г</w:t>
        </w:r>
      </w:smartTag>
      <w:r>
        <w:rPr>
          <w:rFonts w:ascii="Courier New" w:hAnsi="Courier New"/>
          <w:sz w:val="28"/>
        </w:rPr>
        <w:t>.</w:t>
      </w:r>
      <w:r w:rsidR="002149D0">
        <w:rPr>
          <w:rFonts w:ascii="Courier New" w:hAnsi="Courier New"/>
          <w:sz w:val="28"/>
        </w:rPr>
        <w:t xml:space="preserve"> </w:t>
      </w:r>
    </w:p>
    <w:sectPr w:rsidR="00697A48" w:rsidSect="00806587">
      <w:headerReference w:type="default" r:id="rId7"/>
      <w:pgSz w:w="11906" w:h="16838"/>
      <w:pgMar w:top="1134" w:right="851"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D78" w:rsidRDefault="00710D78">
      <w:r>
        <w:separator/>
      </w:r>
    </w:p>
  </w:endnote>
  <w:endnote w:type="continuationSeparator" w:id="0">
    <w:p w:rsidR="00710D78" w:rsidRDefault="00710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D78" w:rsidRDefault="00710D78">
      <w:r>
        <w:separator/>
      </w:r>
    </w:p>
  </w:footnote>
  <w:footnote w:type="continuationSeparator" w:id="0">
    <w:p w:rsidR="00710D78" w:rsidRDefault="00710D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A48" w:rsidRDefault="00697A48">
    <w:pPr>
      <w:pStyle w:val="a6"/>
      <w:jc w:val="center"/>
      <w:rPr>
        <w:rFonts w:ascii="Courier New" w:hAnsi="Courier New"/>
        <w:sz w:val="28"/>
      </w:rPr>
    </w:pPr>
    <w:r>
      <w:rPr>
        <w:rStyle w:val="a8"/>
        <w:rFonts w:ascii="Courier New" w:hAnsi="Courier New"/>
        <w:sz w:val="28"/>
      </w:rPr>
      <w:fldChar w:fldCharType="begin"/>
    </w:r>
    <w:r>
      <w:rPr>
        <w:rStyle w:val="a8"/>
        <w:rFonts w:ascii="Courier New" w:hAnsi="Courier New"/>
        <w:sz w:val="28"/>
      </w:rPr>
      <w:instrText xml:space="preserve"> PAGE </w:instrText>
    </w:r>
    <w:r>
      <w:rPr>
        <w:rStyle w:val="a8"/>
        <w:rFonts w:ascii="Courier New" w:hAnsi="Courier New"/>
        <w:sz w:val="28"/>
      </w:rPr>
      <w:fldChar w:fldCharType="separate"/>
    </w:r>
    <w:r w:rsidR="00C30AF1">
      <w:rPr>
        <w:rStyle w:val="a8"/>
        <w:rFonts w:ascii="Courier New" w:hAnsi="Courier New"/>
        <w:noProof/>
        <w:sz w:val="28"/>
      </w:rPr>
      <w:t>2</w:t>
    </w:r>
    <w:r>
      <w:rPr>
        <w:rStyle w:val="a8"/>
        <w:rFonts w:ascii="Courier New" w:hAnsi="Courier New"/>
        <w:sz w:val="2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4C471DA"/>
    <w:lvl w:ilvl="0">
      <w:numFmt w:val="bullet"/>
      <w:lvlText w:val="*"/>
      <w:lvlJc w:val="left"/>
    </w:lvl>
  </w:abstractNum>
  <w:abstractNum w:abstractNumId="1" w15:restartNumberingAfterBreak="0">
    <w:nsid w:val="02E24790"/>
    <w:multiLevelType w:val="singleLevel"/>
    <w:tmpl w:val="2F5A09F4"/>
    <w:lvl w:ilvl="0">
      <w:start w:val="1"/>
      <w:numFmt w:val="decimal"/>
      <w:lvlText w:val="%1."/>
      <w:legacy w:legacy="1" w:legacySpace="0" w:legacyIndent="495"/>
      <w:lvlJc w:val="left"/>
      <w:pPr>
        <w:ind w:left="495" w:hanging="495"/>
      </w:pPr>
    </w:lvl>
  </w:abstractNum>
  <w:abstractNum w:abstractNumId="2" w15:restartNumberingAfterBreak="0">
    <w:nsid w:val="09A520A0"/>
    <w:multiLevelType w:val="singleLevel"/>
    <w:tmpl w:val="ABAC9A6A"/>
    <w:lvl w:ilvl="0">
      <w:start w:val="1"/>
      <w:numFmt w:val="decimal"/>
      <w:lvlText w:val="%1."/>
      <w:legacy w:legacy="1" w:legacySpace="0" w:legacyIndent="504"/>
      <w:lvlJc w:val="left"/>
      <w:pPr>
        <w:ind w:left="504" w:hanging="504"/>
      </w:pPr>
    </w:lvl>
  </w:abstractNum>
  <w:abstractNum w:abstractNumId="3" w15:restartNumberingAfterBreak="0">
    <w:nsid w:val="11103311"/>
    <w:multiLevelType w:val="singleLevel"/>
    <w:tmpl w:val="A8507F78"/>
    <w:lvl w:ilvl="0">
      <w:start w:val="1"/>
      <w:numFmt w:val="decimal"/>
      <w:lvlText w:val="%1."/>
      <w:legacy w:legacy="1" w:legacySpace="0" w:legacyIndent="360"/>
      <w:lvlJc w:val="left"/>
      <w:pPr>
        <w:ind w:left="360" w:hanging="360"/>
      </w:pPr>
    </w:lvl>
  </w:abstractNum>
  <w:abstractNum w:abstractNumId="4" w15:restartNumberingAfterBreak="0">
    <w:nsid w:val="26D166FD"/>
    <w:multiLevelType w:val="singleLevel"/>
    <w:tmpl w:val="A8507F78"/>
    <w:lvl w:ilvl="0">
      <w:start w:val="1"/>
      <w:numFmt w:val="decimal"/>
      <w:lvlText w:val="%1."/>
      <w:legacy w:legacy="1" w:legacySpace="0" w:legacyIndent="360"/>
      <w:lvlJc w:val="left"/>
      <w:pPr>
        <w:ind w:left="360" w:hanging="360"/>
      </w:pPr>
    </w:lvl>
  </w:abstractNum>
  <w:abstractNum w:abstractNumId="5" w15:restartNumberingAfterBreak="0">
    <w:nsid w:val="3E656F5E"/>
    <w:multiLevelType w:val="singleLevel"/>
    <w:tmpl w:val="52CA9D9A"/>
    <w:lvl w:ilvl="0">
      <w:start w:val="1"/>
      <w:numFmt w:val="decimal"/>
      <w:lvlText w:val="%1."/>
      <w:legacy w:legacy="1" w:legacySpace="0" w:legacyIndent="528"/>
      <w:lvlJc w:val="left"/>
      <w:pPr>
        <w:ind w:left="528" w:hanging="528"/>
      </w:pPr>
    </w:lvl>
  </w:abstractNum>
  <w:abstractNum w:abstractNumId="6" w15:restartNumberingAfterBreak="0">
    <w:nsid w:val="42365581"/>
    <w:multiLevelType w:val="singleLevel"/>
    <w:tmpl w:val="D61CA372"/>
    <w:lvl w:ilvl="0">
      <w:start w:val="1"/>
      <w:numFmt w:val="decimal"/>
      <w:lvlText w:val="%1."/>
      <w:legacy w:legacy="1" w:legacySpace="0" w:legacyIndent="624"/>
      <w:lvlJc w:val="left"/>
      <w:pPr>
        <w:ind w:left="624" w:hanging="624"/>
      </w:pPr>
    </w:lvl>
  </w:abstractNum>
  <w:abstractNum w:abstractNumId="7" w15:restartNumberingAfterBreak="0">
    <w:nsid w:val="4A8B0C83"/>
    <w:multiLevelType w:val="singleLevel"/>
    <w:tmpl w:val="A8507F78"/>
    <w:lvl w:ilvl="0">
      <w:start w:val="1"/>
      <w:numFmt w:val="decimal"/>
      <w:lvlText w:val="%1."/>
      <w:legacy w:legacy="1" w:legacySpace="0" w:legacyIndent="360"/>
      <w:lvlJc w:val="left"/>
      <w:pPr>
        <w:ind w:left="360" w:hanging="360"/>
      </w:pPr>
    </w:lvl>
  </w:abstractNum>
  <w:abstractNum w:abstractNumId="8" w15:restartNumberingAfterBreak="0">
    <w:nsid w:val="60612396"/>
    <w:multiLevelType w:val="singleLevel"/>
    <w:tmpl w:val="ABAC9A6A"/>
    <w:lvl w:ilvl="0">
      <w:start w:val="1"/>
      <w:numFmt w:val="decimal"/>
      <w:lvlText w:val="%1."/>
      <w:legacy w:legacy="1" w:legacySpace="0" w:legacyIndent="504"/>
      <w:lvlJc w:val="left"/>
      <w:pPr>
        <w:ind w:left="504" w:hanging="504"/>
      </w:pPr>
    </w:lvl>
  </w:abstractNum>
  <w:num w:numId="1">
    <w:abstractNumId w:val="1"/>
  </w:num>
  <w:num w:numId="2">
    <w:abstractNumId w:val="4"/>
  </w:num>
  <w:num w:numId="3">
    <w:abstractNumId w:val="7"/>
  </w:num>
  <w:num w:numId="4">
    <w:abstractNumId w:val="3"/>
  </w:num>
  <w:num w:numId="5">
    <w:abstractNumId w:val="0"/>
    <w:lvlOverride w:ilvl="0">
      <w:lvl w:ilvl="0">
        <w:start w:val="1"/>
        <w:numFmt w:val="bullet"/>
        <w:lvlText w:val="-"/>
        <w:legacy w:legacy="1" w:legacySpace="0" w:legacyIndent="360"/>
        <w:lvlJc w:val="left"/>
        <w:pPr>
          <w:ind w:left="360" w:hanging="360"/>
        </w:pPr>
      </w:lvl>
    </w:lvlOverride>
  </w:num>
  <w:num w:numId="6">
    <w:abstractNumId w:val="2"/>
  </w:num>
  <w:num w:numId="7">
    <w:abstractNumId w:val="6"/>
  </w:num>
  <w:num w:numId="8">
    <w:abstractNumId w:val="8"/>
  </w:num>
  <w:num w:numId="9">
    <w:abstractNumId w:val="0"/>
    <w:lvlOverride w:ilvl="0">
      <w:lvl w:ilvl="0">
        <w:start w:val="1"/>
        <w:numFmt w:val="bullet"/>
        <w:lvlText w:val="-"/>
        <w:legacy w:legacy="1" w:legacySpace="0" w:legacyIndent="720"/>
        <w:lvlJc w:val="left"/>
        <w:pPr>
          <w:ind w:left="1080" w:hanging="720"/>
        </w:pPr>
      </w:lvl>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587"/>
    <w:rsid w:val="000B5CD4"/>
    <w:rsid w:val="002149D0"/>
    <w:rsid w:val="00697A48"/>
    <w:rsid w:val="00710D78"/>
    <w:rsid w:val="00806587"/>
    <w:rsid w:val="00C30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F7A2C8A-CE9B-4E25-93CB-7831F9DD9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pPr>
      <w:widowControl w:val="0"/>
      <w:overflowPunct w:val="0"/>
      <w:autoSpaceDE w:val="0"/>
      <w:autoSpaceDN w:val="0"/>
      <w:adjustRightInd w:val="0"/>
      <w:textAlignment w:val="baseline"/>
    </w:pPr>
  </w:style>
  <w:style w:type="paragraph" w:customStyle="1" w:styleId="1">
    <w:name w:val="заголовок 1"/>
    <w:basedOn w:val="a3"/>
    <w:next w:val="a3"/>
    <w:pPr>
      <w:keepNext/>
      <w:spacing w:before="240" w:after="60"/>
    </w:pPr>
    <w:rPr>
      <w:rFonts w:ascii="Arial" w:hAnsi="Arial"/>
      <w:b/>
      <w:kern w:val="28"/>
      <w:sz w:val="28"/>
    </w:rPr>
  </w:style>
  <w:style w:type="paragraph" w:customStyle="1" w:styleId="3">
    <w:name w:val="заголовок 3"/>
    <w:basedOn w:val="a3"/>
    <w:next w:val="a3"/>
    <w:pPr>
      <w:keepNext/>
      <w:spacing w:before="240" w:after="60"/>
    </w:pPr>
    <w:rPr>
      <w:rFonts w:ascii="Arial" w:hAnsi="Arial"/>
      <w:sz w:val="24"/>
    </w:rPr>
  </w:style>
  <w:style w:type="character" w:customStyle="1" w:styleId="a4">
    <w:name w:val="Основной шрифт"/>
  </w:style>
  <w:style w:type="paragraph" w:styleId="a5">
    <w:name w:val="Document Map"/>
    <w:basedOn w:val="a3"/>
    <w:pPr>
      <w:shd w:val="clear" w:color="auto" w:fill="000080"/>
    </w:pPr>
    <w:rPr>
      <w:rFonts w:ascii="Tahoma" w:hAnsi="Tahoma"/>
    </w:rPr>
  </w:style>
  <w:style w:type="paragraph" w:styleId="a6">
    <w:name w:val="header"/>
    <w:basedOn w:val="a3"/>
    <w:pPr>
      <w:tabs>
        <w:tab w:val="center" w:pos="4153"/>
        <w:tab w:val="right" w:pos="8306"/>
      </w:tabs>
    </w:pPr>
  </w:style>
  <w:style w:type="paragraph" w:styleId="a7">
    <w:name w:val="footer"/>
    <w:basedOn w:val="a3"/>
    <w:pPr>
      <w:tabs>
        <w:tab w:val="center" w:pos="4153"/>
        <w:tab w:val="right" w:pos="8306"/>
      </w:tabs>
    </w:pPr>
  </w:style>
  <w:style w:type="character" w:customStyle="1" w:styleId="a8">
    <w:name w:val="номер страницы"/>
    <w:basedOn w:val="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3237</Words>
  <Characters>18457</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План реферата:</vt:lpstr>
    </vt:vector>
  </TitlesOfParts>
  <Company>HOME</Company>
  <LinksUpToDate>false</LinksUpToDate>
  <CharactersWithSpaces>21651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реферата:</dc:title>
  <dc:subject/>
  <dc:creator>Орлов А.И.</dc:creator>
  <cp:keywords/>
  <cp:lastModifiedBy>Тест</cp:lastModifiedBy>
  <cp:revision>2</cp:revision>
  <dcterms:created xsi:type="dcterms:W3CDTF">2024-06-08T09:29:00Z</dcterms:created>
  <dcterms:modified xsi:type="dcterms:W3CDTF">2024-06-08T09:29:00Z</dcterms:modified>
</cp:coreProperties>
</file>