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11" w:rsidRPr="00A36E1A" w:rsidRDefault="00A36E1A">
      <w:pPr>
        <w:jc w:val="both"/>
        <w:rPr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</w:t>
      </w:r>
      <w:r w:rsidRPr="00A36E1A">
        <w:rPr>
          <w:b/>
          <w:i/>
          <w:sz w:val="52"/>
          <w:szCs w:val="52"/>
        </w:rPr>
        <w:t>КАНДИДОЗ</w:t>
      </w:r>
    </w:p>
    <w:p w:rsidR="00C07611" w:rsidRDefault="00C07611">
      <w:pPr>
        <w:jc w:val="center"/>
        <w:rPr>
          <w:b/>
          <w:sz w:val="32"/>
        </w:rPr>
      </w:pPr>
      <w:r>
        <w:rPr>
          <w:b/>
          <w:sz w:val="32"/>
        </w:rPr>
        <w:t>Этиология.</w:t>
      </w:r>
    </w:p>
    <w:p w:rsidR="00C07611" w:rsidRDefault="00C07611">
      <w:pPr>
        <w:jc w:val="center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bookmarkStart w:id="0" w:name="_GoBack"/>
      <w:r>
        <w:rPr>
          <w:sz w:val="28"/>
        </w:rPr>
        <w:t>Кандидоз - микотическая инфекция, вызываемая дрожжеподобными грибами рода Candida, входящего в семейство Cryptococcoceae. К этому роду относятся бесспоровые дрожжи, у которых псевдомицелий может быть хорошо развитым, рудиментарным или вовсе отсутствовать; некоторые виды образуют истинный мицелий.</w:t>
      </w:r>
      <w:bookmarkEnd w:id="0"/>
    </w:p>
    <w:p w:rsidR="00C07611" w:rsidRDefault="00C07611">
      <w:pPr>
        <w:pStyle w:val="20"/>
      </w:pPr>
      <w:r>
        <w:t>Candida не образуют каротиноидных пигментов и не формируют капсул. Род Candida включает 163 вида, но основную роль в патологии человека играют ограниченное число видов при резком доминировании C. albicans.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Дрожжевая фаза Candida представлена одноклеточными организмами относительно крупных размеров - 1,5 х 1,5 до 8 х 14 мкм, овальной, округлой или овально-вытянутой формы. Они сравнительно быстро растут на плотных и жидких питательных средах, лучше с добавлением углеводов.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Оптимальная температура роста - 25-28о, патогенные для человека и животных виды хорошо растут при 37о, кардинальные температурные точки - 5-40о, оптимум рН - 5,8 - 6,5, но грибы способны расти при кислых значениях среды (рН - 2,5 - 3,0). Эти грибы - факультативные анаэробы, при этом анаэробный метаболизм особенно характерен для нитчатой фазы. В составе клеточной стенки преобладают углеводы (92%), среди которых манноза составляет 86%, глюкоза - 6%, при этом 96% углеводов связаны с белками гликозидазными связями. В качестве минорных компонентов содержатся Д-галактоза, Д-ксилоза и фосфат, белки составляют лишь 7%. Клеточная стенка содержит хитин, концентрация которого выше в мицелии.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Виды Candida, являющиеся наиболее частыми возбудителями кандидоза, идентифицируются по морфологическим признакам (макро- и микроскопическая картина дрожжевой фазы, характер филаментации) и ферментативной активности. Для идентификации всех видов Candida требуются дополнительные тесты: определение ассимиляции различных источников питания, уреазной активности, толерантности к 50% глюкозе, способности расти на безвитаминных средах, расщепления арбутина, окрашиваемости диазониевым голубым В, ассимиляции гидрохлорида ацетилглюкозамина</w:t>
      </w:r>
      <w:proofErr w:type="gramStart"/>
      <w:r>
        <w:rPr>
          <w:sz w:val="28"/>
        </w:rPr>
        <w:t xml:space="preserve"> 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Антигенная структура клеточной стенки дрожжевой фазы Candida представлена в таблице 1.</w:t>
      </w:r>
    </w:p>
    <w:p w:rsidR="00C07611" w:rsidRDefault="00C07611">
      <w:pPr>
        <w:pStyle w:val="4"/>
      </w:pPr>
      <w:r>
        <w:t>Таблица 1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sz w:val="28"/>
        </w:rPr>
      </w:pPr>
      <w:r>
        <w:rPr>
          <w:sz w:val="28"/>
        </w:rPr>
        <w:t>Антигенная структура основных видов Candida, вызывающих</w:t>
      </w:r>
    </w:p>
    <w:p w:rsidR="00C07611" w:rsidRDefault="00C07611">
      <w:pPr>
        <w:ind w:firstLine="426"/>
        <w:jc w:val="center"/>
        <w:rPr>
          <w:sz w:val="28"/>
        </w:rPr>
      </w:pPr>
      <w:r>
        <w:rPr>
          <w:sz w:val="28"/>
        </w:rPr>
        <w:t>заболевания человека (Tsuchiya T. et al., 1974)</w:t>
      </w:r>
    </w:p>
    <w:p w:rsidR="00C07611" w:rsidRDefault="00C07611">
      <w:pPr>
        <w:ind w:firstLine="426"/>
        <w:jc w:val="both"/>
        <w:rPr>
          <w:sz w:val="28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48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505"/>
        <w:gridCol w:w="589"/>
        <w:gridCol w:w="589"/>
        <w:gridCol w:w="505"/>
      </w:tblGrid>
      <w:tr w:rsidR="00A36E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lastRenderedPageBreak/>
              <w:fldChar w:fldCharType="begin"/>
            </w:r>
            <w:r>
              <w:instrText>PRIVATE</w:instrText>
            </w:r>
            <w:r>
              <w:fldChar w:fldCharType="end"/>
            </w:r>
            <w:r>
              <w:t>Виды</w:t>
            </w:r>
          </w:p>
        </w:tc>
        <w:tc>
          <w:tcPr>
            <w:tcW w:w="5473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Антигены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 albicans</w:t>
            </w:r>
            <w:r>
              <w:t>, серотип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3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4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5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 albicans</w:t>
            </w:r>
            <w:r>
              <w:t>, серотип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5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12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13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 stellatoidea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5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12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 tropicalis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3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4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5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 krusei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6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C.kefyr (C.pseudotropicalis)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7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C.parapsilosis (C.parakrusei)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8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12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13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rPr>
                <w:i/>
              </w:rPr>
              <w:t>C.guilliermondii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3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6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9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5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</w:tbl>
    <w:p w:rsidR="00C07611" w:rsidRDefault="00C07611">
      <w:pPr>
        <w:pStyle w:val="Normal"/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Как видно из таблицы 1, по антигенной структуре Candida являются чрезвычайно гетерогенной группой, внутри которой имеются как родственные, так и обособленные виды. Последнее положение диктует необходимость использования для иммунологических исследований антигенов гомологичного вида. В настоящее время C. stellatoidea, C. claussenii и C. langeronii, в силу высокой степени гомологичности ДНК, отнесены к C. albicans.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внедрении в ткани дрожжевые клетки C. albicans трансформируются в мицелиальную фазу, для которой характерны уменьшение толщины клеточной стенки и утрата мощного электронно-прозрачного слоя, характерного для дрожжевой фазы. Антигенные отличия поверхностных антигенов двух фаз гриба носят фенотипический характер и сводятся к большей плотности общих антигенов в дрожжевых клетках.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Цитоплазматические белки обеих фаз выявили высокую степень тождества: при трансформации в нитчатую фазу специфические протеины или вовсе не образуются, или синтезируются в малых количествах. При этом допускается возможность модификационной изменчивости белков обеих фаз, что может выражаться в изменении физико-химических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 сохранении антигенной специфичности. Попытки использования цитоплазматических антигенов мицелия выявили их меньшую чувствительность по сравнению с антигенами дрожжевых клеток при исследовании сывороток больных инвазивным кандидозом.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jc w:val="center"/>
        <w:rPr>
          <w:b/>
          <w:sz w:val="32"/>
        </w:rPr>
      </w:pPr>
      <w:r>
        <w:rPr>
          <w:b/>
          <w:sz w:val="32"/>
        </w:rPr>
        <w:t>Эпидемиология.</w:t>
      </w:r>
    </w:p>
    <w:p w:rsidR="00C07611" w:rsidRDefault="00C07611">
      <w:pPr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Candida относятся к условно-патогенным микроорганизмам с высоким уровнем носительства, которое проявляет выраженную тенденцию </w:t>
      </w:r>
      <w:r>
        <w:rPr>
          <w:sz w:val="28"/>
        </w:rPr>
        <w:lastRenderedPageBreak/>
        <w:t>увеличения: если в 20-е годы оно составляло на слизистой ротовой полости 10%, то в 60 - 70-е годы возросло до 46 - 52%.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На слизистой влагалища небеременных женщин носительство достигает 11 - 12,7%, но резко увеличивается в последней трети беременности, составляя по разным данным 29,3 - 46 - 86%. В фекалиях частота выделения Candida достигает 80%, на неповрежденной коже - до 9,5%. Общий уровень носительства формируется к 16 - 18-летнему возрасту, оставаясь в дальнейшем без существенных изменений.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Первичное инфицирование организма человека происходит в родовых путях матери, о чем свидетельствует высокая частота выделения Candida у новорожденных (до 58%), и почти полное совпадение видового состава Candida у ребенка и матери. Инфицированию способствует увеличенная частота носительства и кандидоза влагалища в последней трети беременности.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Кандидозный вульвовагинит у беременных развивается в 10 - 20 раз чаще, чем в контрольной группе. Предполагают, что беременность является предрасполагающим фактором в развитии кандидоза из-за иммуносупрессивного действия высокого уровня прогестерона и присутствия в сыворотке иммуносупрессивного фактора. Последующая колонизация организма ребенка происходит за счет предметов обихода, рук персонала и пищевых продуктов, в результате чего к концу 1 года почти у 60% детей формируется ГЗТ к антигенам C. albicans.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Новорожденные проявляют высокую чувствительность к экзогенному заражению: у 98,5% инфицированных детей на 5 - 6 день жизни развивается кандидоз ротовой полости. </w:t>
      </w:r>
      <w:proofErr w:type="gramStart"/>
      <w:r>
        <w:rPr>
          <w:sz w:val="28"/>
        </w:rPr>
        <w:t>Прогноз заболевания благоприятный, за исключением недоношенных, у которых микоз может приобретать висцеральный и генерализованный характер.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Описан трансплацентарный путь заражения при кандидозе, прогноз которого зависит от степени доношенности: при рождении ребенка после 36 недель беременности заболевание, как правило, протекает в виде легко купируемых поверхностных поражений, а при рождении в более ранние сроки микоз принимает системный характер с высокой летальностью.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Патогенез.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Преобладание C. albicans на слизистых связывают с активным прилипанием дрожжевых клеток этого вида к эпителию, которое наиболее интенсивно выражено при 37о и рН 7,3; довольно высокая степень адгезии отмечена и при слабокислых значениях среды (рН 6,0). Таким образом, условия организма способствуют активной колонизации слизистых C. albicans, где этот гриб на поверхности клеток размножается в виде дрожжевой фазы.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Умеренной адгезивной активностью обладают C. tropicalis, слабой - C. parapsilosis (C. parakrusei), практически </w:t>
      </w:r>
      <w:proofErr w:type="gramStart"/>
      <w:r>
        <w:rPr>
          <w:sz w:val="28"/>
        </w:rPr>
        <w:t>лишены</w:t>
      </w:r>
      <w:proofErr w:type="gramEnd"/>
      <w:r>
        <w:rPr>
          <w:sz w:val="28"/>
        </w:rPr>
        <w:t xml:space="preserve"> - C. guilliermondii, C. krusei </w:t>
      </w:r>
      <w:r>
        <w:rPr>
          <w:sz w:val="28"/>
        </w:rPr>
        <w:lastRenderedPageBreak/>
        <w:t>и C. pseudotropicalis. Степень прилипания колеблется у отдельных лиц (в 3-4 раза), а также у одного и того же субъекта при взятии эпителия влагалища в разные сроки.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Несмотря на различия в оценках степени адгезивности Candida к эпителиальным клеткам слизистых, исследователи едины в том, что C. albicans в ряду изучавшихся видов обладает максимальной прилипающей способностью.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Механизмы, обеспечивающие адгезию, детально не выяснены: установлено, что дрожжевые клетки в стационарной фазе прилипают интенсивнее, чем в фазе логарифмического роста. Это различие может служить отправным пунктом для изучения факторов (или фактора) адгезии, которые, очевидно, имеют большую плотность в стационарной фазе роста гриба.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Показано, что различные виды Candida способны прилипать к фибрин-тромбоцитарному матриксу, при этом </w:t>
      </w:r>
      <w:proofErr w:type="gramStart"/>
      <w:r>
        <w:rPr>
          <w:sz w:val="28"/>
        </w:rPr>
        <w:t>одинаковой</w:t>
      </w:r>
      <w:proofErr w:type="gramEnd"/>
      <w:r>
        <w:rPr>
          <w:sz w:val="28"/>
        </w:rPr>
        <w:t xml:space="preserve"> адгезивностью обладали C. albicans и C. stellatoidea, остальные изученные виды в порядке убывания располагались следующим образом: C. tropicalis, C. parapsilosis, C. pseudotropicalis, C. kefyr, S. cerevisiae, C. guilliermondii, C. krusei; последний вид этого ряда обладал достаточной адгезивностью, хотя уступал эталонному штамму C. albicans (24,2% активности).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моделировании эндокардита кроликов травмированием эндокарда аортального клапана путем катетеризации через сонную артерию и в/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введения C. albicans, в течение 30 - 90 мин обнаружено прилипание возбудителя к фибрин-тромбоцит-эритроцитарным сгусткам. При этом фагоцитоз, преимущественно мононуклеарный, носил незавершенный характер, и сохранившиеся клетки размножались, образуя дрожжевые и нитчатые формы, на сформированных скоплениях возбудителя вновь оседал фибрин с клеточными элементами, что обеспечивало возбудителю защитный эффект.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Обработка клеток гриба различными дозами протеаз (трипсин, хемотрипсин, проназа) снижала, но не отменяла прилипание к тромбам (снижение на 36,6 - 10,7%), тогда как адгезия убитых нагреванием или формалином клеток уменьшалась почти в 2 раза.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Предварительная обработка Candida хемотрипсином (0,25%) или маннаном (1-10 мг/мл) снижает прикрепление C. albicans к нейтрофилам. В последнее время к рецепторным структурам C. albicans отнесены глико (манно</w:t>
      </w:r>
      <w:proofErr w:type="gramStart"/>
      <w:r>
        <w:rPr>
          <w:sz w:val="28"/>
        </w:rPr>
        <w:t>)-</w:t>
      </w:r>
      <w:proofErr w:type="gramEnd"/>
      <w:r>
        <w:rPr>
          <w:sz w:val="28"/>
        </w:rPr>
        <w:t>протеины, взаимодействующие с фибронектином, ламинином, коллагеном и энтацином клеток макроорганизма.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Роль нерациональной антибактериальной терапии в развитии кандидоза обоснована большим числом исследований, в которых решающее значение придается подавлению нормальной микрофлоры макроорганизма, конкурирующей с Candida за рецепторы слизистых, глюкозу в качестве источника питания и блокирующей проникновение </w:t>
      </w:r>
      <w:r>
        <w:rPr>
          <w:sz w:val="28"/>
        </w:rPr>
        <w:lastRenderedPageBreak/>
        <w:t>дрожжей через слизистый гель и угнетающей их рост, вероятно, за счет летучих жирных кислот.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Конкурентные взаимоотношения нормальной микрофлоры и Candida подтверждаются более интенсивной колонизацией C. albicans желудочно-кишечного тракта безмикробных цыплят и мышей при нормальной функции тимуса у этих животных.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Одни авторы решающую роль в поддержании микробного биоциноза кишечника отводят облигатным анаэробам, другие признают важное </w:t>
      </w:r>
      <w:proofErr w:type="gramStart"/>
      <w:r>
        <w:rPr>
          <w:sz w:val="28"/>
        </w:rPr>
        <w:t>значение</w:t>
      </w:r>
      <w:proofErr w:type="gramEnd"/>
      <w:r>
        <w:rPr>
          <w:sz w:val="28"/>
        </w:rPr>
        <w:t xml:space="preserve"> как анаэробов, так и аэробов.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Кроме подавления нормальной микрофлоры антибактериальные антибиотики обладают иммуносупрессорным действием.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Клетки C. albicans и ее компоненты </w:t>
      </w:r>
      <w:proofErr w:type="gramStart"/>
      <w:r>
        <w:rPr>
          <w:sz w:val="28"/>
        </w:rPr>
        <w:t>оказывают иммуномодулирующий эффект</w:t>
      </w:r>
      <w:proofErr w:type="gramEnd"/>
      <w:r>
        <w:rPr>
          <w:sz w:val="28"/>
        </w:rPr>
        <w:t>. Совместное культивирование спленоцитов мышей с убитыми клетками гриба снижало в 3 раза их пролиферацию в ответ на ФГА, а также количество антител-синтезирующих клеток.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Малые концентрации маннана (до 100 мкг) снижали антительный иммунный ответ на гетерологичные антигены, а более высокие (500 мкг) его усиливали.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Полисахарид - протеиновый комплекс угнетал фагоцитарную активность моноцитарно-макрофагальной системы, а выделенный из него глюкан стимулировал активность этих же фагоцитов. Но длительная персистенция глюкана в организме приводит к развитию гранулем печени и амилоидоза.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Цельные клетки, клеточные стенки обеих фаз, а также растворимые полисахариды C. albicans активируют систему комплемента по альтернативному пути, при этом активность указанных компонентов гриба выше, чем липополисахарида E. coli.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Некоторые ферменты Candida могут рассматриваться как важные факторы агрессии возбудителя. В мембранах и клеточной стенке C. albicans содержатся фосфолипазы, часть которых секретируется за пределы клетки. По одним данным, фосфолипазная активность присуща только C. albicans, по другим – резко усилена по сравнению с гетерологичными видами. Показана корреляция фосфолипазной активности культур с их адгезией к эпителию и летальностью для животных. Внеклеточное выделение ферментов разрушающимися клетками облегчает инвазию организма жизнеспособными клетками гриба, обладающими меньшей фосфолипазной активностью.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С вирулентностью C. albicans, C. tropicalis и C. parapsilosis связывают протеолитическую активность этих видов: мутанты C. albicans, лишенные секретируемой протеиназы, обладали меньшей вирулентностью по сравнению с исходным штаммом. Этот фермент обеспечивает повышенную устойчивость гриба к фунгицидному действию гранулоцитов и макрофагов. Попытка использования экзоклеточной протеиназы в серодиагностике кандидоза показала, что 11% сывороток больных </w:t>
      </w:r>
      <w:r>
        <w:rPr>
          <w:sz w:val="28"/>
        </w:rPr>
        <w:lastRenderedPageBreak/>
        <w:t>некандидозной природы, которые не дали реакции преципитации с цитоплазматическим антигеном, преципитировали этот фермент.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C. albicans в питательной среде, содержащей роговой слой человека, выделяет протеиназу, </w:t>
      </w:r>
      <w:proofErr w:type="gramStart"/>
      <w:r>
        <w:rPr>
          <w:sz w:val="28"/>
        </w:rPr>
        <w:t>способную</w:t>
      </w:r>
      <w:proofErr w:type="gramEnd"/>
      <w:r>
        <w:rPr>
          <w:sz w:val="28"/>
        </w:rPr>
        <w:t xml:space="preserve"> расщеплять кератин и в меньшей степени - роговой слой кожи: человеческие волосы устойчивы к действию этого фермента.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Исследования авторов расширили представления о токсических субстанциях Candida: были выделены и охарактеризованы кандитоксин, гликопротеиновый и низкомолекулярные токсины, но их патогенетическое значение остается невыясненным.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Длительное время было общепринятым мнение о решающей роли Т-системы в защите макроорганизма при диссеминированном кандидозе. Этому способствовали результаты опытов, выявивших снижение резистентности у неонатально тимэктомированных мышей, но при этом игнорировался тот факт, что разрешающее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заражение осуществлялось на фоне развившегося синдрома истощения (wasting - синдром).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Многочисленные опыты о влиянии индуцированной ГЗТ на резистентность к парентеральному заражению дали противоречивые результаты. Протективный эффект был получен только в тех случаях, когда иммунизация приводила к нейтрофилезу, что требовало введения больших доз вакцины. </w:t>
      </w:r>
      <w:proofErr w:type="gramStart"/>
      <w:r>
        <w:rPr>
          <w:sz w:val="28"/>
        </w:rPr>
        <w:t>Индуцированная</w:t>
      </w:r>
      <w:proofErr w:type="gramEnd"/>
      <w:r>
        <w:rPr>
          <w:sz w:val="28"/>
        </w:rPr>
        <w:t xml:space="preserve"> ГЗТ без сопутствующего нейтрофилеза заитного действия не оказывала.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Адоптивный перенос ГЗТ селезеночными клетками от зараженных в/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мышей или иммунизированных убитыми клетками гриба не увеличивал устойчивости реципиентов к разрешающему заражению.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Установлена возможность частичной защиты мышей, иммунизированных рибосомальной фракцией C.albicans. </w:t>
      </w:r>
      <w:proofErr w:type="gramStart"/>
      <w:r>
        <w:rPr>
          <w:sz w:val="28"/>
        </w:rPr>
        <w:t>Защитное действие вакцины усиливалось полным адъювантом Фрейнда и было выражено как при в/в, так и в/б заражении.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Повышенную устойчивость к в/в заражению бестимусных мышей связывают с увеличенным содержанием нейтрофилов по сравнению с нормальными животными тех же линий.</w:t>
      </w:r>
      <w:proofErr w:type="gramEnd"/>
      <w:r>
        <w:rPr>
          <w:sz w:val="28"/>
        </w:rPr>
        <w:t xml:space="preserve"> Экспериментально вызванная нейтропения снижала резистентность животных при парентеральном заражении, что выражалось в уменьшении средней продолжительности жизни, резком снижении LD50, увеличении обсемененности грибом внутренних органов.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По клиническим данным, чувствительность к кандидозу возрастает при нейтр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или моноцитопении, либо при снижении функциональной активности этих клеток. У лейкемических больных с нейтропенией кандидозные поражения возникают на слизистых, приобретая затем генерализованный характер. Роль нейтрофилов в защите макроорганизма подтверждается клиническим эффектом их введения больным системным и кожно-слизистым кандидозом на фоне нейтропении.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Хемотаксис нейтрофилов в места фиксации гриба в тканях носит </w:t>
      </w:r>
      <w:proofErr w:type="gramStart"/>
      <w:r>
        <w:rPr>
          <w:sz w:val="28"/>
        </w:rPr>
        <w:t>комплемент-зависимый</w:t>
      </w:r>
      <w:proofErr w:type="gramEnd"/>
      <w:r>
        <w:rPr>
          <w:sz w:val="28"/>
        </w:rPr>
        <w:t xml:space="preserve"> характер за счет как классического, так и альтернативного путей активации. Маннан клеточной стенки C.albicans подавляет подвижность нейтрофилов, но, будучи преинкубирован в нормальной сыворотке, вызывает положительный хемотаксис.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Фунгицидная активность нейтрофилов в первую очередь зависит от механизма окислительного киллинга, включающего НАДФ· Н (НАД· Н?</w:t>
      </w:r>
      <w:proofErr w:type="gramStart"/>
      <w:r>
        <w:rPr>
          <w:sz w:val="28"/>
        </w:rPr>
        <w:t>)-</w:t>
      </w:r>
      <w:proofErr w:type="gramEnd"/>
      <w:r>
        <w:rPr>
          <w:sz w:val="28"/>
        </w:rPr>
        <w:t xml:space="preserve">оксидазы и миелопероксидазную систему (МПО). </w:t>
      </w:r>
      <w:proofErr w:type="gramStart"/>
      <w:r>
        <w:rPr>
          <w:sz w:val="28"/>
        </w:rPr>
        <w:t>При хронической гранулематозной болезни (ХГБ), характеризующейся отсутствием НАДФ· Н-оксидазы, резко снижен внутриклеточный киллинг различных микроорганизмов, в том числе и C.albicans, что приводит к генерализованному кандидозу.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Дефицит миелопероксидазы вначале воспринимался как фатальный, но затем было установлено, что около 0,025% людей </w:t>
      </w:r>
      <w:proofErr w:type="gramStart"/>
      <w:r>
        <w:rPr>
          <w:sz w:val="28"/>
        </w:rPr>
        <w:t>лишены</w:t>
      </w:r>
      <w:proofErr w:type="gramEnd"/>
      <w:r>
        <w:rPr>
          <w:sz w:val="28"/>
        </w:rPr>
        <w:t xml:space="preserve"> этого фермента, но остаются практически здоровыми. Роль системы МПО неоднозначна для разных видов Candida: через 3 часа инкубации процент гибели грибов в нормальных нейтрофилах составил для C. albicans и C. pseudotropicalis соответственно 50,2 ± 2,7% и 98,5 ± 2,7%, а в дефицитных по МПО - 10,7 ± 1,1% и 98,5 ± 0,7%.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Маннан C. albicans способен взаимодействовать с МПО, вызывая дозозависимый эффект угнетения фунгицидной активности нейтрофилов, не влияя при этом на поглотительную способность.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Кандидоцидность человеческих нейтрофилов усиливал интерлейкин-1, контакт с которым необходим в течение 2 час, а максимум стимуляции отмечен через 4-6 час инкубации.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Из гранулоцитов кролика выделено 6 пептидов, 3 из которых (1-3) угнетали рост C. albicans, а один (5), будучи автономно неактивным, усиливал действие предыдущих пептидов.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Высокой кандидоцидной активностью обладают моноциты (гибель 50,6 ± 6,6% поглощенных клеток C. albicans), которая возрастала при совместной инкубации моноцитов и нейтрофилов (63,4 ± 10,2%). В свою очередь, моноциты усиливают фагоцитоз и внутриклеточное переваривание C. albicans нейтрофилами.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Нарушения подвижности нейтрофилов у больных кандидозом встречаются редко и обусловлены их врожденными дефектами, либо дисбалансом регуляторных факторов плазмы. Крайне немногочисленны сообщения о снижении хемотаксиса моноцитов при кандидозе.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Большинство исследователей считают, что макрофаги по фунгицидной активности значительно уступают гранулоцитам и моноцитам (процент гибели клеток C. albicans - 10 - 20%, при увеличении инкубации с 1 до 4 час - до 28,1%). К концу 2 часов инкубации жизнеспособные клетки гриба формировали “ростковые трубки”, повреждавшие мембрану макрофагов, в результате чего после 12 час инкубации погибало 30% этих фагоцитов, а после 24 час - около 50%.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У иммунных животных снижался процент прорастающих внутри макрофагов клеток C. albicans. Выявлена почти 2-кратная стимуляция кандидоцидной активности перитонеальных макрофагов после введения мурамилдипептида и его аналогов.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Разрушение мицелиальных нитей осуществляется за счет поверхностного фагоцитоза, при этом в зоне контакта гриба и фагоцита обнаруживаются супероксидные соединения, лизосомальные ферменты, снижается рН среды.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Натуральные </w:t>
      </w:r>
      <w:proofErr w:type="gramStart"/>
      <w:r>
        <w:rPr>
          <w:sz w:val="28"/>
        </w:rPr>
        <w:t>киллеры</w:t>
      </w:r>
      <w:proofErr w:type="gramEnd"/>
      <w:r>
        <w:rPr>
          <w:sz w:val="28"/>
        </w:rPr>
        <w:t xml:space="preserve"> (НК), по мнению большинства специалистов, автономно не подавляют рост C. albicans, но после их инкубации с клетками гриба надосадочная жидкость усиливала фунгицидность гранулоцитов. Отсутствует корреляция между антиопухолевой активностью НК и кандидоцидностью спленоцитов разных линий мышей. Атрансферринемия - редкий дефицит, чаще имеет место насыщение валентностей этого белка трехвалентным железом при различных гемолитических состояниях, в результате чего несвязанное железо стимулирует рост микроорганизмов, в том числе и Candida.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значительной части больных хроническим кожно-слизистым кандидозом (ХКСК) отмечены дефекты Т-системы широкого диапазона. Эта форма микоза развивается при аплазии или гипоплазии тимуса (синдром Ди Джорж), синдроме Незелова, болезни Ходжкина.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Описано сочетание ХКСК, миозита и тимомы. Распространенный кандидоз развился через 11 лет после появления признаков миозита. На фоне выраженного аутоиммунного процесса у больной отсутствовала ГЗТ к кандидину, трихофитину, антигенам стрептококка и вируса паротита.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Наиболее частой аномалией является избирательное отсутствие клеточных реакций на антигены возбудителя, регистрируемые внутрикожной пробой, РБТ или по подавлению миграционной активности макрофагов (MIF).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Дефект Т-системы может выражаться в отсутствии ГЗТ не только на антигены Candida, но и на широко распространенные антигены (вируса паротита, дерматофитов, стрептококков и т.д.), а также отсутствием сенсибилизации к динитрохлорбензолу.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некоторых больных клеточные реакции восстанавливались после успешного лечения антифунгальными антибиотиками.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Сыворотка или плазма значительной части больных ХКСК оказывают угнетающее действие на Т-лимфоциты. У некоторых больных супрессия ограничивалась антигенами гриба, у других - распространялась на неспецифические митогены и аллогенные клетки. У части больных супрессорная активность сыворотки исчезала после лечения амфотерицином 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большинства больных ХКСК антительный ответ на антигены гриба был нормальным или даже усиленным.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Закономерное возникновение рецидивов, несмотря на временную нормализацию иммунологических показателей, позволяет считать, что иммунодефицит у этих больных носит не функциональный, а первичный характер.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части больных ХКСК не удалось выявить каких-либо дефектов иммунитета.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Патогенетическую роль в развитии кандидоза может играть длительное применение цитостатиков и кортикостероидов. Следует помнить, что человек относится к </w:t>
      </w:r>
      <w:proofErr w:type="gramStart"/>
      <w:r>
        <w:rPr>
          <w:sz w:val="28"/>
        </w:rPr>
        <w:t>кортизон-резистентным</w:t>
      </w:r>
      <w:proofErr w:type="gramEnd"/>
      <w:r>
        <w:rPr>
          <w:sz w:val="28"/>
        </w:rPr>
        <w:t xml:space="preserve"> видам, поэтому продолжительное лечение кортикостероидами вызывает в первую очередь угнетение функциональной активности гранулоцитов.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Кандидоз слизистых развивается при СПИДе, составляя в структуре микотических осложнений 80 - 90%. В США среди зарегистрированных в 1983-84 гг. 3170 больных СПИДом кандидоз слизистой ротовой полости и глотки выявлен у 41,9%, а в 9,4% - кандидозный эзофагит.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Французские исследователи установили кандидозные поражения у 41% </w:t>
      </w:r>
      <w:proofErr w:type="gramStart"/>
      <w:r>
        <w:rPr>
          <w:sz w:val="28"/>
        </w:rPr>
        <w:t>ВИЧ-позитивных</w:t>
      </w:r>
      <w:proofErr w:type="gramEnd"/>
      <w:r>
        <w:rPr>
          <w:sz w:val="28"/>
        </w:rPr>
        <w:t xml:space="preserve"> лиц, меньшая частота кандидоза (27%) отмечена у аналогичной категории больных в Центрально-Африканской Республике.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Примерно у 25% инфицированных вирусом женщин, наряду с поражениями ротовой полости, наблюдается кандидозный вагинит.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 желудочно-кишечном тракте кандидоз распространяется по протяжению. Легочные поражения возникают в результате аспирации грибов из ротовой полости или гематогенного распространения и носят ограниченный характер в виде поражения отдельных бронхиол или немногочисленных альвеол. Грибы могут внедряться в ткани вторично, проникая через эрозии, вызванные герпетической инфекцией.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ВИЧ-серопозитивных лиц увеличена частота носительства Candida на слизистой ротовой полости (77,8%), при этом почти у половины носителей (49,1%) в смывах выявлена мицелиальная форма гриба без каких-либо клинических проявлений кандидоза. Сведения о корреляции частоты носительства и увеличения количества Т-лимфоцитов с маркерным белком СД8 противоречивы.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По данным H.Korting с соавт. (1988), оральный кандидоз отсутствовал у больных в латентной стадии ВИЧ-инфекции и регистрировался у 35,3% лиц со </w:t>
      </w:r>
      <w:proofErr w:type="gramStart"/>
      <w:r>
        <w:rPr>
          <w:sz w:val="28"/>
        </w:rPr>
        <w:t>СПИД-связанным</w:t>
      </w:r>
      <w:proofErr w:type="gramEnd"/>
      <w:r>
        <w:rPr>
          <w:sz w:val="28"/>
        </w:rPr>
        <w:t xml:space="preserve"> комплексом, а также у 54,2% больных с манифестной формой СПИД. У большинства больных с оральным кандидозом соотношение СД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:</w:t>
      </w:r>
      <w:proofErr w:type="gramStart"/>
      <w:r>
        <w:rPr>
          <w:sz w:val="28"/>
        </w:rPr>
        <w:t>СД8 было ниже 0,5 и лишь у одного коэффициент превышал</w:t>
      </w:r>
      <w:proofErr w:type="gramEnd"/>
      <w:r>
        <w:rPr>
          <w:sz w:val="28"/>
        </w:rPr>
        <w:t xml:space="preserve"> единицу.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Кандидоз слизистых при невыясненном патогенезе (отсутствие в анамнезе терапии цитостатиками, антибактериальными антибиотиками, нормальный эндокринный статус) является маркером СПИДа. Хотя вскрытия погибших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СПИД</w:t>
      </w:r>
      <w:proofErr w:type="gramEnd"/>
      <w:r>
        <w:rPr>
          <w:sz w:val="28"/>
        </w:rPr>
        <w:t xml:space="preserve"> выявляют до 20% диссеминированный кандидоз, причиной смерти у большинства больных являются вторичные инфекции, опухоли и кахексия.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По сравнению с другими иммунодефицитными состояниями, кандидоемия, несмотря на интенсивную колонизацию слизистой орофарингса, встречается на фоне СПИДа редко и лишь в терминальной стадии заболевания. </w:t>
      </w:r>
      <w:proofErr w:type="gramStart"/>
      <w:r>
        <w:rPr>
          <w:sz w:val="28"/>
        </w:rPr>
        <w:t>Причинами диссеминации являются нейтропения, антибиотическая терапия, в/в катетеры.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Развившийся кандидоз вызывает </w:t>
      </w:r>
      <w:proofErr w:type="gramStart"/>
      <w:r>
        <w:rPr>
          <w:sz w:val="28"/>
        </w:rPr>
        <w:t>дополнительную</w:t>
      </w:r>
      <w:proofErr w:type="gramEnd"/>
      <w:r>
        <w:rPr>
          <w:sz w:val="28"/>
        </w:rPr>
        <w:t xml:space="preserve"> иммуносупрессию, поэтому требует антифунгального лечения. Иммуносупрессорной активностью обладают маннан и гликопротеин C. albicans.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Несмотря на единичные сообщения о лечебном эффекте гипериммунных сывороток при кандидозе, общепринято мнение о неспособности антител и комплемента вызвать лизис клеток Candida, но оба фактора оказывают опсонизирующее действие. Усиливая фагоцитоз клеток гриба, антитела в высоких титрах подавляют внутриклеточный киллинг возбудителя.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Некоторые авторы считают, что специфические антитела препятствуют диссеминации возбудителя из поверхностных поражений.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Показано, что иммунные сыворотки и иммуноглобулины подавляют процесс прикрепления Candida к фибрин-тромбоцитарным сгусткам, что может иметь существенное значение при парентеральном проникновении возбудителя в плане предупреждения кандидозного эндокардита.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Разноречивы данные разных исследователей о защитной роли секреторного IgA: при кандидозе слизистых отмечено как снижение, так и повышение его концентрации.</w:t>
      </w:r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Важное значение</w:t>
      </w:r>
      <w:proofErr w:type="gramEnd"/>
      <w:r>
        <w:rPr>
          <w:sz w:val="28"/>
        </w:rPr>
        <w:t xml:space="preserve"> в развитии кандидоза имеют эндокринопатии: сахарный диабет, гипопаратиреоидоз, сочетание гипоадренокортицизма, гипопаратиреоидоза, которые с поверхностным кандидозом были объединены в единый синдром. Описан новый синдром - поверхностный кандидоз на фоне гипотиреоза наследственного доминантного типа. Систематическое (до 1 года) использование контрацептивов гормональной природы приводит к </w:t>
      </w:r>
      <w:proofErr w:type="gramStart"/>
      <w:r>
        <w:rPr>
          <w:sz w:val="28"/>
        </w:rPr>
        <w:t>увеличению</w:t>
      </w:r>
      <w:proofErr w:type="gramEnd"/>
      <w:r>
        <w:rPr>
          <w:sz w:val="28"/>
        </w:rPr>
        <w:t xml:space="preserve"> как частоты носительства, так и кандидоза влагалища.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Локальные кандидозные поражения возникают из-за нарушения целостности эпителиальных покровов (язвенные поверхности, мацерации, микротравмы).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парентеральном проникновении возбудителя в результате оперативных вмешательств на органах брюшной полости и сердце, использования аппаратов экстракорпорального кровообращения, длительного парентерального питания, зондирования сосудов и полостей сердца, нарушения асептики при инъекциях (наркоманы) развивается генерализованная форма кандидоза у лиц с нормальным иммунным статусом. При экзогенном попадании гриба в организм основную защитную роль выполняют фагоциты, в первую очередь нейтрофилы.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Поверхностные поражения слизистых могут переходить в диссеминированную форму, если снижается неспецифическая защита </w:t>
      </w:r>
      <w:r>
        <w:rPr>
          <w:sz w:val="28"/>
        </w:rPr>
        <w:lastRenderedPageBreak/>
        <w:t>макроорганизма, обеспечиваемая фагоцитами, как это имеет место при лейкемиях и в терминальной фазе СПИДа. Лимитирующее влияние ГЗТ в плане возможной диссеминации гриба из первичного очага демонстрируется характером клеточного инфильтрата при гиперпластическом хроническом кандидозе слизистой рта, в котором преобладали Т-клетки (53,9%), макрофаги и В-клетки составили соответственно 14,2% и 8,2%.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Коррекция иммунной системы определяется характером иммунодефицита. При избирательной анэргии к антигенам Candida используют трансфер-фактор или переливание крови (лейкоцитарной взвеси) иммунного донора. </w:t>
      </w:r>
      <w:proofErr w:type="gramStart"/>
      <w:r>
        <w:rPr>
          <w:sz w:val="28"/>
        </w:rPr>
        <w:t>Положительная</w:t>
      </w:r>
      <w:proofErr w:type="gramEnd"/>
      <w:r>
        <w:rPr>
          <w:sz w:val="28"/>
        </w:rPr>
        <w:t xml:space="preserve"> ГЗТ появляется через 12-18-24 часа и сохраняется до 1 года, а иногда до 2 лет.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снижении функциональной активности или количества Т-лимфоцитов применяют тимические гормоны и левамизол. В случаях аплазии тимуса прибегают к трансплантации эмбрионального тимуса. Для купирования кандидозного процесса коррекцию иммунной системы необходимо сочетать с антифунгальной терапией (амфотерицин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, имидазольные препараты).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Иммунодиагностика нарушений при кандидозе включает общую оценку иммунного статуса (количественное определение 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и В-лимфоцитов, функциональная активность на неспецифические митогены) и выявление избирательного иммунодефицита на антигены гриба (в/к проба, РБТ, продукция MIF).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При оценке Т-системы у некоторых больных отмечены расхождения между результатами отдельных тестов: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отрицательной в/к пробе с антигеном может регистрироваться нормальная продукция MIF.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Негативная в/к проба или сниженная продукция MIF может сочетаться с </w:t>
      </w:r>
      <w:proofErr w:type="gramStart"/>
      <w:r>
        <w:rPr>
          <w:sz w:val="28"/>
        </w:rPr>
        <w:t>выраженной</w:t>
      </w:r>
      <w:proofErr w:type="gramEnd"/>
      <w:r>
        <w:rPr>
          <w:sz w:val="28"/>
        </w:rPr>
        <w:t xml:space="preserve"> РБТ на антигены возбудителя. </w:t>
      </w:r>
      <w:proofErr w:type="gramStart"/>
      <w:r>
        <w:rPr>
          <w:sz w:val="28"/>
        </w:rPr>
        <w:t>Положительный в/к тест при отсутствии РБТ свидетельствует о развитии у больного феномена Артюса, но не ГЗТ к антигенам гриба.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 больных ХКСК, в отличие от здоровых лиц, отсутствует зависимость интенсивности ГЗТ и РБТ на специфический антиген.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Характеристика отдельных видов Candida.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. C"/>
        </w:smartTagPr>
        <w:r>
          <w:rPr>
            <w:sz w:val="28"/>
          </w:rPr>
          <w:t>1. C</w:t>
        </w:r>
      </w:smartTag>
      <w:r>
        <w:rPr>
          <w:sz w:val="28"/>
        </w:rPr>
        <w:t>. albicans на плотной среде образует выпуклые колонии белого или кремового цвета сметанообразной консистенции; дрожжевые клетки овальной или удлиненно-овальной формы размером 2,9 - 7,2 х 2,9 - 14,4 мкм, филаментируют неравномерно, скопления дрожжевых клеток (гломерулы) сильно преломляют свет и имеют почти черную окраску. Преобладает шаровидный тип роста, причем гломерулы из-за тесного прилегания друг к другу в процессе роста деформируют свою первоначальную шарообразную форму. По периферии нитей встречается тип Candida, может выявляться и крыловидный тип.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По мере истощения в среде глюкозы (через 4 - 7 сут) или на специальных средах (</w:t>
      </w:r>
      <w:proofErr w:type="gramStart"/>
      <w:r>
        <w:rPr>
          <w:sz w:val="28"/>
        </w:rPr>
        <w:t>рисовый</w:t>
      </w:r>
      <w:proofErr w:type="gramEnd"/>
      <w:r>
        <w:rPr>
          <w:sz w:val="28"/>
        </w:rPr>
        <w:t xml:space="preserve"> агар) на терминальных нитях псевдомицелия образуются хламидоспоры - двуконтурные образования с зернистым содержимым. В месте прикрепления хламидоспоры иногда образуется утолщение - протохламидоспора. Диаметр хламидоспор почти в 2 раза превосходит поперечник несущей клетки.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Клетки C. albicans в жидких белковых средах (сыворотка, плазма или яичный белок в разведениях 1:2 - 1:10) в течение 2 - 4 ч при 37оС прорастают, образуя короткие нити (“ростковые трубки”). Этот феномен, получивший название RB-фактора, обнаруживается у подавляющего большинства штаммов C. albicans, но не является строго специфичным для этого вида, т.к. морфологически сходную картину дают некоторые другие виды Candida и истинные дрожжи. Редкие штаммы C. albicans, не образующие “ростковых трубок”, являются авирулентными.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Ранее описываемые виды C. stellatoidea, C. claussenii и C. langeronii - в настоящее время рассматриваются как штаммные типы C. albicans: высокая степень сходства ДНК этих грибов была установлена методом реассоциации.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2. C"/>
        </w:smartTagPr>
        <w:r>
          <w:rPr>
            <w:sz w:val="28"/>
          </w:rPr>
          <w:t>2. C</w:t>
        </w:r>
      </w:smartTag>
      <w:r>
        <w:rPr>
          <w:sz w:val="28"/>
        </w:rPr>
        <w:t xml:space="preserve">. tropicalis образует кремовые, белые или серые колонии, гладкие или складчатые. Дрожжевые клетки овоидной формы размером 4,3 - 7,2 х 5,8 - 10,8 мкм. </w:t>
      </w: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обильный, состоящий из длинных разветвленных нитей. Преобладающий тип роста - Mycotoruloides, встречается тип Candida и редко - шаровидный.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3. C"/>
        </w:smartTagPr>
        <w:r>
          <w:rPr>
            <w:sz w:val="28"/>
          </w:rPr>
          <w:t>3. C</w:t>
        </w:r>
      </w:smartTag>
      <w:r>
        <w:rPr>
          <w:sz w:val="28"/>
        </w:rPr>
        <w:t xml:space="preserve">. krusei. Колонии плоские, белого или матового цвета, вуалеобразные, с неровными краями, мягкой консистенции. На жидкой среде образуется нежная пленка и высокое пристеночное кольцо. Дрожжевые клетки овальной, удлиненной или цилиндрической формы размером 2,2 - 5,6 х 4,3 - 15,2 мкм, расположение одиночное или в виде цепочки. </w:t>
      </w:r>
      <w:proofErr w:type="gramStart"/>
      <w:r>
        <w:rPr>
          <w:sz w:val="28"/>
        </w:rPr>
        <w:t>Обильный</w:t>
      </w:r>
      <w:proofErr w:type="gramEnd"/>
      <w:r>
        <w:rPr>
          <w:sz w:val="28"/>
        </w:rPr>
        <w:t xml:space="preserve"> псевдомицелий быстро и равномерно образуется вдоль штрихового посева. Преобладает тип роста Mycocandida, но встречаются типы Mycotoruloides и Candida.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4. C"/>
        </w:smartTagPr>
        <w:r>
          <w:rPr>
            <w:sz w:val="28"/>
          </w:rPr>
          <w:t>4. C</w:t>
        </w:r>
      </w:smartTag>
      <w:r>
        <w:rPr>
          <w:sz w:val="28"/>
        </w:rPr>
        <w:t xml:space="preserve">. kefyr (C.pseudotropicalis). </w:t>
      </w:r>
      <w:proofErr w:type="gramStart"/>
      <w:r>
        <w:rPr>
          <w:sz w:val="28"/>
        </w:rPr>
        <w:t>Колонии от кремового цвета до желтоватого, мягкой консистенции, поверхность гладкая или тонкосетчатая.</w:t>
      </w:r>
      <w:proofErr w:type="gramEnd"/>
      <w:r>
        <w:rPr>
          <w:sz w:val="28"/>
        </w:rPr>
        <w:t xml:space="preserve"> Дрожжевые клетки овоидной формы размерами 2,5 - 9 х 5 - 15 мкм. Интенсивность филаментации варьирует у разных штаммов, преобладающий тип роста - Mycocandida.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5. C"/>
        </w:smartTagPr>
        <w:r>
          <w:rPr>
            <w:sz w:val="28"/>
          </w:rPr>
          <w:t>5. C</w:t>
        </w:r>
      </w:smartTag>
      <w:r>
        <w:rPr>
          <w:sz w:val="28"/>
        </w:rPr>
        <w:t xml:space="preserve">. parapsilosis. </w:t>
      </w:r>
      <w:proofErr w:type="gramStart"/>
      <w:r>
        <w:rPr>
          <w:sz w:val="28"/>
        </w:rPr>
        <w:t>Колонии от кремовой до желтой окраски, мягкие, у большинства штаммов гладкие, у некоторых - частично или полностью складчатые.</w:t>
      </w:r>
      <w:proofErr w:type="gramEnd"/>
      <w:r>
        <w:rPr>
          <w:sz w:val="28"/>
        </w:rPr>
        <w:t xml:space="preserve"> Дрожжевые клетки овальные, элипсоидные или вытянутые, размеры 2,9 - 4,3 х 3,6 - 7,2 мкм. Преобладающий тип роста Mycocandida, C. parapsilosis - частый возбудитель онихомикоза.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6. C"/>
        </w:smartTagPr>
        <w:r>
          <w:rPr>
            <w:sz w:val="28"/>
          </w:rPr>
          <w:t>6. C</w:t>
        </w:r>
      </w:smartTag>
      <w:r>
        <w:rPr>
          <w:sz w:val="28"/>
        </w:rPr>
        <w:t xml:space="preserve">. guilliermondii. Колонии </w:t>
      </w:r>
      <w:proofErr w:type="gramStart"/>
      <w:r>
        <w:rPr>
          <w:sz w:val="28"/>
        </w:rPr>
        <w:t>желто-кремового цвета</w:t>
      </w:r>
      <w:proofErr w:type="gramEnd"/>
      <w:r>
        <w:rPr>
          <w:sz w:val="28"/>
        </w:rPr>
        <w:t xml:space="preserve">, с гладкой и блестящей поверхностью, мягкой консистенции. Встречаются варианты с </w:t>
      </w:r>
      <w:r>
        <w:rPr>
          <w:sz w:val="28"/>
        </w:rPr>
        <w:lastRenderedPageBreak/>
        <w:t>матовой поверхностью и исчерченностью. Дрожжевые клетки сравнительно мелкие (2 - 4,5 х 2,5 - 7 мкм), чаще овоидной, реже цилиндрической формы.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Степень развития псеводмицелия варьирует у разных штаммов. В терминальных участках преобладает тип Candida, </w:t>
      </w:r>
      <w:proofErr w:type="gramStart"/>
      <w:r>
        <w:rPr>
          <w:sz w:val="28"/>
        </w:rPr>
        <w:t>образующиеся</w:t>
      </w:r>
      <w:proofErr w:type="gramEnd"/>
      <w:r>
        <w:rPr>
          <w:sz w:val="28"/>
        </w:rPr>
        <w:t xml:space="preserve"> по ходу нитей гломерулы имеют шаровидную форму, иногда напоминают гроздь винограда. Из-за слабого преломления света в составе гломерул хорошо видны мелкие дрожжевые клетки круглой формы.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7. C"/>
        </w:smartTagPr>
        <w:r>
          <w:rPr>
            <w:sz w:val="28"/>
          </w:rPr>
          <w:t>7. C</w:t>
        </w:r>
      </w:smartTag>
      <w:r>
        <w:rPr>
          <w:sz w:val="28"/>
        </w:rPr>
        <w:t xml:space="preserve">. catenulata (C. brumptii). Колонии мягкой консистенции со складчатой поверхностью, тусклой окраски -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сероватой до кремовой.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Дрожжевые клетки овоидные или удлиненные, часто грушевидные или изогнутые (“сосискообразной” формы). Размеры: 1,5 - 5,5 х 2,9 - 8,8 мкм.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Тип роста - Candida. </w:t>
      </w: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состоит из разветвленных нитей коротких псевдогиф или длинных овоидных клеток. Псевдогифы часто искривленной или волнообразной формы, нередко с разбухшими поперечными участками.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8. C"/>
        </w:smartTagPr>
        <w:r>
          <w:rPr>
            <w:sz w:val="28"/>
          </w:rPr>
          <w:t>8. C</w:t>
        </w:r>
      </w:smartTag>
      <w:r>
        <w:rPr>
          <w:sz w:val="28"/>
        </w:rPr>
        <w:t>. glabrata. Образует глянцевые гладкие колонии кремового цвета и мягкой консистенции. Клетки овоидные размером 2,5 - 4,5 х 4 - 6 мкм. Псевдомицелия не образует. Некоторые штаммы образуют немногочисленные разветвленные нити, состоящие из овоидных клеток.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9. C"/>
        </w:smartTagPr>
        <w:r>
          <w:rPr>
            <w:sz w:val="28"/>
          </w:rPr>
          <w:t>9. C</w:t>
        </w:r>
      </w:smartTag>
      <w:r>
        <w:rPr>
          <w:sz w:val="28"/>
        </w:rPr>
        <w:t xml:space="preserve">. lambica. На плотной среде образует кремовые гладкие блестящие колонии мягкой консистенции. Некоторые штаммы формируют шероховатые тусклые колонии. Псевдомицелий хорошо развит, ветвящиеся нити состоят из удлиненных клеток, в </w:t>
      </w:r>
      <w:proofErr w:type="gramStart"/>
      <w:r>
        <w:rPr>
          <w:sz w:val="28"/>
        </w:rPr>
        <w:t>местах</w:t>
      </w:r>
      <w:proofErr w:type="gramEnd"/>
      <w:r>
        <w:rPr>
          <w:sz w:val="28"/>
        </w:rPr>
        <w:t xml:space="preserve"> сочленения которых образуются круглые и овальные дрожжевые клетки, их скопления или короткие цепочки.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На жидкой среде клетки овоидной формы, размеры которых составляют 3,6 - 5,8 х 7,2 - 11,6 мкм. При выращивании в течение 3 суток при 25о образует поверхностную пленку.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0. C"/>
        </w:smartTagPr>
        <w:r>
          <w:rPr>
            <w:sz w:val="28"/>
          </w:rPr>
          <w:t>10. C</w:t>
        </w:r>
      </w:smartTag>
      <w:r>
        <w:rPr>
          <w:sz w:val="28"/>
        </w:rPr>
        <w:t xml:space="preserve">. lusitaniae. Образует кремовые блестящие колонии с гладкой поверхностью мягкой консистенции. </w:t>
      </w: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хорошо развит и состоит из разветвленных тонких нитей, по ходу которых образуются короткие цепочки бластоспор в виде вертицилл. Клетки шаровидной или овоидной формы размером 1,5 - 6,0 х 2,5 - 10,0 мкм, располагаются единично, парами или в виде коротких цепочек.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1. C"/>
        </w:smartTagPr>
        <w:r>
          <w:rPr>
            <w:sz w:val="28"/>
          </w:rPr>
          <w:t>11. C</w:t>
        </w:r>
      </w:smartTag>
      <w:r>
        <w:rPr>
          <w:sz w:val="28"/>
        </w:rPr>
        <w:t xml:space="preserve">. rugosa. Большинство штаммов образуют морщинистые колонии, но встречаются варианты с частично или полностью гладкой поверхностью. Окраска варьирует от </w:t>
      </w:r>
      <w:proofErr w:type="gramStart"/>
      <w:r>
        <w:rPr>
          <w:sz w:val="28"/>
        </w:rPr>
        <w:t>грязно-белой</w:t>
      </w:r>
      <w:proofErr w:type="gramEnd"/>
      <w:r>
        <w:rPr>
          <w:sz w:val="28"/>
        </w:rPr>
        <w:t xml:space="preserve"> до серо-желтой. </w:t>
      </w:r>
      <w:proofErr w:type="gramStart"/>
      <w:r>
        <w:rPr>
          <w:sz w:val="28"/>
        </w:rPr>
        <w:t>Примитивный</w:t>
      </w:r>
      <w:proofErr w:type="gramEnd"/>
      <w:r>
        <w:rPr>
          <w:sz w:val="28"/>
        </w:rPr>
        <w:t xml:space="preserve"> сильно разветвленный псевдомицелий образуется в большом количестве. Он может состоять целиком из коротких нитей. Бластоспоры или отсутствуют, или </w:t>
      </w:r>
      <w:proofErr w:type="gramStart"/>
      <w:r>
        <w:rPr>
          <w:sz w:val="28"/>
        </w:rPr>
        <w:t>представлены</w:t>
      </w:r>
      <w:proofErr w:type="gramEnd"/>
      <w:r>
        <w:rPr>
          <w:sz w:val="28"/>
        </w:rPr>
        <w:t xml:space="preserve"> в незначительном количестве. Форма клеток от овоидной до </w:t>
      </w:r>
      <w:proofErr w:type="gramStart"/>
      <w:r>
        <w:rPr>
          <w:sz w:val="28"/>
        </w:rPr>
        <w:t>удлиненной</w:t>
      </w:r>
      <w:proofErr w:type="gramEnd"/>
      <w:r>
        <w:rPr>
          <w:sz w:val="28"/>
        </w:rPr>
        <w:t>, иногда сосискообразная или изогнутая. Размеры клеток составляют 2,5 - 4 х 7 - 15 мкм.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2. C"/>
        </w:smartTagPr>
        <w:r>
          <w:rPr>
            <w:sz w:val="28"/>
          </w:rPr>
          <w:lastRenderedPageBreak/>
          <w:t>12. C</w:t>
        </w:r>
      </w:smartTag>
      <w:r>
        <w:rPr>
          <w:sz w:val="28"/>
        </w:rPr>
        <w:t xml:space="preserve">. utilis. Гладкие колонии мягкой консистенции, окраска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сероватой до кремовой.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Дрожжевые клетки от овоидной до цилиндрической формы (3,5 - 4 х 7 - 13 мкм). Образует </w:t>
      </w:r>
      <w:proofErr w:type="gramStart"/>
      <w:r>
        <w:rPr>
          <w:sz w:val="28"/>
        </w:rPr>
        <w:t>примитивный</w:t>
      </w:r>
      <w:proofErr w:type="gramEnd"/>
      <w:r>
        <w:rPr>
          <w:sz w:val="28"/>
        </w:rPr>
        <w:t xml:space="preserve"> псевдомицелий, состоящий из грубых коротких ветвлений, несущих редкие овоидные клетки.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3. C"/>
        </w:smartTagPr>
        <w:r>
          <w:rPr>
            <w:sz w:val="28"/>
          </w:rPr>
          <w:t>13. C</w:t>
        </w:r>
      </w:smartTag>
      <w:r>
        <w:rPr>
          <w:sz w:val="28"/>
        </w:rPr>
        <w:t>. viswanathii. Образует тускловатые кремовые колонии, мягкие, пленчатые или морщинистые. Клетки шаровидные, овальные или цилиндрические, размером 2,5 - 7 х 4 - 12 мкм.</w:t>
      </w:r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представлен гифами различной длины с разнообразным ветвлением (ветви отходят от магистральных нитей под разными углами). В местах ответвлений образуются короткие цепи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овальных бластоспор.</w:t>
      </w:r>
    </w:p>
    <w:p w:rsidR="00C07611" w:rsidRDefault="00C07611">
      <w:pPr>
        <w:ind w:firstLine="426"/>
        <w:jc w:val="both"/>
        <w:rPr>
          <w:sz w:val="28"/>
        </w:rPr>
      </w:pPr>
      <w:smartTag w:uri="urn:schemas-microsoft-com:office:smarttags" w:element="metricconverter">
        <w:smartTagPr>
          <w:attr w:name="ProductID" w:val="14. C"/>
        </w:smartTagPr>
        <w:r>
          <w:rPr>
            <w:sz w:val="28"/>
          </w:rPr>
          <w:t>14. C</w:t>
        </w:r>
      </w:smartTag>
      <w:r>
        <w:rPr>
          <w:sz w:val="28"/>
        </w:rPr>
        <w:t xml:space="preserve">. zeylanoides. Колонии плоские с гладкой маслянистой поверхностью мягкой консистенции, окрашенные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кремового до желтого цвета.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pStyle w:val="4"/>
      </w:pPr>
      <w:r>
        <w:t>Таблица 2</w:t>
      </w:r>
    </w:p>
    <w:p w:rsidR="00C07611" w:rsidRDefault="00C07611">
      <w:pPr>
        <w:pStyle w:val="5"/>
      </w:pPr>
      <w:r>
        <w:t>Ферментативные свойства Candida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2"/>
        <w:gridCol w:w="1010"/>
        <w:gridCol w:w="1010"/>
        <w:gridCol w:w="1010"/>
        <w:gridCol w:w="926"/>
        <w:gridCol w:w="1095"/>
        <w:gridCol w:w="1010"/>
      </w:tblGrid>
      <w:tr w:rsidR="00A36E1A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</w:rPr>
            </w:r>
            <w:r>
              <w:fldChar w:fldCharType="end"/>
            </w:r>
          </w:p>
        </w:tc>
        <w:tc>
          <w:tcPr>
            <w:tcW w:w="6061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 xml:space="preserve">С А Х А </w:t>
            </w:r>
            <w:proofErr w:type="gramStart"/>
            <w:r>
              <w:t>Р</w:t>
            </w:r>
            <w:proofErr w:type="gramEnd"/>
            <w:r>
              <w:t xml:space="preserve"> А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ВИДЫ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глюкоза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мальтоза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сахароза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лактоза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галактоза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ind w:right="-107"/>
              <w:rPr>
                <w:sz w:val="20"/>
              </w:rPr>
            </w:pPr>
            <w:r>
              <w:rPr>
                <w:sz w:val="20"/>
              </w:rPr>
              <w:t>трегалоза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. C"/>
              </w:smartTagPr>
              <w:r>
                <w:t>1.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albicans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-(+)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2. C"/>
              </w:smartTagPr>
              <w:r>
                <w:t>2</w:t>
              </w:r>
              <w:r>
                <w:rPr>
                  <w:i/>
                </w:rPr>
                <w:t>. C</w:t>
              </w:r>
            </w:smartTag>
            <w:r>
              <w:rPr>
                <w:i/>
              </w:rPr>
              <w:t>. tropicalis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+(-)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3. C"/>
              </w:smartTagPr>
              <w:r>
                <w:t>3.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krusei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4. C"/>
              </w:smartTagPr>
              <w:r>
                <w:t xml:space="preserve">4. </w:t>
              </w:r>
              <w:r>
                <w:rPr>
                  <w:i/>
                </w:rPr>
                <w:t>C</w:t>
              </w:r>
            </w:smartTag>
            <w:r>
              <w:rPr>
                <w:i/>
              </w:rPr>
              <w:t>. kefyr</w:t>
            </w:r>
            <w:r>
              <w:t xml:space="preserve"> </w:t>
            </w:r>
          </w:p>
          <w:p w:rsidR="00C07611" w:rsidRDefault="00C07611">
            <w:pPr>
              <w:pStyle w:val="Normal"/>
            </w:pPr>
            <w:r>
              <w:rPr>
                <w:i/>
              </w:rPr>
              <w:t>(C. pseudotropicalis)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5. C"/>
              </w:smartTagPr>
              <w:r>
                <w:t>5.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parapsilosis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-(+m)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-(+с)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6. C"/>
              </w:smartTagPr>
              <w:r>
                <w:t>6.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guilliermondii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7. C"/>
              </w:smartTagPr>
              <w:r>
                <w:t>7.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catenulata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8. C"/>
              </w:smartTagPr>
              <w:r>
                <w:t>8.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glabrata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+(+с)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9. C"/>
              </w:smartTagPr>
              <w:r>
                <w:t>9.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lambica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0. C"/>
              </w:smartTagPr>
              <w:r>
                <w:t>10.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lusitaniae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-(+в</w:t>
            </w:r>
            <w:proofErr w:type="gramStart"/>
            <w:r>
              <w:t>,с</w:t>
            </w:r>
            <w:proofErr w:type="gramEnd"/>
            <w:r>
              <w:t>)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+(+m)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в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1. C"/>
              </w:smartTagPr>
              <w:r>
                <w:t>11.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rugosa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2. C"/>
              </w:smartTagPr>
              <w:r>
                <w:t>12.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utilis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3. C"/>
              </w:smartTagPr>
              <w:r>
                <w:t>13.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viswanathii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-(+m)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+(m)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+(+с)</w:t>
            </w:r>
          </w:p>
        </w:tc>
      </w:tr>
      <w:tr w:rsidR="00C07611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</w:pPr>
            <w:smartTag w:uri="urn:schemas-microsoft-com:office:smarttags" w:element="metricconverter">
              <w:smartTagPr>
                <w:attr w:name="ProductID" w:val="14. C"/>
              </w:smartTagPr>
              <w:r>
                <w:lastRenderedPageBreak/>
                <w:t>14.</w:t>
              </w:r>
              <w:r>
                <w:rPr>
                  <w:i/>
                </w:rPr>
                <w:t xml:space="preserve"> C</w:t>
              </w:r>
            </w:smartTag>
            <w:r>
              <w:rPr>
                <w:i/>
              </w:rPr>
              <w:t>. zeylanoides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-(+m)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7611" w:rsidRDefault="00C07611">
            <w:pPr>
              <w:pStyle w:val="Normal"/>
              <w:jc w:val="center"/>
            </w:pPr>
            <w:r>
              <w:t>-(+m)</w:t>
            </w:r>
          </w:p>
        </w:tc>
      </w:tr>
    </w:tbl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Условные обозначения: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+(-) - реакция положительная, но у некоторых штаммов отрицательная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-(+) - реакция отрицательная, но у некоторых штаммов положительная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 - активность варьирует у разных штаммов</w:t>
      </w:r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- реакция слабо выраженная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m - реакция замедленная, проявляется после 7 дней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представлен цепочками клеток, часто изогнутых, на которых образуются одиночные или в виде мелких скоплений шаровидные, овальные или вытянутые бластоспоры. Более </w:t>
      </w:r>
      <w:proofErr w:type="gramStart"/>
      <w:r>
        <w:rPr>
          <w:sz w:val="28"/>
        </w:rPr>
        <w:t>крупные</w:t>
      </w:r>
      <w:proofErr w:type="gramEnd"/>
      <w:r>
        <w:rPr>
          <w:sz w:val="28"/>
        </w:rPr>
        <w:t xml:space="preserve"> бластоспоры образуются в проксимальных участках псевдомицелия. При малом увеличении </w:t>
      </w:r>
      <w:proofErr w:type="gramStart"/>
      <w:r>
        <w:rPr>
          <w:sz w:val="28"/>
        </w:rPr>
        <w:t>псевдомицелий</w:t>
      </w:r>
      <w:proofErr w:type="gramEnd"/>
      <w:r>
        <w:rPr>
          <w:sz w:val="28"/>
        </w:rPr>
        <w:t xml:space="preserve"> выглядит как пероподобная структура. </w:t>
      </w:r>
      <w:proofErr w:type="gramStart"/>
      <w:r>
        <w:rPr>
          <w:sz w:val="28"/>
        </w:rPr>
        <w:t>Клетки представлены от коротких до длинных овоидов, размером 2,9 - 5,8 х 5,0 - 10,8 мкм.</w:t>
      </w:r>
      <w:proofErr w:type="gramEnd"/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Лабораторная диагностика.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Полиморфизм клинических проявлений заболевания кандидозом обусловливает разнообразие патологического материала, подлежащего лабораторному исследованию. В зависимости от характера и локализации поражения, для лабораторного анализа берут мокроту, соскобы с кожи или слизистых оболочек, ногтевые чешуйки, кровь, ликвор, мочу, желчь, фекалии, пунктаты из закрытых полостей, </w:t>
      </w:r>
      <w:proofErr w:type="gramStart"/>
      <w:r>
        <w:rPr>
          <w:sz w:val="28"/>
        </w:rPr>
        <w:t>отделяемое</w:t>
      </w:r>
      <w:proofErr w:type="gramEnd"/>
      <w:r>
        <w:rPr>
          <w:sz w:val="28"/>
        </w:rPr>
        <w:t xml:space="preserve"> свищей, биопсированный и секционный материал.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Вначале производят исследование нативного материала (за исключением крови); при этом ликвор, мочу и желчь подвергают предварительному центрифугированию (1500 - 2000 об/мин, 10 - 15 мин)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репараты готовят в 10 - 20% растворе щелочи при слабом нагревании.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Обнаружение нитчатой фазы возбудителя (мицелия или псевдомицелия) является важным свидетельством наличия кандидоза. Количество дрожжевых клеток в каждом поле зрения служит ориентиром при подготовке серийных разведений для количественного посева на плотные питательные среды: единичные клетки в поле зрения при большом увеличении микроскопа (х400) свидетельствуют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содержании порядка десятков тысяч в 1 мл исследуемого материала.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Разведения патологического материала, содержащего нормальную микрофлору (мокрота, фекалии, моча, желчь и т.д.), готовят в жидкой питательной среде (обычно жидкое сусло или жидкая среда Сабуро) и высевают определенное количество (0,1 - 0,2 мл) на аналогичные плотные среды. Для подавления роста контаминирующих бактерий в среды </w:t>
      </w:r>
      <w:r>
        <w:rPr>
          <w:sz w:val="28"/>
        </w:rPr>
        <w:lastRenderedPageBreak/>
        <w:t xml:space="preserve">добавляют антибактериальные антибиотики (чаще всего пенициллин и стрептомицин - по 50 - 100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>/мл среды или 0,05% хлорамфеникола).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Если вместо соскобов использованы смывы, то тампоны предварительно встряхивают в течение нескольких минут в 5 - 7 мл жидкой питательной среды, а затем производят посев на плотные среды определенного объема соответствующего разведения исходной взвеси.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Соскобы с кожи и ногтевых пластинок помещают на скошенные питательные среды. Посев крови и ликвора производят в 10-кратный объем жидкой среды Сабуро или МПБ с 2% глюкозы без добавления антибиотиков, т.к. кандидозная фунгемия иногда сочетается с бактериальным сепсисом. Более высокую эффективность выделения грибов из крови удалось обеспечить при использовании комбинированной сердечно-мозговой среды. Посев крови делают 3 - 4-кратно, осуществляя забор из разных вен с интервалом в несколько дней при отсутствии парентерального питания или капельного введения лекарственных веществ. При наличии у больного фунгемии рост грибов появляется через 24 - 48 ч, максимальная инкубация - до 30 сут. при периодических пересевах на плотную питательную среду.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Биопсированный и секционный материал используют для приготовления гистологических препаратов (окраска PAS-методом), а остатки материала высевают (методом отпечатков или после предварительного измельчения)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плотные и в жидкие среды.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Инкубацию предпочтительнее проводить при 25 - 30оС, хотя патогенные для человека виды грибов хорошо растут и при 37оС. Достаточных размеров колонии формируются через 48 ч культивирования, хотя точечный рост можно обнаружить уже на следующий день после первичного посева.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отсутствии роста на агаровых средах делают высев с жидких питательных сред на сектора для получения изолированных колоний.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При исследовании мочи наряду с культуральным методом рекомендуется дополнительное исследование, имеющее целью выявление иммуноглобулинов человека на поверхности бластоспор. Для этого около 5 мл второй порции мочи центрифугируют в течение 5-10 мин при 1500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мин</w:t>
      </w:r>
      <w:proofErr w:type="gramEnd"/>
      <w:r>
        <w:rPr>
          <w:sz w:val="28"/>
        </w:rPr>
        <w:t xml:space="preserve"> и из осадка готовят нативные препараты и мазки, окрашенные по Граму, а также препараты для иммунолюминесцентного исследования. В последнем случае фиксацию осуществляют метанолом, а после высушивания мазка наносят антисыворотку против глобулинов человека, меченную и изотиоцианатом флюоресцеина.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По нашим данным, в осадке мочи больных мочекаменной болезнью нередко (около 7% проб) присутствуют клетки золотистого стафилококка, которые за счет наличия у них белка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неспецифически связывают Fc-фрагменты IgG, что может привести к получению ложноположительных результатов реакции иммунолюминесценции. При выявлении грамположительных кокков для блокировки белка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нами рекомендовано </w:t>
      </w:r>
      <w:r>
        <w:rPr>
          <w:sz w:val="28"/>
        </w:rPr>
        <w:lastRenderedPageBreak/>
        <w:t xml:space="preserve">к осадку мочи добавлять равный объем кроличьего глобулина с концентрацией белка 1,0 мг/мл. После инкубации смеси при 37оС в течение 30 мин и 3-кратного промывания осадка фосфатным буферным раствором готовят мазки и фиксируют их метанолом. Предварительная обработка кроличьим глобулином взвесей золотистых стафилококков (100-500 </w:t>
      </w:r>
      <w:proofErr w:type="gramStart"/>
      <w:r>
        <w:rPr>
          <w:sz w:val="28"/>
        </w:rPr>
        <w:t>млн</w:t>
      </w:r>
      <w:proofErr w:type="gramEnd"/>
      <w:r>
        <w:rPr>
          <w:sz w:val="28"/>
        </w:rPr>
        <w:t>/мл) подавляла их неспецифическую флюоресценцию.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Выявление светящихся дрожжевых клеток при параллельном обнаружении дрожжей в нативном и окрашенном по Граму препаратах свидетельствует о том, что они несут на своей поверхности специфические глобулины, т.е. о наличии у больных тканевых поражений. Положительный антиглобулиновый тест свидетельствует о кандидозном поражении мочевыводящих путей. Контролем для исключения аутофлюоресценции дрожжевых клеток является исследование неокрашенного препарата.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Видовое определение выделенных культур является важным критерием диагностики и имеет комплексный характер, включающий изучение внешнего вида колонии, ферментативной активности и ассимиляционной способности штамма, типа филаментации, а также характера роста в жидкой питательной среде (наличие поверхностной пленки, поднимающееся по стенке пробирки над поверхностью среды кольцо и т.д.).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Большинство патогенных для человека видов грибов рода Candida может быть идентифицировано без постановки ассимиляционного теста.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Из-за резкого преобладания C. albicans у больных и миконосителей, у выросшей </w:t>
      </w:r>
      <w:proofErr w:type="gramStart"/>
      <w:r>
        <w:rPr>
          <w:sz w:val="28"/>
        </w:rPr>
        <w:t>культуры</w:t>
      </w:r>
      <w:proofErr w:type="gramEnd"/>
      <w:r>
        <w:rPr>
          <w:sz w:val="28"/>
        </w:rPr>
        <w:t xml:space="preserve"> прежде всего выявляют наличие характерного морфологического признака этого вида - хламидоспоры. </w:t>
      </w:r>
      <w:proofErr w:type="gramStart"/>
      <w:r>
        <w:rPr>
          <w:sz w:val="28"/>
        </w:rPr>
        <w:t>С этой целью производят прерывистый штриховой посев на рисовый агар, часть посева покрывают фламбированным покровным стеклом.</w:t>
      </w:r>
      <w:proofErr w:type="gramEnd"/>
      <w:r>
        <w:rPr>
          <w:sz w:val="28"/>
        </w:rPr>
        <w:t xml:space="preserve"> Посевы инкубируют при 37</w:t>
      </w:r>
      <w:r>
        <w:rPr>
          <w:sz w:val="28"/>
          <w:vertAlign w:val="superscript"/>
        </w:rPr>
        <w:t>о</w:t>
      </w:r>
      <w:r>
        <w:rPr>
          <w:sz w:val="28"/>
        </w:rPr>
        <w:t>С или при 22</w:t>
      </w:r>
      <w:r>
        <w:rPr>
          <w:sz w:val="28"/>
          <w:vertAlign w:val="superscript"/>
        </w:rPr>
        <w:t>о</w:t>
      </w:r>
      <w:r>
        <w:rPr>
          <w:sz w:val="28"/>
        </w:rPr>
        <w:t>С. Подавляющее большинство штаммов C. albicans образуют хламидоспоры через 12-24 ч, реже - через 48 ч.</w:t>
      </w:r>
    </w:p>
    <w:p w:rsidR="00C07611" w:rsidRDefault="00C07611">
      <w:pPr>
        <w:pStyle w:val="20"/>
      </w:pPr>
      <w:r>
        <w:t>Выявление хламидоспор позволяет идентифицировать культуру как C. albicans и не проводить дальнейших исследований.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Культуры, у которых хламидоспоры выявить не удалось, исследуют по комплексу признаков. Ферментативную активность определяют на обычных средах “пестрого ряда” или в </w:t>
      </w:r>
      <w:proofErr w:type="gramStart"/>
      <w:r>
        <w:rPr>
          <w:sz w:val="28"/>
        </w:rPr>
        <w:t>дрожжевом</w:t>
      </w:r>
      <w:proofErr w:type="gramEnd"/>
      <w:r>
        <w:rPr>
          <w:sz w:val="28"/>
        </w:rPr>
        <w:t xml:space="preserve"> аутолизате, в которых конценирация углеводов должна составлять 2%. Инкубацию проводят при 25-28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Некоторые штаммы могут вызывать ферментацию в поздние сроки (10-20 дней), поэтому для ускорения процесса рекомендуют использовать агаризованные Среды (0,1-0,15% агар-агара); при этом срок наблюдения сокращается до 2 дней.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При постановке ассимиляционного теста в стерильную чашку Петри вносят 1-2 мл взвеси культуры, которую заливают 18-20 мл базовой Среды </w:t>
      </w:r>
      <w:r>
        <w:rPr>
          <w:sz w:val="28"/>
        </w:rPr>
        <w:lastRenderedPageBreak/>
        <w:t>с добавлением дрожжевого аутолизата, охлажденной до 43-45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(см. раздел “Питатальные среды”). После застывания агара его подсушивают и на поверхность наносят стерильные диски фильтровальной бумаги, пропитанной 20% или насыщенным раствором изучаемого источника питания. Можно также на поверхность агара наносить небольшие количества нерастворенного источника питания.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Чашки инкубируют в перевернутом виде при 25-28</w:t>
      </w:r>
      <w:r>
        <w:rPr>
          <w:sz w:val="28"/>
          <w:vertAlign w:val="superscript"/>
        </w:rPr>
        <w:t>о</w:t>
      </w:r>
      <w:r>
        <w:rPr>
          <w:sz w:val="28"/>
        </w:rPr>
        <w:t>С; в положительных случаях в течение 2-4 дней вокруг источника питания обнаруживается рост культуры гриба.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Для выявления типов роста посев осуществляется на картофельный агар с 1% глюкозы методом “врезания”: микологическую лопатку с биомассой культуры погружают на 1/3 толщины агара, причем посев делают в виде двух сходящихся, но не пересекающихся лучей. Чашки инкубируют в течение суток при 37</w:t>
      </w:r>
      <w:r>
        <w:rPr>
          <w:sz w:val="28"/>
          <w:vertAlign w:val="superscript"/>
        </w:rPr>
        <w:t>о</w:t>
      </w:r>
      <w:r>
        <w:rPr>
          <w:sz w:val="28"/>
        </w:rPr>
        <w:t>С, а затем при 25</w:t>
      </w:r>
      <w:r>
        <w:rPr>
          <w:sz w:val="28"/>
          <w:vertAlign w:val="superscript"/>
        </w:rPr>
        <w:t>о</w:t>
      </w:r>
      <w:r>
        <w:rPr>
          <w:sz w:val="28"/>
        </w:rPr>
        <w:t>С. Нитчатая форма образуется в толще агара по периферии посева в течение 3-7 дней.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задержке филаментации культуру засевают на среду Городковой, посевы инкубируют при 22</w:t>
      </w:r>
      <w:r>
        <w:rPr>
          <w:sz w:val="28"/>
          <w:vertAlign w:val="superscript"/>
        </w:rPr>
        <w:t>о</w:t>
      </w:r>
      <w:r>
        <w:rPr>
          <w:sz w:val="28"/>
        </w:rPr>
        <w:t>С в течение 10-15 дней, периодически исследуя для выявления аскоспор. Наряду с микроскопическим исследованием нативных препаратов, мазки окрашивают по Цилю-Нильсену; при этом кислотоустойчивые споры воспринимают рубиново-красную окраску. Эффективное окрашивание спор истинных дрожжей достигается при использовании 2% водного раствора фуксина.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 последнее десятилетие разработан ряд автоматизированных систем для видовой идентификации грибов рода Candida, в основу которых положено определение ассимиляционной способности изучаемых культур.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Каждая лунка содержит определенный источник питания, посевы инкубируются при 30</w:t>
      </w:r>
      <w:r>
        <w:rPr>
          <w:sz w:val="28"/>
          <w:vertAlign w:val="superscript"/>
        </w:rPr>
        <w:t>о</w:t>
      </w:r>
      <w:r>
        <w:rPr>
          <w:sz w:val="28"/>
        </w:rPr>
        <w:t>С в течение 24 ч. Помутнение среды свидетельствует об ассимиляции данного источника питания, регистрация результатов производится фотометрически. При помощи компьютера по нумерационно-кодовому принципу осуществляют видовое определение штамма.</w:t>
      </w:r>
    </w:p>
    <w:p w:rsidR="00C07611" w:rsidRDefault="00C07611">
      <w:pPr>
        <w:pStyle w:val="20"/>
      </w:pPr>
      <w:r>
        <w:t>Французские исследователи сопоставили результаты определения 560 штаммов грибов рода Candida классическим методом и при помощи шести автоматизированных систем, при этом процент совпадений колебался от 68-75% до 87-93%.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pStyle w:val="6"/>
      </w:pPr>
      <w:r>
        <w:t>Серологическая диагностика.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Высокую диагностическую значимость имеет реакция </w:t>
      </w:r>
      <w:proofErr w:type="gramStart"/>
      <w:r>
        <w:rPr>
          <w:sz w:val="28"/>
        </w:rPr>
        <w:t>непрямой</w:t>
      </w:r>
      <w:proofErr w:type="gramEnd"/>
      <w:r>
        <w:rPr>
          <w:sz w:val="28"/>
        </w:rPr>
        <w:t xml:space="preserve"> иммунолюминесценции. У большинства здоровых лиц ее интенсивность составляет 1:10 - 1:20, диагностическим считается титр 1:80 и более.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Для реакции агглютинации частиц латекса, сенсибилизированных соматическими антигенами, </w:t>
      </w:r>
      <w:proofErr w:type="gramStart"/>
      <w:r>
        <w:rPr>
          <w:sz w:val="28"/>
        </w:rPr>
        <w:t>диагностическим</w:t>
      </w:r>
      <w:proofErr w:type="gramEnd"/>
      <w:r>
        <w:rPr>
          <w:sz w:val="28"/>
        </w:rPr>
        <w:t xml:space="preserve"> считают титр 1:8; у больных с выраженной иммуносупрессией диагностическое значение имеет 4-</w:t>
      </w:r>
      <w:r>
        <w:rPr>
          <w:sz w:val="28"/>
        </w:rPr>
        <w:lastRenderedPageBreak/>
        <w:t>кратное увеличение титра в процессе заболевания. Для поиска антигенов гриба используют частицы латекса, сенсибилизированные антителами, но во избежание ложноположительных результатов, в сыворотке должен отсутствовать ревматоидный фактор.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использовании встречного иммуноэлектрофореза выявление 2 и более дуг преципитации имеет диагностическую ценность. У здоровых лиц, а также у больных поверхностным кандидозом дуги преципитации, как правило, отсутствуют.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перекрестном иммуноэлектрофорезе у больных висцеральным кандидозом выявляется в среднем 10 дуг преципитации (пределы колебаний - 5-20), при кандидозном эндокардите - около 8 (1-11), а в контрольной группе - 2 (0-5). Специфичность метода увеличивается при использовании промежуточного геля с конкавалином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который связывает маннан, содержащийся в виде примеси в препаратах соматических антигенов.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Большую ценность, чем титрование антител, имеет определение в сыворотке циркулирующих антигенов гриба, особенно цитоплазматических. Определение антигенов осложняется формированием в сыворотке иммунных комплексов. Полисахаридные антигены высвобождаются из этих комплексов кипячением, для белковых антигенов методы выделения не разработаны.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диссеминированном кандидозе маннан выявляют у 50-70% больных при его отсутствии у здоровых лиц, что придает находке диагностическую значимость.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Методом газо-жидкостной хроматографии в сыворотке определяют метаболиты гриба - маннозу и арабинитол. Определение сывороточного содержания арабинитола основывается на способности некоторых видов (C. albicans, C. tropicalis, C. pseudotropicalis, C. parapsilosis) синтезировать это вещество. При почечной недостаточности рекомендуется одновременное определение концентрации арабинитола и креатинина, так как скорость выделения этих веществ одинакова.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Критерии диагностики кандидоза.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1. Выявление возбудителя в стерильных жидкостях (кровь, ликвор), пунктатах закрытых полостей (плевральная полость или абсцессы, не сообщающиеся с поверхностью кожи и слизистых оболочек), а также в биопсированном материале (гистологически или методом посева).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2. Обнаружение в патологическом материале нитчатой формы Candida (истинного мицелия или псеводмицелия).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3. Повторные выделения одного и того же вида гриба в больших количествах из очагов поражения (слизистые оболочки, кожа и ее придатки; абсцессы, открывающиеся свищами).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4. Обнаружение в моче грибов рода Candida в высоких концентрациях (104 клеток и более в 1 мл), положительный антиглобулиновый тест (иммунолюминесцентное выявление антител на поверхности дрожжевых клеток).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5. Наличие преципитирующих антител в сыворотке при использовании для их выявления цитоплазматического антигена (встречная иммунодиффузия, встречный или перекрестный иммуноэлектрофорез).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6. Обнаружение в сыворотке антигенов гриба.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7. Диагностика путем лечения - клиническое улучшение, сопровождающееся уменьшением концентрации возбудителя в патологическом материале.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pStyle w:val="6"/>
      </w:pPr>
      <w:r>
        <w:t>Питательные среды.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pStyle w:val="20"/>
      </w:pPr>
      <w:r>
        <w:t>Сусло-агар. Неохмеленное сусло разводят водопроводной водой до 7о плотности по Баллингу (показатель концентрации экстрактивных веществ), добавляют 1,8-2% агар-агара, который растворяют при нагревании среды в автоклаве. Горячую среду фильтруют через марлю и стерилизуют при 110о 15 мин.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Среда Сабуро готовится на дистиллированной воде с добавлением 4% глюкозы или мальтозы, 1% пептона и 1,8-2% агар-агара, рН 6,6 - 7,2; стерилизуют при 110о 15 мин. Для подавления бактериальной флоры в охлажденный до 43-45о агар асептически вносят растворы антибиотиков: пенициллин и стрептомицин до конечной концентрации 50-100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>/мл; 20-50 мкг/мл хлорамфенокола. Жидкое сусло и жидкую среду Сабуро готовят по тем же прописям, но без добавления агар-агара.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Картофельный агар.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</w:rPr>
          <w:t>100 г</w:t>
        </w:r>
      </w:smartTag>
      <w:r>
        <w:rPr>
          <w:sz w:val="28"/>
        </w:rPr>
        <w:t xml:space="preserve"> очищенного и мелко нарезанного картофеля помещают в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 xml:space="preserve"> водопроводной воды, доводят до кипения и варят 40 мин. Фильтруют через ватно-марлевый фильтр, доводят объем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>, затем добавляют 1,8-2% агар-агара и стерилизуют при 120о 15 мин. Среду осветляют, фильтруют, доводят рН до 6,8 - 7,2. Добавляют 2% глюкозы и разлитую по флаконам среду стерилизуют при 110о 15 мин.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Рисовый агар.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</w:rPr>
          <w:t>20 г</w:t>
        </w:r>
      </w:smartTag>
      <w:r>
        <w:rPr>
          <w:sz w:val="28"/>
        </w:rPr>
        <w:t xml:space="preserve">. белого риса заливают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 xml:space="preserve"> водопроводной воды, доводят до кипения, затем выдерживают на малом огне 45 мин, фильтруют, доводят объем водой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>, вносят 18-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</w:rPr>
          <w:t xml:space="preserve">20 </w:t>
        </w:r>
        <w:proofErr w:type="gramStart"/>
        <w:r>
          <w:rPr>
            <w:sz w:val="28"/>
          </w:rPr>
          <w:t>г</w:t>
        </w:r>
      </w:smartTag>
      <w:r>
        <w:rPr>
          <w:sz w:val="28"/>
        </w:rPr>
        <w:t xml:space="preserve"> агара</w:t>
      </w:r>
      <w:proofErr w:type="gramEnd"/>
      <w:r>
        <w:rPr>
          <w:sz w:val="28"/>
        </w:rPr>
        <w:t>, растворяя его кипячением. Среду разливают в пробирки и стерилизуют при 120о 15 мин.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Среда Городковой: МПА с 0,25% глюкозы, стерилизация при 110о 15 мин.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Сердечно-мозговая Среда. Экстракт из мозга теленка - 200 мл, экстракт из мышцы сердца - 250 мл, пептон -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</w:rPr>
          <w:t>10 г</w:t>
        </w:r>
      </w:smartTag>
      <w:r>
        <w:rPr>
          <w:sz w:val="28"/>
        </w:rPr>
        <w:t xml:space="preserve">, глюкоза -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 xml:space="preserve">, хлорид натрия -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</w:rPr>
          <w:t>5 г</w:t>
        </w:r>
      </w:smartTag>
      <w:r>
        <w:rPr>
          <w:sz w:val="28"/>
        </w:rPr>
        <w:t xml:space="preserve">, фосфат натрия двузамещенный - </w:t>
      </w:r>
      <w:smartTag w:uri="urn:schemas-microsoft-com:office:smarttags" w:element="metricconverter">
        <w:smartTagPr>
          <w:attr w:name="ProductID" w:val="2,5 г"/>
        </w:smartTagPr>
        <w:r>
          <w:rPr>
            <w:sz w:val="28"/>
          </w:rPr>
          <w:t>2,5 г</w:t>
        </w:r>
      </w:smartTag>
      <w:r>
        <w:rPr>
          <w:sz w:val="28"/>
        </w:rPr>
        <w:t xml:space="preserve">, дистиллированная вода -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 xml:space="preserve">. Из мозга и сердца удаляют жировую ткань, органы измельчают и растирают в ступке, заливают двойным объемом дистиллированной воды. Смесь </w:t>
      </w:r>
      <w:r>
        <w:rPr>
          <w:sz w:val="28"/>
        </w:rPr>
        <w:lastRenderedPageBreak/>
        <w:t xml:space="preserve">выдерживают в течение ночи в холодильнике, после чего прогревают в течение 1 ч при </w:t>
      </w:r>
      <w:proofErr w:type="gramStart"/>
      <w:r>
        <w:rPr>
          <w:sz w:val="28"/>
        </w:rPr>
        <w:t>45-50о</w:t>
      </w:r>
      <w:proofErr w:type="gramEnd"/>
      <w:r>
        <w:rPr>
          <w:sz w:val="28"/>
        </w:rPr>
        <w:t xml:space="preserve"> затем кипятят 30 мин. После охлаждения до 25о удаляют жир, экстракт фильтруют, доводят до исходного объема дистиллированной водой, устанавливают рН 7,2 - 7,4; стерилизуют при 120о 15 мин. Готовят комбинированную среду, состоящую из плотной и жидкой фаз. Для получения плотной фазы к жидкой основе добавляют до стерилизации 2% агара, 50 мл плотной среды скашивают в колбе таким образом, чтобы после добавления 60 мл жидкой Среды скошенная поверхность была полностью погружена в жидкую фазу. Кровь вносят в количестве 5-7 мл и инкубируют при 30-35о.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Среды для определения ферментативной активности готовят на 1% пептонной воде с индикатором (Андреде, бром тимоловый синий) по общепринятым методикам, но с добавлением 2% углевода. Раствор сахаров предпочтительнее готовить на </w:t>
      </w:r>
      <w:proofErr w:type="gramStart"/>
      <w:r>
        <w:rPr>
          <w:sz w:val="28"/>
        </w:rPr>
        <w:t>разведенном</w:t>
      </w:r>
      <w:proofErr w:type="gramEnd"/>
      <w:r>
        <w:rPr>
          <w:sz w:val="28"/>
        </w:rPr>
        <w:t xml:space="preserve"> 1:10 дрожжевом аутолизате без ингибитора.</w:t>
      </w:r>
    </w:p>
    <w:p w:rsidR="00C07611" w:rsidRDefault="00C07611">
      <w:pPr>
        <w:ind w:firstLine="426"/>
        <w:jc w:val="both"/>
        <w:rPr>
          <w:rStyle w:val="a3"/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Клиническая картина.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Многочисленные клинические варианты дрожжевых поражений разделяют на кандидозы поверхностные (кандидоз гладкой кожи и слизистых оболочек, кандидозные онихии и паронихии) и системные, или висцеральные. Отдельно выделяются кандидамикиды – вторичные аллергические сыпи.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>Поверхностный кандидоз</w:t>
      </w:r>
      <w:r>
        <w:rPr>
          <w:sz w:val="28"/>
        </w:rPr>
        <w:t xml:space="preserve"> включает поражение гладкой кожи, слизистых оболочек, онихии и паранихии. Заболевание гладкой кожи чаще начинается с поражения крупных складок (интертригинозный кандидоз), где вначале формируются эритематозно-отечные очаги с везикулами, серопапулами, пустулами, эрозиями с мокнутием. Участки поражения имеют четкие фестончатообразные края, окаймленные подрытым венчиком отслаивающегося эпидермиса. Поверхность эрозий гладкая, блестящая, местами мацерированная с белесоватым налетом. По периферии основных очагов рассеяны в результате аутоинокуляции отдельно расположенные, ограниченные отечно-эритематозные пятна, серопапулы, везикулы, пустулы. При распространении воспаления с крупных складок на прилегающие участки возникает кандидоз гладкой кожи. Выделяют эритематозную и везикулезную разновидности. Преобладание эритематозно-отечных очагов застойно-ливидной окраски с эрозивными участками, мокнутием характерно для эритематозной формы. Наличие преобладающего количества серопапул, везикул, пузырей, пустул на фоне отечно-эритематозной, воспаленной кожи свойственно везикулезной разновидности кандидоза.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Межпальцевые дрожжевые эрозии </w:t>
      </w:r>
      <w:r>
        <w:rPr>
          <w:sz w:val="28"/>
        </w:rPr>
        <w:t xml:space="preserve">в области кистей и стоп наблюдаются у детей–школьников и взрослых, работающих на садовых участках. В условиях кондитерских производств или у имеющих контакт с </w:t>
      </w:r>
      <w:r>
        <w:rPr>
          <w:sz w:val="28"/>
        </w:rPr>
        <w:lastRenderedPageBreak/>
        <w:t xml:space="preserve">овощами и фруктами в складках кистей или стоп между 3 и 4 или 4 и 5 пальцами возникают очаги мацерации с отечно-застойной гиперемированной кожей, окаймленные подрытым отслоившимся ободком эпидермиса. По периферии основного очага наблюдаются отсевы в виде серопапул и везикул.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Кандидоз слизистых оболочек формируется в области полости рта, гениталий. Клинические варианты процесса соответствуют особенностям локализации. Кандидоз слизистых оболочек и полости рта (молочница) характеризуется белесоватым «творожистым» налетом, крошковатой или легко снимающейся пленкой. После их удаления иногда выявляется эритема. В редких случаях при удалении налета обнажается эроизивная поверхность. Поражение слизистой оболочки рта может сочетаться с поражением языка, углов рта, красной каймы губ, миндалин.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Кандидоз углов рта </w:t>
      </w:r>
      <w:r>
        <w:rPr>
          <w:sz w:val="28"/>
        </w:rPr>
        <w:t xml:space="preserve">(кандидозная заеда) и кандидозный хейлит нередко сочетается с дрожжевым поражением слизистой оболочки рта, кандидозным глосситом, но могут формироваться и самостоятельно. Процесс чаще возникает у детей и лиц пожилого возраста (заниженный прикус). Наличие глубокой складки в углах рта и постоянная мацерация этих участков кожи слюной детей при пользовании «жвачкой» и сниженном прикусе у лиц, имеющих протезы, создает благоприятные условия для возникновения дрожжевой заеды. Кожа в углах рта становится воспаленной, мацерированной, влажной, покрытой </w:t>
      </w:r>
      <w:proofErr w:type="gramStart"/>
      <w:r>
        <w:rPr>
          <w:sz w:val="28"/>
        </w:rPr>
        <w:t>белым</w:t>
      </w:r>
      <w:proofErr w:type="gramEnd"/>
      <w:r>
        <w:rPr>
          <w:sz w:val="28"/>
        </w:rPr>
        <w:t xml:space="preserve"> легко снимающимся налетом, после удаления которого обнажается красная гладкая эрозированная поверхность.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Дрожжевые паронихии и онихии </w:t>
      </w:r>
      <w:r>
        <w:rPr>
          <w:sz w:val="28"/>
        </w:rPr>
        <w:t xml:space="preserve">возникают чаще в сочетании с поражением гладкой кожи или слизистых оболочек, но возможно и изолированное поражение. Паронихии характеризуются отеком, инфильтрацией, гиперемией валиков ногтя, отсутствием надногтевой кожицы (эпонихиум). При этом околоногтевой валик как бы надвигается на поверхность ногтя. Нередко паронихии и онихии существуют одновременно. Внедрение грибов происходит с боковых участков, околоногтевого валика, поэтому свободный край ногтя остается непораженным. Боковые края ногтя деформируются: они как бы срезаны. Поверхность ногтя также деформируется, имеет неодинаковую толщину. В острой стадии заболевания процесс сопровождается болезненностью, иногда зудом.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>Кандидозный вульвовагинит, баланит и баланопастит</w:t>
      </w:r>
      <w:r>
        <w:rPr>
          <w:sz w:val="28"/>
        </w:rPr>
        <w:t xml:space="preserve"> развиваются изолировано или с другими формами кандидоза. У девочек вульвиты и вульвовагиниты сочетаются с уретритом, у мальчиков возможно баланиты и баланопаститы. Данный процесс у мальчиков отмечается исключительно редко в связи с наличием у них состояния физиологического фимоза.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При развитии кандидозного вульвита или вульвовагинита появляются диффузные отечно-гиперемированные очаги с наличием белого точечного крошковатого налета. Налет легко удаляется и под ним обнажается </w:t>
      </w:r>
      <w:r>
        <w:rPr>
          <w:sz w:val="28"/>
        </w:rPr>
        <w:lastRenderedPageBreak/>
        <w:t xml:space="preserve">эрозивная поверхность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серозным или серозно-геморрагическим отделяемым. Заболевание сопровождается зудом и болезненностью особенно </w:t>
      </w:r>
      <w:proofErr w:type="gramStart"/>
      <w:r>
        <w:rPr>
          <w:sz w:val="28"/>
        </w:rPr>
        <w:t>выраженными</w:t>
      </w:r>
      <w:proofErr w:type="gramEnd"/>
      <w:r>
        <w:rPr>
          <w:sz w:val="28"/>
        </w:rPr>
        <w:t xml:space="preserve"> при мочеиспускании.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Кандидозный баланопостит может протекать в эрозивной, мембранозной и эритемно-пустулезной форме. Клинические проявления кандидозного баланопостита заключаются в умеренном зуде, жжении, гиперемии, отечности и инфильтрации кожи головки полового члена, мацерации рогового слоя пораженных участков с белесовато-серым налетом, после </w:t>
      </w:r>
      <w:proofErr w:type="gramStart"/>
      <w:r>
        <w:rPr>
          <w:sz w:val="28"/>
        </w:rPr>
        <w:t>удаления</w:t>
      </w:r>
      <w:proofErr w:type="gramEnd"/>
      <w:r>
        <w:rPr>
          <w:sz w:val="28"/>
        </w:rPr>
        <w:t xml:space="preserve"> которого обнажается эрозивная поверхность красного цвета. На головке половго члена появляются мелкие поверхностные эрозии вне очага основного поражения, инфильтрация, ригидность крайней плоти, трещины по краю препуциального мешка с последующим рубцеванием и образованием приобретенного фимоза.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Кандидамикиды </w:t>
      </w:r>
      <w:r>
        <w:rPr>
          <w:sz w:val="28"/>
        </w:rPr>
        <w:t xml:space="preserve">– вторичные аллергические высыпания, свидетельствующие о значительной степени сенсибилизации к возбудителю и продуктам его жизнедеятельности. Они появляются обычно при нерациональном лечении основных органов,  также назначении антибиотиков, кортикостероидных гормонов, цитостатиков.  Морфологически кандидамикиды полиморфны, как и все аллергиды. В большинстве случаев кандидамикиды возникают в виде эритематозно-сквамозных отечных пятен или микровезикул, но возможны уртикарные и буллезные высыпания. Появлению кандидмикидов сопутствуют субфибрилитет, недомогание, усиление воспалительных явлений в основных очагах. Кандидамикиды, или левуриды (от франц. </w:t>
      </w:r>
      <w:r>
        <w:rPr>
          <w:sz w:val="28"/>
          <w:lang w:val="en-US"/>
        </w:rPr>
        <w:t>levures</w:t>
      </w:r>
      <w:r>
        <w:rPr>
          <w:sz w:val="28"/>
        </w:rPr>
        <w:t xml:space="preserve"> – дрожжи), быстро исчезают при адекватной терапии.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Хронический генерализованный (гранулематозный) кандидоз. </w:t>
      </w:r>
      <w:r>
        <w:rPr>
          <w:sz w:val="28"/>
        </w:rPr>
        <w:t xml:space="preserve">На коже лица, волосистой части головы, туловище и конечностях возникают округлые неправильных очертаний, гиперемированные и инфильтрированные шелушащиеся пятна, которые постепенно превращаются в гранулирующие бляшки. В углах рта появляются бородавчатые разрастания с массивными серозно-гнойными корками. </w:t>
      </w:r>
      <w:proofErr w:type="gramStart"/>
      <w:r>
        <w:rPr>
          <w:sz w:val="28"/>
        </w:rPr>
        <w:t>На волосистой части головы, кожи туловища и конечностей образуются бугристые узловатые вегетирующие разрастания с гнойным отделяемым, подсыхающим в слоистые, медового вида корки.</w:t>
      </w:r>
      <w:proofErr w:type="gramEnd"/>
      <w:r>
        <w:rPr>
          <w:sz w:val="28"/>
        </w:rPr>
        <w:t xml:space="preserve"> Подобные необычные проявления глубокого кандидоза объясняются присоединением стафилокковой ифекции. Хронический генерализованный, гранулематозный кандидоз протекает тяжело с анемией, астенизацией, субфебрилитетом, остеопорозом длинных  трубчатых костей, рецедивирущими бронхитами, пневмониями, желудочно-кишечными диспепсическими расстройствами. По </w:t>
      </w:r>
      <w:proofErr w:type="gramStart"/>
      <w:r>
        <w:rPr>
          <w:sz w:val="28"/>
        </w:rPr>
        <w:t>разрешении</w:t>
      </w:r>
      <w:proofErr w:type="gramEnd"/>
      <w:r>
        <w:rPr>
          <w:sz w:val="28"/>
        </w:rPr>
        <w:t xml:space="preserve"> процесса на гладкой коже остается рубцовое атрофия, а на волосистой части головы стойкое облысение. 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Лечение.</w:t>
      </w:r>
    </w:p>
    <w:p w:rsidR="00C07611" w:rsidRDefault="00C07611">
      <w:pPr>
        <w:ind w:firstLine="426"/>
        <w:jc w:val="center"/>
        <w:rPr>
          <w:b/>
          <w:sz w:val="28"/>
        </w:rPr>
      </w:pPr>
    </w:p>
    <w:p w:rsidR="00C07611" w:rsidRDefault="00C07611">
      <w:pPr>
        <w:pStyle w:val="a4"/>
        <w:rPr>
          <w:sz w:val="28"/>
        </w:rPr>
      </w:pPr>
      <w:r>
        <w:rPr>
          <w:sz w:val="28"/>
        </w:rPr>
        <w:t xml:space="preserve">При всех формах кандидоза </w:t>
      </w:r>
      <w:proofErr w:type="gramStart"/>
      <w:r>
        <w:rPr>
          <w:sz w:val="28"/>
        </w:rPr>
        <w:t>важно</w:t>
      </w:r>
      <w:proofErr w:type="gramEnd"/>
      <w:r>
        <w:rPr>
          <w:sz w:val="28"/>
        </w:rPr>
        <w:t xml:space="preserve"> прежде всего устранить факторы, способствующие возникновению заболевания. Поэтому лечение основывается на патогенетической терапии и проведении санитарно-гигиенических мероприятий, а затем уже применении этиотропных препаратов. При поражении гладкой кожи и складок проводят общее лечение противокандидозными препаратами. Дифлюкан (флюконазол) вводится по 50, 100, 150, 200 мг. Нистатин или леворин назначают внутрь детям до 2 лет из расчета 1 мг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</w:rPr>
          <w:t>1 кг</w:t>
        </w:r>
      </w:smartTag>
      <w:r>
        <w:rPr>
          <w:sz w:val="28"/>
        </w:rPr>
        <w:t xml:space="preserve"> массы тела с сутки, деленные на 3-4 приема. В возрасте от 2 до 6 лет доза увеличивается до 6-6 мг/кг, а после 6 лет – до 8-10 мг/кг массы тела 3-4 раза в сутки в течение 7-10 дней. Низорал применяется также с учетом возраста и массы тела: до 2 лет с массой тела до 15-</w:t>
      </w:r>
      <w:smartTag w:uri="urn:schemas-microsoft-com:office:smarttags" w:element="metricconverter">
        <w:smartTagPr>
          <w:attr w:name="ProductID" w:val="20 кг"/>
        </w:smartTagPr>
        <w:r>
          <w:rPr>
            <w:sz w:val="28"/>
          </w:rPr>
          <w:t>20 кг</w:t>
        </w:r>
      </w:smartTag>
      <w:r>
        <w:rPr>
          <w:sz w:val="28"/>
        </w:rPr>
        <w:t xml:space="preserve"> – 25-30 кг/сут. однократно, до 6 лет с массой тела 20-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</w:rPr>
          <w:t>30 кг</w:t>
        </w:r>
      </w:smartTag>
      <w:r>
        <w:rPr>
          <w:sz w:val="28"/>
        </w:rPr>
        <w:t xml:space="preserve"> – 50 мг/</w:t>
      </w:r>
      <w:proofErr w:type="gramStart"/>
      <w:r>
        <w:rPr>
          <w:sz w:val="28"/>
        </w:rPr>
        <w:t>сут и</w:t>
      </w:r>
      <w:proofErr w:type="gramEnd"/>
      <w:r>
        <w:rPr>
          <w:sz w:val="28"/>
        </w:rPr>
        <w:t xml:space="preserve"> после 6 лет при массе тела 30-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</w:rPr>
          <w:t>40 кг</w:t>
        </w:r>
      </w:smartTag>
      <w:r>
        <w:rPr>
          <w:sz w:val="28"/>
        </w:rPr>
        <w:t xml:space="preserve"> – 100 мг/сут.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Микогептин назначается в таблетках по 50 мг взрослым по 250 мг 2 раза в день 10-14 дней, детям с учетом возраста.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Пимафуцин применяется в таблетках по 100 мг 4 раза в день (от 10 дней до нескольких месяцев).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Анкотил (флуцитозин) назначают внутрь или в виде внутривенных инъекций с суточной дозе до 200 мг/кг массы тела.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Для местного лечения рекомендуется кремы микозолон, клотримазол, ламизил, дактрин, певарил, травоген, гино-травоген в виде вагинальных шариков, кетоконазол, батрафен. </w:t>
      </w:r>
      <w:proofErr w:type="gramStart"/>
      <w:r>
        <w:rPr>
          <w:sz w:val="28"/>
        </w:rPr>
        <w:t>Из наружных средств лечения также эффективны 5-10% или 20% растворы натрия тетрабората в глицерине, разведенный раствор Люголя (</w:t>
      </w:r>
      <w:r>
        <w:rPr>
          <w:sz w:val="28"/>
          <w:lang w:val="en-US"/>
        </w:rPr>
        <w:t>Jodi</w:t>
      </w:r>
      <w:r w:rsidRPr="00A36E1A">
        <w:rPr>
          <w:sz w:val="28"/>
        </w:rPr>
        <w:t xml:space="preserve"> </w:t>
      </w:r>
      <w:r>
        <w:rPr>
          <w:sz w:val="28"/>
          <w:lang w:val="en-US"/>
        </w:rPr>
        <w:t>puri</w:t>
      </w:r>
      <w:r w:rsidRPr="00A36E1A">
        <w:rPr>
          <w:sz w:val="28"/>
        </w:rPr>
        <w:t xml:space="preserve"> 5,0 </w:t>
      </w:r>
      <w:r>
        <w:rPr>
          <w:sz w:val="28"/>
          <w:lang w:val="en-US"/>
        </w:rPr>
        <w:t>Kalii</w:t>
      </w:r>
      <w:r w:rsidRPr="00A36E1A">
        <w:rPr>
          <w:sz w:val="28"/>
        </w:rPr>
        <w:t xml:space="preserve"> </w:t>
      </w:r>
      <w:r>
        <w:rPr>
          <w:sz w:val="28"/>
          <w:lang w:val="en-US"/>
        </w:rPr>
        <w:t>jodati</w:t>
      </w:r>
      <w:r w:rsidRPr="00A36E1A">
        <w:rPr>
          <w:sz w:val="28"/>
        </w:rPr>
        <w:t xml:space="preserve"> 10,0 </w:t>
      </w:r>
      <w:r>
        <w:rPr>
          <w:sz w:val="28"/>
          <w:lang w:val="en-US"/>
        </w:rPr>
        <w:t>Ag</w:t>
      </w:r>
      <w:r w:rsidRPr="00A36E1A">
        <w:rPr>
          <w:sz w:val="28"/>
        </w:rPr>
        <w:t>.</w:t>
      </w:r>
      <w:proofErr w:type="gramEnd"/>
      <w:r w:rsidRPr="00A36E1A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Destillatae</w:t>
      </w:r>
      <w:r w:rsidRPr="00A36E1A">
        <w:rPr>
          <w:sz w:val="28"/>
        </w:rPr>
        <w:t xml:space="preserve"> 200-300 </w:t>
      </w:r>
      <w:r>
        <w:rPr>
          <w:sz w:val="28"/>
          <w:lang w:val="en-US"/>
        </w:rPr>
        <w:t>ml</w:t>
      </w:r>
      <w:r>
        <w:rPr>
          <w:sz w:val="28"/>
        </w:rPr>
        <w:t>), бриллиантовая зелень или метиленовая синь (спиртовые растворы).</w:t>
      </w:r>
      <w:proofErr w:type="gramEnd"/>
      <w:r>
        <w:rPr>
          <w:sz w:val="28"/>
        </w:rPr>
        <w:t xml:space="preserve"> Применяют также мази: 0,5-2% декаминовую, 0,05-1% нитрофуриленовую, нистатиновую или левориновую (содержащие в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</w:rPr>
          <w:t>1 г</w:t>
        </w:r>
      </w:smartTag>
      <w:r>
        <w:rPr>
          <w:sz w:val="28"/>
        </w:rPr>
        <w:t xml:space="preserve"> основы 50 000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 xml:space="preserve"> антибиотика). При острых воспалительных явлениях с наличием мокнущих эрозивных высыпаний необходимо до применения противодрожжевых средств назначить примочки с 1% раствором танина, 0,25-0,5% раствором нитрата серебра, 2-3% раствором натрия тетрабората или гидрокарбоната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последующем</w:t>
      </w:r>
      <w:proofErr w:type="gramEnd"/>
      <w:r>
        <w:rPr>
          <w:sz w:val="28"/>
        </w:rPr>
        <w:t xml:space="preserve"> использованием флукорцина, 1-2% спиртовым раствором анилиновых красителей.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При поражении слизистых оболочек рта назначают взрослым 20%, детям 10% раствор тетрабората натрия (буры) в глицерине, 1-2% водные и спиртовые растворы анилиновых красителей. Можно применять леворин в таблетках для сосания, содержащих 250 000 – 500 000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 xml:space="preserve"> антибиотика. Применяют низорал по 200 мг в день в течение месяца, нистатин до 5 млн.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 xml:space="preserve"> в сутки, ламизил по 250 мл в день (месяц).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При поражении кожи и слизистых оболочек, наклонности к хроническому течению и рецидивам, особенно кандидозу внутренних органов применяют натрия йодид или калия йодид (до 3-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</w:rPr>
          <w:t>5 г</w:t>
        </w:r>
      </w:smartTag>
      <w:r>
        <w:rPr>
          <w:sz w:val="28"/>
        </w:rPr>
        <w:t xml:space="preserve"> в день), </w:t>
      </w:r>
      <w:r>
        <w:rPr>
          <w:sz w:val="28"/>
        </w:rPr>
        <w:lastRenderedPageBreak/>
        <w:t xml:space="preserve">внутривенные вливания ё10% раствора натрия йодида в сочетании с вливаниями 40% раствора уротропина (от 2-10 мл).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Для лечения детей, больных хроническим генерализованным кандидозом назначают длительные курсы нистатина (по 18-20 дней с перерывами в 2-3 недели). Одновременно применяют неспецифические стимулирующие средства (гамма-глобулин, гемотрансфузии, алоэ, препараты железа, фосфора), витамины, особенно группы В. </w:t>
      </w:r>
      <w:proofErr w:type="gramStart"/>
      <w:r>
        <w:rPr>
          <w:sz w:val="28"/>
        </w:rPr>
        <w:t>производят внутривенные вливания амфотерицина В. На очаги грануляционной ткани назначают</w:t>
      </w:r>
      <w:proofErr w:type="gramEnd"/>
      <w:r>
        <w:rPr>
          <w:sz w:val="28"/>
        </w:rPr>
        <w:t xml:space="preserve"> аппликации 20% пирогаллового пластыря. После удаления гиперкератических наслоений и грануляций используют противодрожжевые мази и растворы анилиновых красок.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>Важным условием успешного лечения любой формы кандидоза являются правильный гигиенический режим, рациональное питание, включение в пищу достаточного количества овощей, фруктов, кисломолочных продуктов и назначения витаминов группы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, аскорбиновой кислоты, микроэлементов, фосфора, железа, кобальта, кальция.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</w:p>
    <w:p w:rsidR="00C07611" w:rsidRDefault="00C0761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Профилактика.</w:t>
      </w:r>
    </w:p>
    <w:p w:rsidR="00C07611" w:rsidRDefault="00C07611">
      <w:pPr>
        <w:ind w:firstLine="426"/>
        <w:jc w:val="both"/>
        <w:rPr>
          <w:sz w:val="28"/>
        </w:rPr>
      </w:pP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Предусматривает проведение санитарно-гигиенических мероприятий с выявлением дрожжевых поражений, являющихся профессиональными дерматозами на овощных базах, кондитерских производствах, в сельском хозяйстве и быту. Профилактика кандидоза у детей заключается в выявлении ли лечении дрожжевых поражений у беременных, кормящих матерей, сотрудников детских учреждений, родильных домов, детских больниц. В профилактике кандидоза у детей большое значение придают рациональному питанию, гигиеническому уходу, дезинфекции предметов обихода и белья. Антибиотики и кортикостероиды следует назначать на фоне насыщения организма больного витаминами. </w:t>
      </w:r>
    </w:p>
    <w:p w:rsidR="00C07611" w:rsidRDefault="00C07611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технологии производства является мерой профилактики межпальцевых дрожжевых эрозий кистей у работников консервных и плодоовощных  производств. </w:t>
      </w:r>
    </w:p>
    <w:p w:rsidR="00C07611" w:rsidRDefault="00C07611">
      <w:pPr>
        <w:ind w:firstLine="426"/>
        <w:jc w:val="both"/>
        <w:rPr>
          <w:sz w:val="28"/>
        </w:rPr>
      </w:pPr>
      <w:r>
        <w:rPr>
          <w:sz w:val="28"/>
        </w:rPr>
        <w:t xml:space="preserve">Лечение диабета и ожирения у лиц с нарушенным обменом веществ, заболеваний желудочно-кишечного тракта, вегетоневроза, общеукрепляющая терапия ослабленных больных, устранение нарушения витаминного баланса – все это является профилактикой развития поверхностного и системного кандидоза. </w:t>
      </w:r>
    </w:p>
    <w:p w:rsidR="00C07611" w:rsidRDefault="00C07611">
      <w:pPr>
        <w:pStyle w:val="Normal"/>
        <w:spacing w:before="0" w:after="0"/>
        <w:ind w:firstLine="426"/>
        <w:jc w:val="both"/>
        <w:rPr>
          <w:snapToGrid/>
          <w:sz w:val="28"/>
        </w:rPr>
      </w:pPr>
      <w:r>
        <w:rPr>
          <w:snapToGrid/>
          <w:sz w:val="28"/>
        </w:rPr>
        <w:t>Литература:</w:t>
      </w:r>
    </w:p>
    <w:p w:rsidR="00C07611" w:rsidRDefault="00C07611">
      <w:pPr>
        <w:pStyle w:val="Normal"/>
        <w:numPr>
          <w:ilvl w:val="0"/>
          <w:numId w:val="10"/>
        </w:numPr>
        <w:spacing w:before="0" w:after="0"/>
        <w:jc w:val="both"/>
        <w:rPr>
          <w:snapToGrid/>
          <w:sz w:val="28"/>
        </w:rPr>
      </w:pPr>
      <w:r>
        <w:rPr>
          <w:snapToGrid/>
          <w:sz w:val="28"/>
        </w:rPr>
        <w:t>Скрипкин Ю.К. Кожные и венерические болезни. М.: Триада-Х, 2000.</w:t>
      </w:r>
    </w:p>
    <w:p w:rsidR="00C07611" w:rsidRDefault="00C07611">
      <w:pPr>
        <w:pStyle w:val="Normal"/>
        <w:numPr>
          <w:ilvl w:val="0"/>
          <w:numId w:val="10"/>
        </w:numPr>
        <w:spacing w:before="0" w:after="0"/>
        <w:jc w:val="both"/>
        <w:rPr>
          <w:snapToGrid/>
          <w:sz w:val="28"/>
        </w:rPr>
      </w:pPr>
      <w:r>
        <w:rPr>
          <w:snapToGrid/>
          <w:sz w:val="28"/>
        </w:rPr>
        <w:t>Борисенко К.К. Заболевания передаваемые половым путем. М.: ГЭОТАР МЕДИЦИНА, 1998 .</w:t>
      </w:r>
    </w:p>
    <w:p w:rsidR="00C07611" w:rsidRDefault="00C07611">
      <w:pPr>
        <w:pStyle w:val="Normal"/>
        <w:numPr>
          <w:ilvl w:val="0"/>
          <w:numId w:val="10"/>
        </w:numPr>
        <w:spacing w:before="0" w:after="0"/>
        <w:jc w:val="both"/>
        <w:rPr>
          <w:snapToGrid/>
          <w:sz w:val="28"/>
        </w:rPr>
      </w:pPr>
      <w:r>
        <w:rPr>
          <w:snapToGrid/>
          <w:sz w:val="28"/>
        </w:rPr>
        <w:lastRenderedPageBreak/>
        <w:t>Елинов Н.П., Громова Э.Г. Современные лекарственные препараты: справочник с рецептурой (2-ое изд.) – Спб: Питер, 2002.</w:t>
      </w:r>
    </w:p>
    <w:p w:rsidR="00C07611" w:rsidRDefault="00C07611">
      <w:pPr>
        <w:pStyle w:val="Normal"/>
        <w:numPr>
          <w:ilvl w:val="0"/>
          <w:numId w:val="10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Материалы научно-практической конференции по медицинской микологии (Четвертые Кашкинские чтения). Санкт-Петербург, 27-28 июня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</w:rPr>
          <w:t>2001 г</w:t>
        </w:r>
      </w:smartTag>
      <w:r>
        <w:rPr>
          <w:sz w:val="28"/>
        </w:rPr>
        <w:t>.</w:t>
      </w:r>
    </w:p>
    <w:p w:rsidR="00C07611" w:rsidRDefault="00C07611">
      <w:pPr>
        <w:pStyle w:val="Normal"/>
      </w:pPr>
    </w:p>
    <w:p w:rsidR="00C07611" w:rsidRDefault="00C07611">
      <w:pPr>
        <w:pStyle w:val="Normal"/>
        <w:spacing w:before="0" w:after="0"/>
        <w:ind w:left="426"/>
        <w:jc w:val="both"/>
        <w:rPr>
          <w:snapToGrid/>
          <w:sz w:val="28"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p w:rsidR="00C07611" w:rsidRDefault="00C07611">
      <w:pPr>
        <w:pStyle w:val="Normal"/>
        <w:spacing w:before="0" w:after="0"/>
        <w:ind w:firstLine="426"/>
        <w:jc w:val="both"/>
        <w:rPr>
          <w:snapToGrid/>
        </w:rPr>
      </w:pPr>
    </w:p>
    <w:sectPr w:rsidR="00C07611">
      <w:footerReference w:type="even" r:id="rId8"/>
      <w:footerReference w:type="default" r:id="rId9"/>
      <w:pgSz w:w="11906" w:h="16838"/>
      <w:pgMar w:top="851" w:right="707" w:bottom="993" w:left="2127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6" w:rsidRDefault="00E92426">
      <w:r>
        <w:separator/>
      </w:r>
    </w:p>
  </w:endnote>
  <w:endnote w:type="continuationSeparator" w:id="0">
    <w:p w:rsidR="00E92426" w:rsidRDefault="00E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71" w:rsidRDefault="000106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71" w:rsidRDefault="000106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71" w:rsidRDefault="000106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BD7">
      <w:rPr>
        <w:rStyle w:val="a6"/>
        <w:noProof/>
      </w:rPr>
      <w:t>2</w:t>
    </w:r>
    <w:r>
      <w:rPr>
        <w:rStyle w:val="a6"/>
      </w:rPr>
      <w:fldChar w:fldCharType="end"/>
    </w:r>
  </w:p>
  <w:p w:rsidR="00010671" w:rsidRDefault="000106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6" w:rsidRDefault="00E92426">
      <w:r>
        <w:separator/>
      </w:r>
    </w:p>
  </w:footnote>
  <w:footnote w:type="continuationSeparator" w:id="0">
    <w:p w:rsidR="00E92426" w:rsidRDefault="00E9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16D"/>
    <w:multiLevelType w:val="multilevel"/>
    <w:tmpl w:val="6CD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B95D06"/>
    <w:multiLevelType w:val="singleLevel"/>
    <w:tmpl w:val="F6C6A1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6712E16"/>
    <w:multiLevelType w:val="singleLevel"/>
    <w:tmpl w:val="6914A5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F9F45D3"/>
    <w:multiLevelType w:val="singleLevel"/>
    <w:tmpl w:val="FEBE65D6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4">
    <w:nsid w:val="380421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C82A71"/>
    <w:multiLevelType w:val="singleLevel"/>
    <w:tmpl w:val="FA9E3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C75200A"/>
    <w:multiLevelType w:val="singleLevel"/>
    <w:tmpl w:val="B7E0C3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61EE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F34A0D"/>
    <w:multiLevelType w:val="multilevel"/>
    <w:tmpl w:val="0292F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EC087E"/>
    <w:multiLevelType w:val="multilevel"/>
    <w:tmpl w:val="0EF05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A"/>
    <w:rsid w:val="00010671"/>
    <w:rsid w:val="00621BD7"/>
    <w:rsid w:val="00A36E1A"/>
    <w:rsid w:val="00C07611"/>
    <w:rsid w:val="00E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426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426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426"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ind w:firstLine="426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426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426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426"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ind w:firstLine="426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9155</Words>
  <Characters>52187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Этилогия, патогенез и лабораторная диагностика кандидоза </vt:lpstr>
    </vt:vector>
  </TitlesOfParts>
  <Company/>
  <LinksUpToDate>false</LinksUpToDate>
  <CharactersWithSpaces>61220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Этилогия, патогенез и лабораторная диагностика кандидоза</dc:title>
  <dc:creator>Ruslan</dc:creator>
  <cp:lastModifiedBy>Igor</cp:lastModifiedBy>
  <cp:revision>2</cp:revision>
  <dcterms:created xsi:type="dcterms:W3CDTF">2024-04-11T11:29:00Z</dcterms:created>
  <dcterms:modified xsi:type="dcterms:W3CDTF">2024-04-11T11:29:00Z</dcterms:modified>
</cp:coreProperties>
</file>