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60" w:rsidRPr="00E37C60" w:rsidRDefault="00360A2F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bookmarkStart w:id="0" w:name="_GoBack"/>
      <w:bookmarkEnd w:id="0"/>
      <w:r w:rsidRPr="00E37C60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1</w:t>
      </w:r>
      <w:r w:rsidR="00E37C60" w:rsidRPr="00E37C60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. Оп</w:t>
      </w:r>
      <w:r w:rsidRPr="00E37C60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исание аппарата</w:t>
      </w:r>
    </w:p>
    <w:p w:rsidR="00E37C60" w:rsidRPr="001B6938" w:rsidRDefault="00E37C60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аппарат предназначен как для перемещения отдельных неправильно расположенных зубов верхней челюсти, так и для лечения прогении и для задержки роста нижней челюсти.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Конструкция аппарата представлена пластмассовой каппой на нижний зубной ряд, во фронтальном участке которой имеется наклонная плоскость.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принципу действия это аппарат функционального действия, по способу и месту действия – одночелюстной, межчелюстного действия, по виду опоры – стационарный, по месту расположения – внутриротовой, назубной, по способу фиксации – съемный, по виду конструкции – капповый, по назначению – лечебный.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 позволяет перемещать нижнюю челюсть дистально (кзади), а верхние фронтальные зубы – вестибулярно, тем самым может использоваться для лечения прогенического прикуса.</w:t>
      </w:r>
    </w:p>
    <w:p w:rsidR="007B3E23" w:rsidRP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Позиционеры </w:t>
      </w:r>
      <w:r w:rsidR="00BC2CAE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достижения 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химии пластмасс позволяют создавать оригинальные конструкции ортодонтических аппаратов. Ими можно планировать степень перемещения отдельных зубов или групп зубов. Кроме того, эти аппараты позволяют дозировать силу воздействия на перемещаемые зубы.</w:t>
      </w:r>
    </w:p>
    <w:p w:rsidR="00360A2F" w:rsidRPr="00E37C60" w:rsidRDefault="00360A2F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60A2F" w:rsidRPr="00E37C60" w:rsidRDefault="005C37A4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200C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3457575" cy="192405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DC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</w:p>
    <w:p w:rsidR="00360A2F" w:rsidRPr="004F0EDC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br w:type="page"/>
      </w:r>
      <w:r w:rsidR="00360A2F"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lastRenderedPageBreak/>
        <w:t>2</w:t>
      </w:r>
      <w:r w:rsidR="00E37C60"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. По</w:t>
      </w:r>
      <w:r w:rsidR="00360A2F"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дготовка аппарата</w:t>
      </w:r>
      <w:r w:rsidR="0081164A"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 xml:space="preserve"> с мягкой оболочкой</w:t>
      </w:r>
    </w:p>
    <w:p w:rsidR="004F0EDC" w:rsidRPr="00E37C60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</w:p>
    <w:p w:rsidR="00360A2F" w:rsidRP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Готовятся аппараты следующим образом</w:t>
      </w:r>
      <w:r w:rsidR="00360A2F" w:rsidRPr="00E37C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37C60" w:rsidRDefault="00360A2F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7B3E23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обеих челюстей снимают оттиски. По оттискам отливают две пары моделей – рабочие и контрольные.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Рабочие модели фиксируются в артикуляторе в положении центральной окклюзии. Затем лобзиком выпиливаются отдельные зубы или группы их, в зависимости от деформации. Выпиливание зубов следует производить в зависимости от деформации и с таким расчетом, чтобы не нарушать контуры зуба и не сузить его по ширине. Просепарировав лобзиком такой гипсовый зуб, его выпиливают ниже клинической шейки.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Выпиливание отдельного зуба производят при различных смещениях отдельных зубов (небное, губное, щечное или язычное) и при поворотах зуба вокруг их оси.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более сложных деформациях, в случае необходимости перемещения группы зубов, выпиливают всю эту группу, находящуюся вне зубной дуги. Если путем перемещения этой группы зубов удается установить их в правильные взаимоотношения, сообразуясь с рядом стоящими зубами и антагонистами, этот блок гипсовых зубов не распиливается. И, наоборот, если между этими зубами имеются тремы, диастемы, тогда эта группа зубов распиливается на отдельные зубы, и они устанавливаются в правильные взаимоотношения с рядом стоящими и антагонистами.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после распила зубы установить в правильные взаимоотношения не уд</w:t>
      </w:r>
      <w:r w:rsidR="0081164A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ается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тогда необходимо выпиливать боковые зубы на гипсовой модели и перемещать их до тех пор, пока эти зубы не установятся на свои места.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Выпиленные гипсовые зубы или группы их сопоставляются в таком положении, в котором они будут после перемещения смыкаться с антагонистами. При этом можно пользоваться приемами, применяемыми при постановке искусственных зубов.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этом новом правильном положении гипсовые зубы фиксируются воском. С помощью эластического оттискного материала получают оттиск с этой модели. По оттиску получают модель, зубы на которой находятся в правильном положении.</w:t>
      </w:r>
    </w:p>
    <w:p w:rsidR="0081164A" w:rsidRP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этой модели моделируется из воска шина типа боксерской и модель загипсовывается в кювету. Воск заменяется на силиконовый полимер (ортосил, эладент). После паковки кюв</w:t>
      </w:r>
      <w:r w:rsidR="0081164A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 устанавливается под пресс и</w:t>
      </w:r>
      <w:r w:rsidR="00E37C60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удер</w:t>
      </w:r>
      <w:r w:rsidR="0081164A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живается 2 часа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аппарат готов.</w:t>
      </w:r>
    </w:p>
    <w:p w:rsidR="004F0EDC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E37C60" w:rsidRPr="004F0EDC" w:rsidRDefault="0081164A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0EDC">
        <w:rPr>
          <w:rFonts w:ascii="Times New Roman" w:hAnsi="Times New Roman"/>
          <w:b/>
          <w:color w:val="000000"/>
          <w:sz w:val="28"/>
          <w:szCs w:val="36"/>
        </w:rPr>
        <w:t>3</w:t>
      </w:r>
      <w:r w:rsidR="00E37C60" w:rsidRPr="004F0EDC">
        <w:rPr>
          <w:rFonts w:ascii="Times New Roman" w:hAnsi="Times New Roman"/>
          <w:b/>
          <w:color w:val="000000"/>
          <w:sz w:val="28"/>
          <w:szCs w:val="36"/>
        </w:rPr>
        <w:t>. По</w:t>
      </w:r>
      <w:r w:rsidRPr="004F0EDC">
        <w:rPr>
          <w:rFonts w:ascii="Times New Roman" w:hAnsi="Times New Roman"/>
          <w:b/>
          <w:color w:val="000000"/>
          <w:sz w:val="28"/>
          <w:szCs w:val="36"/>
        </w:rPr>
        <w:t>дготовка аппарата с твердой оболочкой</w:t>
      </w:r>
    </w:p>
    <w:p w:rsidR="004F0EDC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других случаях могут быть изготовлены аппараты, наружная оболочка которых твердая – ее материалом служит акриловая пластмасса, а внутренняя мягкая – она сделана из поликсилоксана, который прочно соединяется с протакрилом или АКР</w:t>
      </w:r>
      <w:r w:rsidR="00E37C60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-7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АКР</w:t>
      </w:r>
      <w:r w:rsidR="00E37C60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Поскольку аппарат изготавливается на реконструированной модели, где зубы поставлены в положение, к которому мы стремимся, при введении аппарата в полость рта, где зубы находятся в неправильном положении, создается сила давления за счет сжатия эластичной пластмассы, которая, стремясь занять первоначальное, то есть, заданное нами положение, будет эти зубы перемещать.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Сила давления в этих аппаратах может изменяться. Она зависит от расстояния, на которое перемещены гипсовые зубы на модели. Чем больше расстояние перемещения гипсовых зубов, тем больше сила давления.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тяжелых деформациях, где требуется значительное перемещение отдельных зубов или их групп, целесообразно после выпиливания этих зубов не устанавливать их в конечное правильное положение, а сначала переместить их на половину этого расстояния и изготовить такой аппарат. Когда же зубы будут установлены в это новое положение, необходимо </w:t>
      </w: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изготовить второй аппарат, который поставит их в окончательно правильное положение.</w:t>
      </w:r>
    </w:p>
    <w:p w:rsid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Аппараты действуют следующим образом: во внутреннем слое (эластические пластмассы) создаются места для зубов, подлежащих смещению в правильное положение.</w:t>
      </w:r>
    </w:p>
    <w:p w:rsidR="00E05E1E" w:rsidRPr="00E37C60" w:rsidRDefault="007B3E23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мягкий слой, находясь в жестком пластмассовом каркасе, при надевании на деформированный зубной ряд оказывает на зубы давление и будет перемещать их только до правильного положения, по достижении которого действие этого аппарата прекращается.</w:t>
      </w:r>
    </w:p>
    <w:p w:rsidR="00E05E1E" w:rsidRPr="00E37C60" w:rsidRDefault="00E05E1E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05E1E" w:rsidRPr="004F0EDC" w:rsidRDefault="00E05E1E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4</w:t>
      </w:r>
      <w:r w:rsidR="00E37C60"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. Пр</w:t>
      </w:r>
      <w:r w:rsidRPr="004F0EDC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еимущества и недостатки аппарата</w:t>
      </w:r>
    </w:p>
    <w:p w:rsidR="004F0EDC" w:rsidRPr="00E37C60" w:rsidRDefault="004F0EDC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</w:p>
    <w:p w:rsidR="00E05E1E" w:rsidRPr="00E37C60" w:rsidRDefault="00E05E1E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E37C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Преимущество:</w:t>
      </w:r>
    </w:p>
    <w:p w:rsidR="00BA240A" w:rsidRPr="00E37C60" w:rsidRDefault="00E05E1E" w:rsidP="004F0EDC">
      <w:pPr>
        <w:pStyle w:val="ListParagraph"/>
        <w:numPr>
          <w:ilvl w:val="0"/>
          <w:numId w:val="4"/>
        </w:numPr>
        <w:tabs>
          <w:tab w:val="left" w:pos="1134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Они работают</w:t>
      </w:r>
      <w:r w:rsidR="00BA240A" w:rsidRPr="00E37C60">
        <w:rPr>
          <w:rFonts w:ascii="Times New Roman" w:hAnsi="Times New Roman"/>
          <w:color w:val="000000"/>
          <w:sz w:val="28"/>
          <w:szCs w:val="28"/>
        </w:rPr>
        <w:t xml:space="preserve"> 24 часа в сутки, поэтому уменьшается срок лечения</w:t>
      </w:r>
      <w:r w:rsidR="004F0EDC">
        <w:rPr>
          <w:rFonts w:ascii="Times New Roman" w:hAnsi="Times New Roman"/>
          <w:color w:val="000000"/>
          <w:sz w:val="28"/>
          <w:szCs w:val="28"/>
        </w:rPr>
        <w:t>.</w:t>
      </w:r>
    </w:p>
    <w:p w:rsidR="009E6237" w:rsidRPr="00E37C60" w:rsidRDefault="00BA240A" w:rsidP="00E37C60">
      <w:pPr>
        <w:pStyle w:val="ListParagraph"/>
        <w:numPr>
          <w:ilvl w:val="0"/>
          <w:numId w:val="4"/>
        </w:numPr>
        <w:tabs>
          <w:tab w:val="left" w:pos="993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Минимальные</w:t>
      </w:r>
      <w:r w:rsidR="009E6237" w:rsidRPr="00E37C60">
        <w:rPr>
          <w:rFonts w:ascii="Times New Roman" w:hAnsi="Times New Roman"/>
          <w:color w:val="000000"/>
          <w:sz w:val="28"/>
          <w:szCs w:val="28"/>
        </w:rPr>
        <w:t xml:space="preserve"> жалобы со стороны пациента</w:t>
      </w:r>
      <w:r w:rsidR="004F0EDC">
        <w:rPr>
          <w:rFonts w:ascii="Times New Roman" w:hAnsi="Times New Roman"/>
          <w:color w:val="000000"/>
          <w:sz w:val="28"/>
          <w:szCs w:val="28"/>
        </w:rPr>
        <w:t>.</w:t>
      </w:r>
    </w:p>
    <w:p w:rsidR="009E6237" w:rsidRPr="00E37C60" w:rsidRDefault="009E6237" w:rsidP="00E37C60">
      <w:pPr>
        <w:pStyle w:val="ListParagraph"/>
        <w:numPr>
          <w:ilvl w:val="0"/>
          <w:numId w:val="4"/>
        </w:numPr>
        <w:tabs>
          <w:tab w:val="left" w:pos="993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Аппарат позволяет челюстям двигаться «трех-размерно»</w:t>
      </w:r>
      <w:r w:rsidR="004F0EDC">
        <w:rPr>
          <w:rFonts w:ascii="Times New Roman" w:hAnsi="Times New Roman"/>
          <w:color w:val="000000"/>
          <w:sz w:val="28"/>
          <w:szCs w:val="28"/>
        </w:rPr>
        <w:t>.</w:t>
      </w:r>
    </w:p>
    <w:p w:rsidR="009E6237" w:rsidRPr="00E37C60" w:rsidRDefault="009E6237" w:rsidP="00E37C60">
      <w:pPr>
        <w:pStyle w:val="ListParagraph"/>
        <w:numPr>
          <w:ilvl w:val="0"/>
          <w:numId w:val="4"/>
        </w:numPr>
        <w:tabs>
          <w:tab w:val="left" w:pos="993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Помогает ортодонту высокой точности в передвижении зубов</w:t>
      </w:r>
      <w:r w:rsidR="004F0EDC">
        <w:rPr>
          <w:rFonts w:ascii="Times New Roman" w:hAnsi="Times New Roman"/>
          <w:color w:val="000000"/>
          <w:sz w:val="28"/>
          <w:szCs w:val="28"/>
        </w:rPr>
        <w:t>.</w:t>
      </w:r>
    </w:p>
    <w:p w:rsidR="009E6237" w:rsidRPr="00E37C60" w:rsidRDefault="009E6237" w:rsidP="00E37C60">
      <w:pPr>
        <w:pStyle w:val="ListParagraph"/>
        <w:numPr>
          <w:ilvl w:val="0"/>
          <w:numId w:val="4"/>
        </w:numPr>
        <w:tabs>
          <w:tab w:val="left" w:pos="993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Он очень легко переносится пациентом</w:t>
      </w:r>
      <w:r w:rsidR="004F0EDC">
        <w:rPr>
          <w:rFonts w:ascii="Times New Roman" w:hAnsi="Times New Roman"/>
          <w:color w:val="000000"/>
          <w:sz w:val="28"/>
          <w:szCs w:val="28"/>
        </w:rPr>
        <w:t>.</w:t>
      </w:r>
    </w:p>
    <w:p w:rsidR="009E6237" w:rsidRPr="00E37C60" w:rsidRDefault="009E6237" w:rsidP="00E37C60">
      <w:pPr>
        <w:tabs>
          <w:tab w:val="left" w:pos="52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7C60">
        <w:rPr>
          <w:rFonts w:ascii="Times New Roman" w:hAnsi="Times New Roman"/>
          <w:b/>
          <w:color w:val="000000"/>
          <w:sz w:val="28"/>
          <w:szCs w:val="28"/>
        </w:rPr>
        <w:t>Недостатки:</w:t>
      </w:r>
    </w:p>
    <w:p w:rsidR="001019C1" w:rsidRPr="00E37C60" w:rsidRDefault="009E6237" w:rsidP="00E37C60">
      <w:pPr>
        <w:pStyle w:val="ListParagraph"/>
        <w:numPr>
          <w:ilvl w:val="0"/>
          <w:numId w:val="5"/>
        </w:numPr>
        <w:tabs>
          <w:tab w:val="left" w:pos="1276"/>
          <w:tab w:val="left" w:pos="52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</w:pPr>
      <w:r w:rsidRPr="00E37C60">
        <w:rPr>
          <w:rFonts w:ascii="Times New Roman" w:hAnsi="Times New Roman"/>
          <w:color w:val="000000"/>
          <w:sz w:val="28"/>
          <w:szCs w:val="28"/>
        </w:rPr>
        <w:t>Может развиться кариес</w:t>
      </w:r>
      <w:r w:rsidR="001019C1" w:rsidRPr="00E37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C60" w:rsidRPr="00E37C60">
        <w:rPr>
          <w:rFonts w:ascii="Times New Roman" w:hAnsi="Times New Roman"/>
          <w:color w:val="000000"/>
          <w:sz w:val="28"/>
          <w:szCs w:val="28"/>
        </w:rPr>
        <w:t>(</w:t>
      </w:r>
      <w:r w:rsidR="001019C1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риск возникновения кариеса и увеличения очагов</w:t>
      </w:r>
      <w:r w:rsidR="001019C1" w:rsidRPr="00E37C6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1019C1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поражения при лечении несъемными ортодонтическими аппаратами составляет от</w:t>
      </w:r>
      <w:r w:rsidR="004F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19C1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 до 8</w:t>
      </w:r>
      <w:r w:rsidR="00E37C60" w:rsidRP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5%)</w:t>
      </w:r>
      <w:r w:rsidR="00E37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1019C1" w:rsidRPr="00E37C60" w:rsidSect="00E37C60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A4" w:rsidRDefault="005757A4" w:rsidP="00E37C60">
      <w:pPr>
        <w:spacing w:after="0" w:line="240" w:lineRule="auto"/>
      </w:pPr>
      <w:r>
        <w:separator/>
      </w:r>
    </w:p>
  </w:endnote>
  <w:endnote w:type="continuationSeparator" w:id="0">
    <w:p w:rsidR="005757A4" w:rsidRDefault="005757A4" w:rsidP="00E3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A4" w:rsidRDefault="005757A4" w:rsidP="00E37C60">
      <w:pPr>
        <w:spacing w:after="0" w:line="240" w:lineRule="auto"/>
      </w:pPr>
      <w:r>
        <w:separator/>
      </w:r>
    </w:p>
  </w:footnote>
  <w:footnote w:type="continuationSeparator" w:id="0">
    <w:p w:rsidR="005757A4" w:rsidRDefault="005757A4" w:rsidP="00E3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03F"/>
    <w:multiLevelType w:val="hybridMultilevel"/>
    <w:tmpl w:val="044C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740"/>
    <w:multiLevelType w:val="hybridMultilevel"/>
    <w:tmpl w:val="AB2E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C83"/>
    <w:multiLevelType w:val="hybridMultilevel"/>
    <w:tmpl w:val="684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375E"/>
    <w:multiLevelType w:val="hybridMultilevel"/>
    <w:tmpl w:val="BE3EDD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2DE6F44"/>
    <w:multiLevelType w:val="hybridMultilevel"/>
    <w:tmpl w:val="C05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23"/>
    <w:rsid w:val="000B1D88"/>
    <w:rsid w:val="000E0E56"/>
    <w:rsid w:val="001019C1"/>
    <w:rsid w:val="001B6938"/>
    <w:rsid w:val="00360A2F"/>
    <w:rsid w:val="0036135C"/>
    <w:rsid w:val="003A303F"/>
    <w:rsid w:val="004F0EDC"/>
    <w:rsid w:val="005071CA"/>
    <w:rsid w:val="005757A4"/>
    <w:rsid w:val="005A200C"/>
    <w:rsid w:val="005C37A4"/>
    <w:rsid w:val="0066405B"/>
    <w:rsid w:val="00692423"/>
    <w:rsid w:val="007B3E23"/>
    <w:rsid w:val="0081164A"/>
    <w:rsid w:val="008E18DC"/>
    <w:rsid w:val="009E6237"/>
    <w:rsid w:val="00B717CC"/>
    <w:rsid w:val="00BA240A"/>
    <w:rsid w:val="00BC2CAE"/>
    <w:rsid w:val="00BE441C"/>
    <w:rsid w:val="00C719C3"/>
    <w:rsid w:val="00D63ADD"/>
    <w:rsid w:val="00E05E1E"/>
    <w:rsid w:val="00E37C60"/>
    <w:rsid w:val="00E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2B9C-D3AC-4581-833B-0D581981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B3E23"/>
    <w:rPr>
      <w:rFonts w:cs="Times New Roman"/>
      <w:b/>
      <w:bCs/>
    </w:rPr>
  </w:style>
  <w:style w:type="character" w:customStyle="1" w:styleId="apple-converted-space">
    <w:name w:val="apple-converted-space"/>
    <w:rsid w:val="007B3E23"/>
    <w:rPr>
      <w:rFonts w:cs="Times New Roman"/>
    </w:rPr>
  </w:style>
  <w:style w:type="paragraph" w:styleId="a4">
    <w:name w:val="Balloon Text"/>
    <w:basedOn w:val="a"/>
    <w:link w:val="a5"/>
    <w:semiHidden/>
    <w:rsid w:val="0036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60A2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92423"/>
    <w:pPr>
      <w:ind w:left="720"/>
      <w:contextualSpacing/>
    </w:pPr>
  </w:style>
  <w:style w:type="paragraph" w:styleId="a6">
    <w:name w:val="header"/>
    <w:basedOn w:val="a"/>
    <w:link w:val="a7"/>
    <w:rsid w:val="00E3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E37C60"/>
    <w:rPr>
      <w:rFonts w:cs="Times New Roman"/>
    </w:rPr>
  </w:style>
  <w:style w:type="paragraph" w:styleId="a8">
    <w:name w:val="footer"/>
    <w:basedOn w:val="a"/>
    <w:link w:val="a9"/>
    <w:rsid w:val="00E3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37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Каппа Бынина</vt:lpstr>
    </vt:vector>
  </TitlesOfParts>
  <Company>Home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Каппа Бынина</dc:title>
  <dc:subject/>
  <dc:creator>Алина</dc:creator>
  <cp:keywords/>
  <dc:description/>
  <cp:lastModifiedBy>Тест</cp:lastModifiedBy>
  <cp:revision>2</cp:revision>
  <dcterms:created xsi:type="dcterms:W3CDTF">2024-07-06T20:40:00Z</dcterms:created>
  <dcterms:modified xsi:type="dcterms:W3CDTF">2024-07-06T20:40:00Z</dcterms:modified>
</cp:coreProperties>
</file>