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РЕФЕРАТ НА ТЕМУ: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КОКЛЮШ</w:t>
      </w:r>
    </w:p>
    <w:p>
      <w:pPr>
        <w:pStyle w:val="1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Введение:</w:t>
      </w:r>
    </w:p>
    <w:p>
      <w:pPr>
        <w:pStyle w:val="Normal"/>
        <w:rPr/>
      </w:pPr>
      <w:bookmarkStart w:id="0" w:name="__DdeLink__319_3496934111"/>
      <w:r>
        <w:rPr>
          <w:rFonts w:cs="Times New Roman" w:ascii="Times New Roman" w:hAnsi="Times New Roman"/>
          <w:b/>
          <w:sz w:val="24"/>
          <w:szCs w:val="24"/>
        </w:rPr>
        <w:t>Коклюш</w:t>
      </w:r>
      <w:bookmarkEnd w:id="0"/>
      <w:r>
        <w:rPr>
          <w:rFonts w:cs="Times New Roman" w:ascii="Times New Roman" w:hAnsi="Times New Roman"/>
          <w:b/>
          <w:sz w:val="24"/>
          <w:szCs w:val="24"/>
        </w:rPr>
        <w:t xml:space="preserve"> (Pertussis)</w:t>
      </w:r>
      <w:r>
        <w:rPr>
          <w:rFonts w:cs="Times New Roman" w:ascii="Times New Roman" w:hAnsi="Times New Roman"/>
          <w:sz w:val="24"/>
          <w:szCs w:val="24"/>
        </w:rPr>
        <w:t xml:space="preserve"> – острое антропонозное инфекционное заболевание, вызываемое бактериями рода </w:t>
      </w:r>
      <w:r>
        <w:rPr>
          <w:rFonts w:cs="Times New Roman" w:ascii="Times New Roman" w:hAnsi="Times New Roman"/>
          <w:b/>
          <w:i/>
          <w:sz w:val="24"/>
          <w:szCs w:val="24"/>
        </w:rPr>
        <w:t>Bordetella</w:t>
      </w:r>
      <w:r>
        <w:rPr>
          <w:rFonts w:cs="Times New Roman" w:ascii="Times New Roman" w:hAnsi="Times New Roman"/>
          <w:sz w:val="24"/>
          <w:szCs w:val="24"/>
        </w:rPr>
        <w:t xml:space="preserve">, преимущественно </w:t>
      </w:r>
      <w:r>
        <w:rPr>
          <w:rFonts w:cs="Times New Roman" w:ascii="Times New Roman" w:hAnsi="Times New Roman"/>
          <w:b/>
          <w:i/>
          <w:sz w:val="24"/>
          <w:szCs w:val="24"/>
        </w:rPr>
        <w:t>Bordetella pertussis</w:t>
      </w:r>
      <w:r>
        <w:rPr>
          <w:rFonts w:cs="Times New Roman" w:ascii="Times New Roman" w:hAnsi="Times New Roman"/>
          <w:sz w:val="24"/>
          <w:szCs w:val="24"/>
        </w:rPr>
        <w:t>, передающееся воздушно-капельным путем, характеризующееся длительным приступообразным судорожным (спазматическим) кашлем, поражением дыхательной, сердечно-сосудистой и нервной систем</w:t>
      </w:r>
      <w:r>
        <w:rPr/>
        <w:t>.</w:t>
      </w:r>
    </w:p>
    <w:p>
      <w:pPr>
        <w:pStyle w:val="1"/>
        <w:numPr>
          <w:ilvl w:val="0"/>
          <w:numId w:val="2"/>
        </w:numPr>
        <w:rPr/>
      </w:pPr>
      <w:r>
        <w:rPr/>
        <w:t>Этиология: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Возбудитель коклюша (</w:t>
      </w:r>
      <w:r>
        <w:rPr>
          <w:rFonts w:cs="Times New Roman" w:ascii="Times New Roman" w:hAnsi="Times New Roman"/>
          <w:b/>
          <w:i/>
          <w:sz w:val="24"/>
          <w:szCs w:val="24"/>
        </w:rPr>
        <w:t>Bordetella pertussis</w:t>
      </w:r>
      <w:r>
        <w:rPr>
          <w:rFonts w:cs="Times New Roman" w:ascii="Times New Roman" w:hAnsi="Times New Roman"/>
          <w:sz w:val="24"/>
          <w:szCs w:val="24"/>
        </w:rPr>
        <w:t>) – грамотрицательная гемолитическая палочка, неподвижная, не образующая капсул и спор, неустойчивая во внешней среде.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Коклюшная палочка образует </w:t>
      </w:r>
      <w:r>
        <w:rPr>
          <w:rFonts w:cs="Times New Roman" w:ascii="Times New Roman" w:hAnsi="Times New Roman"/>
          <w:sz w:val="24"/>
          <w:szCs w:val="24"/>
          <w:u w:val="single"/>
        </w:rPr>
        <w:t>экзотоксин</w:t>
      </w:r>
      <w:r>
        <w:rPr>
          <w:rFonts w:cs="Times New Roman" w:ascii="Times New Roman" w:hAnsi="Times New Roman"/>
          <w:sz w:val="24"/>
          <w:szCs w:val="24"/>
        </w:rPr>
        <w:t xml:space="preserve"> (коклюшный токсин, лимфоцитозстимулирующий или гистамин- сенсибилизирующий фактор), имеющий основное значение в патогенезе и обладающий системным воздействием (гематологическое и иммуносупрессивное).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антигенную структуру коклюшной палочки также входят: </w:t>
      </w:r>
      <w:r>
        <w:rPr>
          <w:rFonts w:cs="Times New Roman" w:ascii="Times New Roman" w:hAnsi="Times New Roman"/>
          <w:sz w:val="24"/>
          <w:szCs w:val="24"/>
          <w:u w:val="single"/>
        </w:rPr>
        <w:t>филаментозный гемагглютинин, пертактин и протективные агглютиногены</w:t>
      </w:r>
      <w:r>
        <w:rPr>
          <w:rFonts w:cs="Times New Roman" w:ascii="Times New Roman" w:hAnsi="Times New Roman"/>
          <w:sz w:val="24"/>
          <w:szCs w:val="24"/>
        </w:rPr>
        <w:t xml:space="preserve"> (способствуют бактериальной адгезии и колонизации); </w:t>
      </w:r>
      <w:r>
        <w:rPr>
          <w:rFonts w:cs="Times New Roman" w:ascii="Times New Roman" w:hAnsi="Times New Roman"/>
          <w:sz w:val="24"/>
          <w:szCs w:val="24"/>
          <w:u w:val="single"/>
        </w:rPr>
        <w:t>аденилатциклаза-гемолизин</w:t>
      </w:r>
      <w:r>
        <w:rPr>
          <w:rFonts w:cs="Times New Roman" w:ascii="Times New Roman" w:hAnsi="Times New Roman"/>
          <w:sz w:val="24"/>
          <w:szCs w:val="24"/>
        </w:rPr>
        <w:t xml:space="preserve"> ( наряду с коклюшным токсином обусловливает развитие характерного судорожного (спазматического) кашля); </w:t>
      </w:r>
      <w:r>
        <w:rPr>
          <w:rFonts w:cs="Times New Roman" w:ascii="Times New Roman" w:hAnsi="Times New Roman"/>
          <w:sz w:val="24"/>
          <w:szCs w:val="24"/>
          <w:u w:val="single"/>
        </w:rPr>
        <w:t>трахеальный цитотоксин</w:t>
      </w:r>
      <w:r>
        <w:rPr>
          <w:rFonts w:cs="Times New Roman" w:ascii="Times New Roman" w:hAnsi="Times New Roman"/>
          <w:sz w:val="24"/>
          <w:szCs w:val="24"/>
        </w:rPr>
        <w:t xml:space="preserve"> (повреждает эпителий клеток дыхательных путей); </w:t>
      </w:r>
      <w:r>
        <w:rPr>
          <w:rFonts w:cs="Times New Roman" w:ascii="Times New Roman" w:hAnsi="Times New Roman"/>
          <w:sz w:val="24"/>
          <w:szCs w:val="24"/>
          <w:u w:val="single"/>
        </w:rPr>
        <w:t>дермонекротоксин</w:t>
      </w:r>
      <w:r>
        <w:rPr>
          <w:rFonts w:cs="Times New Roman" w:ascii="Times New Roman" w:hAnsi="Times New Roman"/>
          <w:sz w:val="24"/>
          <w:szCs w:val="24"/>
        </w:rPr>
        <w:t xml:space="preserve"> (обладает вазоконстрикторной активностью); 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липополисахарид </w:t>
      </w:r>
      <w:r>
        <w:rPr>
          <w:rFonts w:cs="Times New Roman" w:ascii="Times New Roman" w:hAnsi="Times New Roman"/>
          <w:sz w:val="24"/>
          <w:szCs w:val="24"/>
        </w:rPr>
        <w:t>(обладает свойствами эндотоксина).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Возбудитель имеет </w:t>
      </w:r>
      <w:r>
        <w:rPr>
          <w:rFonts w:cs="Times New Roman" w:ascii="Times New Roman" w:hAnsi="Times New Roman"/>
          <w:sz w:val="24"/>
          <w:szCs w:val="24"/>
          <w:u w:val="single"/>
        </w:rPr>
        <w:t>8 агглютиногенов</w:t>
      </w:r>
      <w:r>
        <w:rPr>
          <w:rFonts w:cs="Times New Roman" w:ascii="Times New Roman" w:hAnsi="Times New Roman"/>
          <w:sz w:val="24"/>
          <w:szCs w:val="24"/>
        </w:rPr>
        <w:t xml:space="preserve">, ведущими являются </w:t>
      </w:r>
      <w:r>
        <w:rPr>
          <w:rFonts w:cs="Times New Roman" w:ascii="Times New Roman" w:hAnsi="Times New Roman"/>
          <w:sz w:val="24"/>
          <w:szCs w:val="24"/>
          <w:u w:val="single"/>
        </w:rPr>
        <w:t>1, 2, 3</w:t>
      </w:r>
      <w:r>
        <w:rPr>
          <w:rFonts w:cs="Times New Roman" w:ascii="Times New Roman" w:hAnsi="Times New Roman"/>
          <w:sz w:val="24"/>
          <w:szCs w:val="24"/>
        </w:rPr>
        <w:t>. В зависимости от наличия ведущих агглютиногенов выделяют четыре серотипа коклюшной палочки (1, 2, 0; 1, 0, 3; 1, 2, 3 и 1, 0, 0). Серотипы 1, 2, 0 и 1, 0, 3 чаще выделяют от привитых, больных с легкими и атипичными формами коклюша, серотип 1, 2, 3 – от не привитых, больных с тяжелыми и среднетяжелыми формами.</w:t>
      </w:r>
    </w:p>
    <w:p>
      <w:pPr>
        <w:pStyle w:val="1"/>
        <w:numPr>
          <w:ilvl w:val="0"/>
          <w:numId w:val="2"/>
        </w:numPr>
        <w:rPr/>
      </w:pPr>
      <w:r>
        <w:rPr/>
        <w:t>Патогенез: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Входными воротами</w:t>
      </w:r>
      <w:r>
        <w:rPr>
          <w:rFonts w:cs="Times New Roman" w:ascii="Times New Roman" w:hAnsi="Times New Roman"/>
          <w:sz w:val="24"/>
          <w:szCs w:val="24"/>
        </w:rPr>
        <w:t xml:space="preserve"> является слизистая верхних дыхательных путей.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Коклюшные микробы распространяются </w:t>
      </w:r>
      <w:r>
        <w:rPr>
          <w:rFonts w:cs="Times New Roman" w:ascii="Times New Roman" w:hAnsi="Times New Roman"/>
          <w:b/>
          <w:sz w:val="24"/>
          <w:szCs w:val="24"/>
        </w:rPr>
        <w:t>бронхогенным путем</w:t>
      </w:r>
      <w:r>
        <w:rPr>
          <w:rFonts w:cs="Times New Roman" w:ascii="Times New Roman" w:hAnsi="Times New Roman"/>
          <w:sz w:val="24"/>
          <w:szCs w:val="24"/>
        </w:rPr>
        <w:t>, достигая бронхиол и альвеол. Бактериемия для больных коклюшем не характерна.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развитии коклюшной инфекции выделяют </w:t>
      </w:r>
      <w:r>
        <w:rPr>
          <w:rFonts w:cs="Times New Roman" w:ascii="Times New Roman" w:hAnsi="Times New Roman"/>
          <w:sz w:val="24"/>
          <w:szCs w:val="24"/>
          <w:u w:val="single"/>
        </w:rPr>
        <w:t>3 стадии</w:t>
      </w:r>
      <w:r>
        <w:rPr>
          <w:rFonts w:cs="Times New Roman" w:ascii="Times New Roman" w:hAnsi="Times New Roman"/>
          <w:sz w:val="24"/>
          <w:szCs w:val="24"/>
        </w:rPr>
        <w:t xml:space="preserve">, ведущую роль в которых играют разные факторы патогенности: 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адгезия, в которой участвуют пертактин, филаментозный гемагглютинин, агглютиногены;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локальное повреждение, основными факторами, которого являются трахеальный цитотоксин, аденилатциклаза-гемолизин и коклюшный токсин; 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системные поражения под действием коклюшного токсина.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Коклюшный токсин оказывает влияние на внутриклеточный обмен ионизированного кальция, обуславливает развитие судорожного компонента кашля, судорог при тяжелой форме коклюша, а также гематологических и иммунологических изменений .</w:t>
      </w:r>
    </w:p>
    <w:p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В структуре системных поражений при коклюше доминируют: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1) Расстройство центральной регуляции дыхания;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2) Нарушение функции внешнего дыхания с развитием спастического состояния дыхательных путей в сочетании с продуктивным воспалением в перибронхиальной, периваскулярной и интерстициальной ткани;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3) Нарушение капиллярного кровотока из-за поражения сосудистой стенки с острым расстройством крово- и лимфообращения (полнокровие, кровоизлияния, отек, лимфостаз) преимущественно в месте воспаления (органы дыхания); 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Дисциркуляторные нарушения в головном мозге и нарушения внутриклеточного метаболизма мозговой ткани преимущественно за счет гипоксии с возможностью некробиотических изменений нервных клеток (их лизисом с последующей глиальной реакцией при тяжелых формах заболевания);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5) Угнетение сосудистых центров и блокада β-адренорецепторов под действием коклюшного токсина наряду с нарушением капиллярного кровотока и воздействием гипоксии являются причиной нарушений со стороны сердечно-сосудистой системы. 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 Снижение неспецифической резистентности (фагоцитоза) и нарушение механизмов цитокиновой регуляции Т-клеточного звена иммунитета с развитием вторичного иммунодефицитного состояния.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Коклюшная палочка и продукты ее жизнедеятельности вызывают длительное раздражение рецепторов афферентных волокон блуждающего нерва, импульсы с которой направляются в ЦНС, в частности дыхательный центр, что приводит к формированию в нем застойного очага возбуждения.</w:t>
      </w:r>
    </w:p>
    <w:p>
      <w:pPr>
        <w:pStyle w:val="Normal"/>
        <w:ind w:left="7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доминантного очага происходит уже в начале заболевания (в предсудорожном периоде), однако наиболее ярко его признаки проявляются в судорожном периоде, особенно на 2–3-ей неделе.</w:t>
      </w:r>
    </w:p>
    <w:p>
      <w:pPr>
        <w:pStyle w:val="Normal"/>
        <w:ind w:left="7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Ответной реакцией является кашель (по типу безусловного рефлекса), который на стадии локальных повреждений (предсудорожный, катаральный, начальный период коклюша) имеет характер обычного трахеобронхиального, впоследствии (на стадии системных поражений в период судорожного кашля, спазматический, разгара заболевания) приобретает приступообразный судорожный характер.</w:t>
      </w:r>
    </w:p>
    <w:p>
      <w:pPr>
        <w:pStyle w:val="1"/>
        <w:numPr>
          <w:ilvl w:val="0"/>
          <w:numId w:val="2"/>
        </w:numPr>
        <w:rPr/>
      </w:pPr>
      <w:r>
        <w:rPr/>
        <w:t>Эпидемиология: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Коклюш, вызываемый Bordetella pertussis, является типичной управляемой инфекцией.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Циркуляция бордетелл обеспечивает сохранение </w:t>
      </w:r>
      <w:r>
        <w:rPr>
          <w:rFonts w:cs="Times New Roman" w:ascii="Times New Roman" w:hAnsi="Times New Roman"/>
          <w:sz w:val="24"/>
          <w:szCs w:val="24"/>
          <w:u w:val="single"/>
        </w:rPr>
        <w:t>основных эпидемиологических закономерностей коклюша</w:t>
      </w:r>
      <w:r>
        <w:rPr>
          <w:rFonts w:cs="Times New Roman" w:ascii="Times New Roman" w:hAnsi="Times New Roman"/>
          <w:sz w:val="24"/>
          <w:szCs w:val="24"/>
        </w:rPr>
        <w:t>: 1. периодичность (повышение заболеваемости коклюшем каждые 2-3 года); 2. сезонность (осенне-зимняя); 3. очаговость (преимущественно в школах).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>Источником инфекции являются больные (дети, взрослые) как с типичными, так и атипичными формами.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Механизм передачи</w:t>
      </w:r>
      <w:r>
        <w:rPr>
          <w:rFonts w:cs="Times New Roman" w:ascii="Times New Roman" w:hAnsi="Times New Roman"/>
          <w:sz w:val="24"/>
          <w:szCs w:val="24"/>
        </w:rPr>
        <w:t xml:space="preserve"> – капельный, </w:t>
      </w:r>
      <w:r>
        <w:rPr>
          <w:rFonts w:cs="Times New Roman" w:ascii="Times New Roman" w:hAnsi="Times New Roman"/>
          <w:sz w:val="24"/>
          <w:szCs w:val="24"/>
          <w:u w:val="single"/>
        </w:rPr>
        <w:t>путь передачи возбудителя</w:t>
      </w:r>
      <w:r>
        <w:rPr>
          <w:rFonts w:cs="Times New Roman" w:ascii="Times New Roman" w:hAnsi="Times New Roman"/>
          <w:sz w:val="24"/>
          <w:szCs w:val="24"/>
        </w:rPr>
        <w:t xml:space="preserve"> — воздушно-капельный. Риск инфицирования для окружающих особенно велик в </w:t>
      </w:r>
      <w:r>
        <w:rPr>
          <w:rFonts w:cs="Times New Roman" w:ascii="Times New Roman" w:hAnsi="Times New Roman"/>
          <w:sz w:val="24"/>
          <w:szCs w:val="24"/>
          <w:u w:val="single"/>
        </w:rPr>
        <w:t>предсудорожном периоде заболевания и начале периода судорожного кашля</w:t>
      </w:r>
      <w:r>
        <w:rPr>
          <w:rFonts w:cs="Times New Roman" w:ascii="Times New Roman" w:hAnsi="Times New Roman"/>
          <w:sz w:val="24"/>
          <w:szCs w:val="24"/>
        </w:rPr>
        <w:t>, далее постепенно снижается. К 25 дню от начала заболевания больной, как правило, перестает быть заразным.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Восприимчивость к коклюшу высока: индекс контагиозности составляет до 70%– 100% у непривитых детей первого года жизни, особенно новорожденных и недоношенных.  В возрастной структуре большинство заболевших составляют школьники 7 - 14 лет - до 38%, дети 3 - 6 лет – до 18-20%, доля детей в возрасте 1 - 2 лет – 37-38%, причем дети до 1 года составляют 20-22%. В возрастной структуре доля подростков и взрослых в России составляет 5-6%.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После перенесенного коклюша в условиях высокого охвата детей прививками и низкого уровня циркуляции возбудителей стойкий иммунитет сохраняется в течение 10-20 лет, после чего возможны повторные случаи заболевания . Летальность в настоящее время низкая, однако, риск ее сохраняется у новорожденных и недоношенных детей, а также у больных с врожденными инфекциями.</w:t>
      </w:r>
    </w:p>
    <w:p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Классификация</w:t>
      </w:r>
      <w:r>
        <w:rPr>
          <w:rFonts w:cs="Times New Roman" w:ascii="Times New Roman" w:hAnsi="Times New Roman"/>
          <w:sz w:val="24"/>
          <w:szCs w:val="24"/>
        </w:rPr>
        <w:t xml:space="preserve"> (по клинической картине):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По типу формы заболевания:  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Типичные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2. Атипичные:  - стертая; 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- бактерионосительство 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По степени тяжести: 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Легкая форма 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Среднетяжелая форма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3. Тяжелая форма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По характеру течения: 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Гладкое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2. Негладкое: - с осложнениями; 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- с наслоением вторичной инфекции; 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</w:t>
      </w:r>
      <w:r>
        <w:rPr>
          <w:rFonts w:cs="Times New Roman" w:ascii="Times New Roman" w:hAnsi="Times New Roman"/>
          <w:sz w:val="24"/>
          <w:szCs w:val="24"/>
        </w:rPr>
        <w:t>- с обострением хронических заболеваний.</w:t>
      </w:r>
    </w:p>
    <w:p>
      <w:pPr>
        <w:pStyle w:val="1"/>
        <w:numPr>
          <w:ilvl w:val="0"/>
          <w:numId w:val="2"/>
        </w:numPr>
        <w:rPr/>
      </w:pPr>
      <w:r>
        <w:rPr/>
        <w:t>Клиническая картина: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Инкубационный период продолжается от 3 до 14 дней (в среднем 7-8 дней), реже может продлеваться до 21 дня.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типичной формы коклюша характерно постепенное начало при нормальной температуре тела, отсутствие симптомов интоксикации, появление сухого навязчивого кашля, нарастающего в динамике.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Разгар заболевания характеризуется приступообразным, судорожным кашлем, в ряде случаев, сопровождающимся свистящим вдохом через спазмированную голосовую щель - репризом, а также рвотой после кашля или отхождением вязкой стекловидной мокроты.</w:t>
      </w:r>
    </w:p>
    <w:p>
      <w:pPr>
        <w:pStyle w:val="Normal"/>
        <w:rPr/>
      </w:pPr>
      <w:r>
        <w:rPr>
          <w:rFonts w:cs="Times New Roman" w:ascii="Times New Roman" w:hAnsi="Times New Roman"/>
        </w:rPr>
        <w:t>Критерием тяжести является выраженность клинических и лабораторных симптомов</w:t>
      </w:r>
      <w:r>
        <w:rPr/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 легкой степени тяжести</w:t>
      </w:r>
      <w:r>
        <w:rPr>
          <w:rFonts w:cs="Times New Roman" w:ascii="Times New Roman" w:hAnsi="Times New Roman"/>
          <w:sz w:val="24"/>
          <w:szCs w:val="24"/>
        </w:rPr>
        <w:t xml:space="preserve"> число приступов судорожного кашля за сутки составляет </w:t>
      </w:r>
      <w:r>
        <w:rPr>
          <w:rFonts w:cs="Times New Roman" w:ascii="Times New Roman" w:hAnsi="Times New Roman"/>
          <w:color w:val="1F497D" w:themeColor="text2"/>
          <w:sz w:val="24"/>
          <w:szCs w:val="24"/>
        </w:rPr>
        <w:t>8-10</w:t>
      </w:r>
      <w:r>
        <w:rPr>
          <w:rFonts w:cs="Times New Roman" w:ascii="Times New Roman" w:hAnsi="Times New Roman"/>
          <w:sz w:val="24"/>
          <w:szCs w:val="24"/>
        </w:rPr>
        <w:t xml:space="preserve">; они непродолжительные. Рвоты не бывает, признаки кислородной недостаточности отсутствуют. Состояние больного удовлетворительное, самочувствие не нарушено, аппетит и сон сохранены. Изменения в анализе крови отсутствуют или </w:t>
      </w:r>
      <w:r>
        <w:rPr>
          <w:rFonts w:cs="Times New Roman" w:ascii="Times New Roman" w:hAnsi="Times New Roman"/>
          <w:color w:val="FF0000"/>
          <w:sz w:val="24"/>
          <w:szCs w:val="24"/>
        </w:rPr>
        <w:t>количество лейкоцитов</w:t>
      </w:r>
      <w:r>
        <w:rPr>
          <w:rFonts w:cs="Times New Roman" w:ascii="Times New Roman" w:hAnsi="Times New Roman"/>
          <w:sz w:val="24"/>
          <w:szCs w:val="24"/>
        </w:rPr>
        <w:t xml:space="preserve"> не превышает </w:t>
      </w:r>
      <w:r>
        <w:rPr>
          <w:rFonts w:cs="Times New Roman" w:ascii="Times New Roman" w:hAnsi="Times New Roman"/>
          <w:color w:val="FF0000"/>
          <w:sz w:val="24"/>
          <w:szCs w:val="24"/>
        </w:rPr>
        <w:t>10-15,0 х 109 /л</w:t>
      </w:r>
      <w:r>
        <w:rPr>
          <w:rFonts w:cs="Times New Roman" w:ascii="Times New Roman" w:hAnsi="Times New Roman"/>
          <w:sz w:val="24"/>
          <w:szCs w:val="24"/>
        </w:rPr>
        <w:t xml:space="preserve">, содержание </w:t>
      </w:r>
      <w:r>
        <w:rPr>
          <w:rFonts w:cs="Times New Roman" w:ascii="Times New Roman" w:hAnsi="Times New Roman"/>
          <w:color w:val="4F81BD" w:themeColor="accent1"/>
          <w:sz w:val="24"/>
          <w:szCs w:val="24"/>
        </w:rPr>
        <w:t>лимфоцитов</w:t>
      </w:r>
      <w:r>
        <w:rPr>
          <w:rFonts w:cs="Times New Roman" w:ascii="Times New Roman" w:hAnsi="Times New Roman"/>
          <w:sz w:val="24"/>
          <w:szCs w:val="24"/>
        </w:rPr>
        <w:t xml:space="preserve"> — </w:t>
      </w:r>
      <w:r>
        <w:rPr>
          <w:rFonts w:cs="Times New Roman" w:ascii="Times New Roman" w:hAnsi="Times New Roman"/>
          <w:color w:val="4F81BD" w:themeColor="accent1"/>
          <w:sz w:val="24"/>
          <w:szCs w:val="24"/>
        </w:rPr>
        <w:t>до 70%.</w:t>
      </w:r>
      <w:r>
        <w:rPr>
          <w:rFonts w:cs="Times New Roman" w:ascii="Times New Roman" w:hAnsi="Times New Roman"/>
          <w:sz w:val="24"/>
          <w:szCs w:val="24"/>
        </w:rPr>
        <w:t xml:space="preserve"> Осложнений, как правило, не бывает.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Среднетяжелая степень</w:t>
      </w:r>
      <w:r>
        <w:rPr>
          <w:rFonts w:cs="Times New Roman" w:ascii="Times New Roman" w:hAnsi="Times New Roman"/>
          <w:sz w:val="24"/>
          <w:szCs w:val="24"/>
        </w:rPr>
        <w:t xml:space="preserve"> характеризуется возникновением приступов судорожного кашля до </w:t>
      </w:r>
      <w:r>
        <w:rPr>
          <w:rFonts w:cs="Times New Roman" w:ascii="Times New Roman" w:hAnsi="Times New Roman"/>
          <w:color w:val="1F497D" w:themeColor="text2"/>
          <w:sz w:val="24"/>
          <w:szCs w:val="24"/>
        </w:rPr>
        <w:t>15-20 раз</w:t>
      </w:r>
      <w:r>
        <w:rPr>
          <w:rFonts w:cs="Times New Roman" w:ascii="Times New Roman" w:hAnsi="Times New Roman"/>
          <w:sz w:val="24"/>
          <w:szCs w:val="24"/>
        </w:rPr>
        <w:t xml:space="preserve"> в сутки, они продолжительные и выраженные. В конце приступа наблюдается отхождение вязкой густой слизи, мокроты и, нередко, рвоты. Общее состояние больных нарушается: дети капризные, вялые, плаксивые, раздражительные, неохотно вступают в контакт. Аппетит снижается, уплощается весовая кривая; сон беспокойный, прерывистый. Во время приступа кашля появляется периоральный цианоз. Даже вне приступа кашля отмечаются одутловатость лица, отечность век, возможны кровоизлияния в склеры. Может обнаруживаться характерный для коклюша симптом: надрыв или язвочка уздечки языка. Изменения в гемограмме выраженные</w:t>
      </w:r>
      <w:r>
        <w:rPr>
          <w:rFonts w:cs="Times New Roman" w:ascii="Times New Roman" w:hAnsi="Times New Roman"/>
          <w:color w:val="FF0000"/>
          <w:sz w:val="24"/>
          <w:szCs w:val="24"/>
        </w:rPr>
        <w:t>: лейкоцитоз до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FF0000"/>
          <w:sz w:val="24"/>
          <w:szCs w:val="24"/>
        </w:rPr>
        <w:t>20-30 х109 /л</w:t>
      </w:r>
      <w:r>
        <w:rPr>
          <w:rFonts w:cs="Times New Roman" w:ascii="Times New Roman" w:hAnsi="Times New Roman"/>
          <w:color w:val="4F81BD" w:themeColor="accent1"/>
          <w:sz w:val="24"/>
          <w:szCs w:val="24"/>
        </w:rPr>
        <w:t>, лимфоцитоз</w:t>
      </w:r>
      <w:r>
        <w:rPr>
          <w:rFonts w:cs="Times New Roman" w:ascii="Times New Roman" w:hAnsi="Times New Roman"/>
          <w:sz w:val="24"/>
          <w:szCs w:val="24"/>
        </w:rPr>
        <w:t xml:space="preserve"> — </w:t>
      </w:r>
      <w:r>
        <w:rPr>
          <w:rFonts w:cs="Times New Roman" w:ascii="Times New Roman" w:hAnsi="Times New Roman"/>
          <w:color w:val="4F81BD" w:themeColor="accent1"/>
          <w:sz w:val="24"/>
          <w:szCs w:val="24"/>
        </w:rPr>
        <w:t>до 80%.</w:t>
      </w:r>
      <w:r>
        <w:rPr>
          <w:rFonts w:cs="Times New Roman" w:ascii="Times New Roman" w:hAnsi="Times New Roman"/>
          <w:sz w:val="24"/>
          <w:szCs w:val="24"/>
        </w:rPr>
        <w:t xml:space="preserve"> Нередко возникают осложнения как специфического, так и неспецифического характера.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 тяжелой степени</w:t>
      </w:r>
      <w:r>
        <w:rPr>
          <w:rFonts w:cs="Times New Roman" w:ascii="Times New Roman" w:hAnsi="Times New Roman"/>
          <w:sz w:val="24"/>
          <w:szCs w:val="24"/>
        </w:rPr>
        <w:t xml:space="preserve"> число приступов судорожного кашля за сутки достигает </w:t>
      </w:r>
      <w:r>
        <w:rPr>
          <w:rFonts w:cs="Times New Roman" w:ascii="Times New Roman" w:hAnsi="Times New Roman"/>
          <w:color w:val="1F497D" w:themeColor="text2"/>
          <w:sz w:val="24"/>
          <w:szCs w:val="24"/>
        </w:rPr>
        <w:t>25-30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1F497D" w:themeColor="text2"/>
          <w:sz w:val="24"/>
          <w:szCs w:val="24"/>
        </w:rPr>
        <w:t>и более</w:t>
      </w:r>
      <w:r>
        <w:rPr>
          <w:rFonts w:cs="Times New Roman" w:ascii="Times New Roman" w:hAnsi="Times New Roman"/>
          <w:sz w:val="24"/>
          <w:szCs w:val="24"/>
        </w:rPr>
        <w:t>. Приступы тяжелые, продолжительные, как правило, заканчиваются рвотой, наблюдаются пароксизмы. Отмечаются резко выраженные признаки кислородной недостаточности — постоянный периоральный цианоз, акроцианоз, цианоз лица, бледность кожи. Наблюдаются одутловатость лица, пастозность век, нередко возникают геморрагии на коже шеи, плечевого пояса, возможны кровоизлияния в склеры. Резко нарушаются сон и аппетит, у детей первого года жизни возможно снижение веса. Больные становятся вялыми, раздражительными, адинамичными, плохо вступают в контакт. Обнаруживают характерный для коклюша симптом: надрыв или язвочку уздечки языка. Изменения в гемограмме резко выражены</w:t>
      </w:r>
      <w:r>
        <w:rPr>
          <w:rFonts w:cs="Times New Roman" w:ascii="Times New Roman" w:hAnsi="Times New Roman"/>
          <w:color w:val="FF0000"/>
          <w:sz w:val="24"/>
          <w:szCs w:val="24"/>
        </w:rPr>
        <w:t>: лейкоцитоз</w:t>
      </w:r>
      <w:r>
        <w:rPr>
          <w:rFonts w:cs="Times New Roman" w:ascii="Times New Roman" w:hAnsi="Times New Roman"/>
          <w:sz w:val="24"/>
          <w:szCs w:val="24"/>
        </w:rPr>
        <w:t xml:space="preserve"> достигает </w:t>
      </w:r>
      <w:r>
        <w:rPr>
          <w:rFonts w:cs="Times New Roman" w:ascii="Times New Roman" w:hAnsi="Times New Roman"/>
          <w:color w:val="FF0000"/>
          <w:sz w:val="24"/>
          <w:szCs w:val="24"/>
        </w:rPr>
        <w:t>40,0 х 109 /л и более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color w:val="4F81BD" w:themeColor="accent1"/>
          <w:sz w:val="24"/>
          <w:szCs w:val="24"/>
        </w:rPr>
        <w:t>лимфоцитоз — до 85% и более</w:t>
      </w:r>
      <w:r>
        <w:rPr>
          <w:rFonts w:cs="Times New Roman" w:ascii="Times New Roman" w:hAnsi="Times New Roman"/>
          <w:sz w:val="24"/>
          <w:szCs w:val="24"/>
        </w:rPr>
        <w:t>. Характерно возникновение угрожающих жизни осложнений (остановка или повторные задержки дыхания, нарушение мозгового кровообращения в виде внутричерепных кровоизлияний, судорог на фоне гипоксического отека мозга). Возможны неблагоприятные исходы болезни, вплоть до летальных.</w:t>
      </w:r>
    </w:p>
    <w:p>
      <w:pPr>
        <w:pStyle w:val="1"/>
        <w:numPr>
          <w:ilvl w:val="0"/>
          <w:numId w:val="2"/>
        </w:numPr>
        <w:rPr/>
      </w:pPr>
      <w:r>
        <w:rPr/>
        <w:t>Диагностика: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Жалобы и анамнез (+эпидемиологический анамнез).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Физикальное обследование.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Лабораторная диагностика: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i/>
          <w:sz w:val="24"/>
          <w:szCs w:val="24"/>
          <w:u w:val="single"/>
        </w:rPr>
        <w:t xml:space="preserve">) 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общий анализ  крови, развернутый  с исследованием лейкоцитарной формулы</w:t>
      </w:r>
      <w:r>
        <w:rPr>
          <w:rFonts w:cs="Times New Roman" w:ascii="Times New Roman" w:hAnsi="Times New Roman"/>
          <w:sz w:val="24"/>
          <w:szCs w:val="24"/>
        </w:rPr>
        <w:t xml:space="preserve">(лейкоцитоз за счет лимфоцитоза на фоне нормального уровня скорости оседания эритроцитов (СОЭ).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подтверждения диагноза достаточно положительного результата одного из методов исследования: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б) </w:t>
      </w:r>
      <w:r>
        <w:rPr>
          <w:rFonts w:cs="Times New Roman" w:ascii="Times New Roman" w:hAnsi="Times New Roman"/>
          <w:b/>
          <w:i/>
          <w:sz w:val="24"/>
          <w:szCs w:val="24"/>
        </w:rPr>
        <w:t>ПЦР (мазок из зева)</w:t>
      </w:r>
      <w:r>
        <w:rPr>
          <w:rFonts w:cs="Times New Roman" w:ascii="Times New Roman" w:hAnsi="Times New Roman"/>
          <w:sz w:val="24"/>
          <w:szCs w:val="24"/>
        </w:rPr>
        <w:t xml:space="preserve"> - для определение ДНК возбудителей коклюша.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в) </w:t>
      </w:r>
      <w:r>
        <w:rPr>
          <w:rFonts w:cs="Times New Roman" w:ascii="Times New Roman" w:hAnsi="Times New Roman"/>
          <w:b/>
          <w:i/>
          <w:sz w:val="24"/>
          <w:szCs w:val="24"/>
        </w:rPr>
        <w:t>ИФА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для определения антител к Bordetella pertussis.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г) </w:t>
      </w:r>
      <w:r>
        <w:rPr>
          <w:rFonts w:cs="Times New Roman" w:ascii="Times New Roman" w:hAnsi="Times New Roman"/>
          <w:b/>
          <w:i/>
          <w:sz w:val="24"/>
          <w:szCs w:val="24"/>
        </w:rPr>
        <w:t>двукратное бактериологическое исследование мокроты или слизи</w:t>
      </w:r>
      <w:r>
        <w:rPr>
          <w:rFonts w:cs="Times New Roman" w:ascii="Times New Roman" w:hAnsi="Times New Roman"/>
          <w:sz w:val="24"/>
          <w:szCs w:val="24"/>
        </w:rPr>
        <w:t xml:space="preserve"> задней стенки глотки или носоглотки( пациентам с подозрением на коклюш и при наличии кашля не более 14-21 дня).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Инструментальная диагностика: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а) </w:t>
      </w:r>
      <w:r>
        <w:rPr>
          <w:rFonts w:cs="Times New Roman" w:ascii="Times New Roman" w:hAnsi="Times New Roman"/>
          <w:b/>
          <w:i/>
          <w:sz w:val="24"/>
          <w:szCs w:val="24"/>
        </w:rPr>
        <w:t>Рентгенографии легких</w:t>
      </w:r>
      <w:r>
        <w:rPr>
          <w:rFonts w:cs="Times New Roman" w:ascii="Times New Roman" w:hAnsi="Times New Roman"/>
          <w:sz w:val="24"/>
          <w:szCs w:val="24"/>
        </w:rPr>
        <w:t xml:space="preserve"> (пациентам с подозрением на пневмонию)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б) </w:t>
      </w:r>
      <w:r>
        <w:rPr>
          <w:rFonts w:cs="Times New Roman" w:ascii="Times New Roman" w:hAnsi="Times New Roman"/>
          <w:b/>
          <w:i/>
          <w:sz w:val="24"/>
          <w:szCs w:val="24"/>
        </w:rPr>
        <w:t>ЭКГ и ЭХО-кг</w:t>
      </w:r>
      <w:r>
        <w:rPr>
          <w:rFonts w:cs="Times New Roman" w:ascii="Times New Roman" w:hAnsi="Times New Roman"/>
          <w:sz w:val="24"/>
          <w:szCs w:val="24"/>
        </w:rPr>
        <w:t xml:space="preserve"> (пациентам  с тяжелой степенью тяжести заболевания с целью ранней диагностики кардиодистрофических осложнений).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в)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Пульсоксиметрия </w:t>
      </w:r>
      <w:r>
        <w:rPr>
          <w:rFonts w:cs="Times New Roman" w:ascii="Times New Roman" w:hAnsi="Times New Roman"/>
          <w:sz w:val="24"/>
          <w:szCs w:val="24"/>
        </w:rPr>
        <w:t>(пациентам с тяжелой степенью тяжести коклюша и с клиническими проявлениями пневмонии или бронхообструктивного синдрома  для уточнения тяжести дыхательной недостаточности).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г) </w:t>
      </w:r>
      <w:r>
        <w:rPr>
          <w:rFonts w:cs="Times New Roman" w:ascii="Times New Roman" w:hAnsi="Times New Roman"/>
          <w:b/>
          <w:i/>
          <w:sz w:val="24"/>
          <w:szCs w:val="24"/>
        </w:rPr>
        <w:t>ЭЭГ</w:t>
      </w:r>
      <w:r>
        <w:rPr>
          <w:rFonts w:cs="Times New Roman" w:ascii="Times New Roman" w:hAnsi="Times New Roman"/>
          <w:sz w:val="24"/>
          <w:szCs w:val="24"/>
        </w:rPr>
        <w:t xml:space="preserve"> (пациентам с тяжелой степенью тяжести и негладким течением коклюша при декомпенсации фоновой неврологической патологии, при развитии судорог, признаках отека головного мозга на фоне течения коклюша)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д) </w:t>
      </w:r>
      <w:r>
        <w:rPr>
          <w:rFonts w:cs="Times New Roman" w:ascii="Times New Roman" w:hAnsi="Times New Roman"/>
          <w:b/>
          <w:i/>
          <w:sz w:val="24"/>
          <w:szCs w:val="24"/>
        </w:rPr>
        <w:t>Нейросонография</w:t>
      </w:r>
      <w:r>
        <w:rPr>
          <w:rFonts w:cs="Times New Roman" w:ascii="Times New Roman" w:hAnsi="Times New Roman"/>
          <w:sz w:val="24"/>
          <w:szCs w:val="24"/>
        </w:rPr>
        <w:t xml:space="preserve"> (пациентам 1-го года жизни при появлении или утяжелении неврологической симптоматики на фоне коклюша)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е) </w:t>
      </w:r>
      <w:r>
        <w:rPr>
          <w:rFonts w:cs="Times New Roman" w:ascii="Times New Roman" w:hAnsi="Times New Roman"/>
          <w:b/>
          <w:i/>
          <w:sz w:val="24"/>
          <w:szCs w:val="24"/>
        </w:rPr>
        <w:t>Бронхоскопия</w:t>
      </w:r>
      <w:r>
        <w:rPr>
          <w:rFonts w:cs="Times New Roman" w:ascii="Times New Roman" w:hAnsi="Times New Roman"/>
          <w:sz w:val="24"/>
          <w:szCs w:val="24"/>
        </w:rPr>
        <w:t xml:space="preserve"> (пациентам с обширными или длительно не расправляющимися ателектазами (в течение двух и более недель).</w:t>
      </w:r>
    </w:p>
    <w:p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Лечение: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</w:t>
      </w:r>
      <w:r>
        <w:rPr>
          <w:rFonts w:cs="Times New Roman" w:ascii="Times New Roman" w:hAnsi="Times New Roman"/>
          <w:b/>
          <w:sz w:val="24"/>
          <w:szCs w:val="24"/>
        </w:rPr>
        <w:t xml:space="preserve">  Этиотропная терапия</w:t>
      </w:r>
      <w:r>
        <w:rPr>
          <w:rFonts w:cs="Times New Roman" w:ascii="Times New Roman" w:hAnsi="Times New Roman"/>
          <w:sz w:val="24"/>
          <w:szCs w:val="24"/>
        </w:rPr>
        <w:t xml:space="preserve"> - всем пациентам с коклюшем назначается </w:t>
      </w:r>
      <w:r>
        <w:rPr>
          <w:rFonts w:cs="Times New Roman" w:ascii="Times New Roman" w:hAnsi="Times New Roman"/>
          <w:b/>
          <w:sz w:val="24"/>
          <w:szCs w:val="24"/>
        </w:rPr>
        <w:t>антибиотик широкого спектра</w:t>
      </w:r>
      <w:r>
        <w:rPr>
          <w:rFonts w:cs="Times New Roman" w:ascii="Times New Roman" w:hAnsi="Times New Roman"/>
          <w:sz w:val="24"/>
          <w:szCs w:val="24"/>
        </w:rPr>
        <w:t xml:space="preserve"> действия с целью эрадикации возбудителя – </w:t>
      </w:r>
      <w:r>
        <w:rPr>
          <w:rFonts w:cs="Times New Roman" w:ascii="Times New Roman" w:hAnsi="Times New Roman"/>
          <w:b/>
          <w:sz w:val="24"/>
          <w:szCs w:val="24"/>
        </w:rPr>
        <w:t>из группы макролидов или полусинтетических пенициллинов</w:t>
      </w:r>
      <w:r>
        <w:rPr>
          <w:rFonts w:cs="Times New Roman" w:ascii="Times New Roman" w:hAnsi="Times New Roman"/>
          <w:sz w:val="24"/>
          <w:szCs w:val="24"/>
        </w:rPr>
        <w:t xml:space="preserve"> (азитромицин, эритромицин, кларитромицин). При непереносимости макролидов </w:t>
      </w:r>
      <w:r>
        <w:rPr>
          <w:rFonts w:cs="Times New Roman" w:ascii="Times New Roman" w:hAnsi="Times New Roman"/>
          <w:b/>
          <w:sz w:val="24"/>
          <w:szCs w:val="24"/>
        </w:rPr>
        <w:t>- аминопенициллины</w:t>
      </w:r>
      <w:r>
        <w:rPr>
          <w:rFonts w:cs="Times New Roman" w:ascii="Times New Roman" w:hAnsi="Times New Roman"/>
          <w:sz w:val="24"/>
          <w:szCs w:val="24"/>
        </w:rPr>
        <w:t xml:space="preserve"> (ампициллин, амоксициллин). Возможно применение </w:t>
      </w:r>
      <w:r>
        <w:rPr>
          <w:rFonts w:cs="Times New Roman" w:ascii="Times New Roman" w:hAnsi="Times New Roman"/>
          <w:b/>
          <w:sz w:val="24"/>
          <w:szCs w:val="24"/>
        </w:rPr>
        <w:t>цефалоспоринов 3 поколения</w:t>
      </w:r>
      <w:r>
        <w:rPr>
          <w:rFonts w:cs="Times New Roman" w:ascii="Times New Roman" w:hAnsi="Times New Roman"/>
          <w:sz w:val="24"/>
          <w:szCs w:val="24"/>
        </w:rPr>
        <w:t xml:space="preserve"> (цефотаксим).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Симптоматическая терапия: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а) Противокашлевые лекарственные средства центрального действия (</w:t>
      </w:r>
      <w:r>
        <w:rPr>
          <w:rFonts w:cs="Times New Roman" w:ascii="Times New Roman" w:hAnsi="Times New Roman"/>
        </w:rPr>
        <w:t>препараты на основе бутамирата цитрата в каплях, сиропе или драже в возрастных дозировках).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б) При наличии </w:t>
      </w:r>
      <w:r>
        <w:rPr>
          <w:rFonts w:cs="Times New Roman" w:ascii="Times New Roman" w:hAnsi="Times New Roman"/>
          <w:sz w:val="24"/>
          <w:szCs w:val="24"/>
          <w:u w:val="single"/>
        </w:rPr>
        <w:t>обильной, вязкой трудноотделяемой мокроты</w:t>
      </w:r>
      <w:r>
        <w:rPr>
          <w:rFonts w:cs="Times New Roman" w:ascii="Times New Roman" w:hAnsi="Times New Roman"/>
          <w:sz w:val="24"/>
          <w:szCs w:val="24"/>
        </w:rPr>
        <w:t xml:space="preserve"> рекомендовано применение лекарственных средств с </w:t>
      </w:r>
      <w:r>
        <w:rPr>
          <w:rFonts w:cs="Times New Roman" w:ascii="Times New Roman" w:hAnsi="Times New Roman"/>
          <w:b/>
          <w:sz w:val="24"/>
          <w:szCs w:val="24"/>
        </w:rPr>
        <w:t>муколитическим действием</w:t>
      </w:r>
      <w:r>
        <w:rPr>
          <w:rFonts w:cs="Times New Roman" w:ascii="Times New Roman" w:hAnsi="Times New Roman"/>
          <w:sz w:val="24"/>
          <w:szCs w:val="24"/>
        </w:rPr>
        <w:t xml:space="preserve"> (амброксол)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z w:val="24"/>
          <w:szCs w:val="24"/>
          <w:u w:val="single"/>
        </w:rPr>
        <w:t>) При тяжелой степени тяжести коклюша детям первого полугодия жизни</w:t>
      </w:r>
      <w:r>
        <w:rPr>
          <w:rFonts w:cs="Times New Roman" w:ascii="Times New Roman" w:hAnsi="Times New Roman"/>
          <w:sz w:val="24"/>
          <w:szCs w:val="24"/>
        </w:rPr>
        <w:t xml:space="preserve"> рекомендовано введение </w:t>
      </w:r>
      <w:r>
        <w:rPr>
          <w:rFonts w:cs="Times New Roman" w:ascii="Times New Roman" w:hAnsi="Times New Roman"/>
          <w:b/>
          <w:sz w:val="24"/>
          <w:szCs w:val="24"/>
        </w:rPr>
        <w:t>комплексных иммуноглобулиновых препаратов</w:t>
      </w:r>
      <w:r>
        <w:rPr>
          <w:rFonts w:cs="Times New Roman" w:ascii="Times New Roman" w:hAnsi="Times New Roman"/>
          <w:sz w:val="24"/>
          <w:szCs w:val="24"/>
        </w:rPr>
        <w:t xml:space="preserve"> и </w:t>
      </w:r>
      <w:r>
        <w:rPr>
          <w:rFonts w:cs="Times New Roman" w:ascii="Times New Roman" w:hAnsi="Times New Roman"/>
          <w:b/>
          <w:sz w:val="24"/>
          <w:szCs w:val="24"/>
        </w:rPr>
        <w:t>препаратов с повышенным содержанием противококлюшных антител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sz w:val="24"/>
          <w:szCs w:val="24"/>
        </w:rPr>
        <w:t xml:space="preserve">г) При наслоении вторичной вирусной инфекции рекомендуется применение препаратов </w:t>
      </w:r>
      <w:r>
        <w:rPr>
          <w:rFonts w:cs="Times New Roman" w:ascii="Times New Roman" w:hAnsi="Times New Roman"/>
          <w:b/>
          <w:sz w:val="24"/>
          <w:szCs w:val="24"/>
        </w:rPr>
        <w:t>интерферона-альфа</w:t>
      </w:r>
      <w:r>
        <w:rPr>
          <w:rFonts w:cs="Times New Roman" w:ascii="Times New Roman" w:hAnsi="Times New Roman"/>
          <w:sz w:val="24"/>
          <w:szCs w:val="24"/>
        </w:rPr>
        <w:t xml:space="preserve"> в свечах и </w:t>
      </w:r>
      <w:r>
        <w:rPr>
          <w:rFonts w:cs="Times New Roman" w:ascii="Times New Roman" w:hAnsi="Times New Roman"/>
          <w:b/>
          <w:sz w:val="24"/>
          <w:szCs w:val="24"/>
        </w:rPr>
        <w:t>индукторов интерферонов</w:t>
      </w:r>
      <w:r>
        <w:rPr>
          <w:rFonts w:cs="Times New Roman" w:ascii="Times New Roman" w:hAnsi="Times New Roman"/>
          <w:b/>
        </w:rPr>
        <w:t>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д) При коклюше тяжелой степени тяжести, осложненного отеком головного мозга и нарушениями ритма дыхания, необходимо применение </w:t>
      </w:r>
      <w:r>
        <w:rPr>
          <w:rFonts w:cs="Times New Roman" w:ascii="Times New Roman" w:hAnsi="Times New Roman"/>
          <w:b/>
          <w:sz w:val="24"/>
          <w:szCs w:val="24"/>
        </w:rPr>
        <w:t>системных глюкокортикостероидов.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е) При выраженном отечном синдроме рекомендовано назначение </w:t>
      </w:r>
      <w:r>
        <w:rPr>
          <w:rFonts w:cs="Times New Roman" w:ascii="Times New Roman" w:hAnsi="Times New Roman"/>
          <w:b/>
          <w:sz w:val="24"/>
          <w:szCs w:val="24"/>
        </w:rPr>
        <w:t>диуретиков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ж) При тяжелой степени тяжести коклюша рекомендовано назначение детям раннего возраста  </w:t>
      </w:r>
      <w:r>
        <w:rPr>
          <w:rFonts w:cs="Times New Roman" w:ascii="Times New Roman" w:hAnsi="Times New Roman"/>
          <w:b/>
          <w:sz w:val="24"/>
          <w:szCs w:val="24"/>
        </w:rPr>
        <w:t>барбитуратов</w:t>
      </w:r>
      <w:r>
        <w:rPr>
          <w:rFonts w:cs="Times New Roman" w:ascii="Times New Roman" w:hAnsi="Times New Roman"/>
          <w:sz w:val="24"/>
          <w:szCs w:val="24"/>
        </w:rPr>
        <w:t xml:space="preserve"> для уменьшения гипоксии головного мозга.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з) При развитии судорог на фоне коклюшной энцефалопатии, обусловленной отеком мозга, рекомендовано назначение </w:t>
      </w:r>
      <w:r>
        <w:rPr>
          <w:rFonts w:cs="Times New Roman" w:ascii="Times New Roman" w:hAnsi="Times New Roman"/>
          <w:b/>
          <w:sz w:val="24"/>
          <w:szCs w:val="24"/>
        </w:rPr>
        <w:t xml:space="preserve">бензодиазепинов.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Оксигенотерапия (при тяжелых и осложненных формах коклюша при выявлении дыхательных расстройств, коклюшной энцефалопатии или поражения нижних дыхательных путей)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 При затруднении откашливания секрета рекомендовано проведение санация дыхательных путей с применением электроотсоса.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7) Рекомендуется применение вибрационного массажа с постуральным дренажем при развитии ателектазов.</w:t>
      </w:r>
    </w:p>
    <w:p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Профилактика: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1.Специфическая профилактика: для вакцинации и ревакцинации против коклюша в настоящее время используются зарегистрированные в РФ вакцины, содержащие цельноклеточный или бесклеточный коклюшный компонент. В соответствии с национальным календарем прививок, профилактику коклюша, дифтерии, столбняка проводят в 3-4,5-6-18 мес.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Вакцины для профилактики коклюша, дифтерии, столбняка, зарегистрированные в РФ:  </w:t>
      </w:r>
      <w:r>
        <w:rPr>
          <w:rFonts w:cs="Times New Roman" w:ascii="Times New Roman" w:hAnsi="Times New Roman"/>
          <w:b/>
          <w:sz w:val="24"/>
          <w:szCs w:val="24"/>
        </w:rPr>
        <w:t>АКДС (АКДС)</w:t>
      </w:r>
      <w:r>
        <w:rPr>
          <w:rFonts w:cs="Times New Roman" w:ascii="Times New Roman" w:hAnsi="Times New Roman"/>
          <w:sz w:val="24"/>
          <w:szCs w:val="24"/>
        </w:rPr>
        <w:t xml:space="preserve"> - для детей с 3-х мес. до 3-х лет 11 мес. 29 дней;  </w:t>
      </w:r>
      <w:r>
        <w:rPr>
          <w:rFonts w:cs="Times New Roman" w:ascii="Times New Roman" w:hAnsi="Times New Roman"/>
          <w:b/>
          <w:sz w:val="24"/>
          <w:szCs w:val="24"/>
        </w:rPr>
        <w:t>Инфанрикс-Гекса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(АаКДС-ИПВ-ВГВ//ХИБ)</w:t>
      </w:r>
      <w:r>
        <w:rPr>
          <w:rFonts w:cs="Times New Roman" w:ascii="Times New Roman" w:hAnsi="Times New Roman"/>
          <w:sz w:val="24"/>
          <w:szCs w:val="24"/>
        </w:rPr>
        <w:t xml:space="preserve"> - у детей от 3-х до 36 мес.;  </w:t>
      </w:r>
      <w:r>
        <w:rPr>
          <w:rFonts w:cs="Times New Roman" w:ascii="Times New Roman" w:hAnsi="Times New Roman"/>
          <w:b/>
          <w:sz w:val="24"/>
          <w:szCs w:val="24"/>
        </w:rPr>
        <w:t xml:space="preserve">Инфанрикс (АаКДС) и Пентаксим (АаКДС-ИПВ//ХИБ) </w:t>
      </w:r>
      <w:r>
        <w:rPr>
          <w:rFonts w:cs="Times New Roman" w:ascii="Times New Roman" w:hAnsi="Times New Roman"/>
          <w:sz w:val="24"/>
          <w:szCs w:val="24"/>
        </w:rPr>
        <w:t>- у детей от 3-х мес.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Список литературы: 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Клинические рекомендации:  Коклюш у детей-  МКБ 10: A37 (A37.0/A37.1/A37.8/A37.9) Год утверждения (частота пересмотра): 2019; 52 с. </w:t>
      </w:r>
      <w:r>
        <w:rPr>
          <w:rFonts w:cs="Times New Roman" w:ascii="Times New Roman" w:hAnsi="Times New Roman"/>
          <w:color w:val="000000"/>
          <w:sz w:val="24"/>
          <w:szCs w:val="24"/>
        </w:rPr>
        <w:t>[Электронный ресурс]. - Режим доступа</w:t>
      </w:r>
      <w:r>
        <w:rPr>
          <w:rFonts w:cs="Times New Roman" w:ascii="Times New Roman" w:hAnsi="Times New Roman"/>
          <w:sz w:val="24"/>
          <w:szCs w:val="24"/>
        </w:rPr>
        <w:t xml:space="preserve">: http://ipoeasid.ru/wp-content/uploads/2019/11/KR-Koklyush-u-detej-05-11-2019.pdf 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КЛИНИЧЕСКИЕ РЕКОМЕНДАЦИИ (ПРОТОКОЛ ЛЕЧЕНИЯ) ОКАЗАНИЯ МЕДИЦИНСКОЙ ПОМОЩИ ДЕТЯМ БОЛЬНЫМ КОКЛЮШЕМ.- 2013; 73 с.  . </w:t>
      </w:r>
      <w:r>
        <w:rPr>
          <w:rFonts w:cs="Times New Roman" w:ascii="Times New Roman" w:hAnsi="Times New Roman"/>
          <w:color w:val="000000"/>
          <w:sz w:val="24"/>
          <w:szCs w:val="24"/>
        </w:rPr>
        <w:t>[Электронный ресурс]. - Режим доступа:</w:t>
      </w:r>
      <w:r>
        <w:rPr>
          <w:rFonts w:cs="Times New Roman" w:ascii="Times New Roman" w:hAnsi="Times New Roman"/>
          <w:sz w:val="24"/>
          <w:szCs w:val="24"/>
        </w:rPr>
        <w:t xml:space="preserve"> http://niidi.ru/dotAsset/15a8a3b6-1802-4c93-8a5c-1aaaa2ea2fa6.pdf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Республиканский центр развития здравоохранения  МЗ РК. Клинический протокол МЗ РК - 2016. </w:t>
      </w:r>
      <w:r>
        <w:rPr>
          <w:rFonts w:cs="Times New Roman" w:ascii="Times New Roman" w:hAnsi="Times New Roman"/>
          <w:color w:val="000000"/>
          <w:sz w:val="24"/>
          <w:szCs w:val="24"/>
        </w:rPr>
        <w:t>[Электронный ресурс]. - Режим доступа: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https://diseases.medelement.com.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Диагностика коклюша и паракоклюша: Методические рекомендации.—М.: Федеральный центр гигиены и эпидемиологии Роспотребнадзора, 2013.—56 с.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Коклюш у детей : учебно-методическое пособие / О. А. Гаврилова, А. А. Астапов, Т. А. Артёмчик. – Минск : БГМУ, 2018. – 28 с.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Коклюш: клинические рекомендации по диагностике и лечению. </w:t>
      </w:r>
      <w:r>
        <w:rPr>
          <w:rFonts w:cs="Times New Roman" w:ascii="Times New Roman" w:hAnsi="Times New Roman"/>
          <w:color w:val="000000"/>
          <w:sz w:val="24"/>
          <w:szCs w:val="24"/>
        </w:rPr>
        <w:t>[Электронный ресурс]. - Режим доступа:</w:t>
      </w:r>
      <w:r>
        <w:rPr>
          <w:rFonts w:cs="Times New Roman" w:ascii="Times New Roman" w:hAnsi="Times New Roman"/>
          <w:sz w:val="24"/>
          <w:szCs w:val="24"/>
        </w:rPr>
        <w:t xml:space="preserve"> https://www.eskulap.top/infekcionnye-bolezni/kokljush-u-detej-simptomy-diagnostika-lechenie-vakcinacija.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/>
        <w:t>Коклюш: клиника, диагностика, лечение: ФБУН МНИИЭМ им. Г.Н. Габричевского Роспотребнадзора, ГБУЗ г. Москвы «Инфекционная клиническая больница №1 Департамента Здравоохранения г. Москвы». Спецвыпуск №3, 2016; 13 с.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upperRoman"/>
      <w:lvlText w:val="%1."/>
      <w:lvlJc w:val="left"/>
      <w:pPr>
        <w:ind w:left="142" w:hanging="0"/>
      </w:pPr>
    </w:lvl>
    <w:lvl w:ilvl="1">
      <w:start w:val="1"/>
      <w:pStyle w:val="2"/>
      <w:numFmt w:val="upperLetter"/>
      <w:lvlText w:val="%2."/>
      <w:lvlJc w:val="left"/>
      <w:pPr>
        <w:ind w:left="720" w:hanging="0"/>
      </w:pPr>
    </w:lvl>
    <w:lvl w:ilvl="2">
      <w:start w:val="1"/>
      <w:pStyle w:val="3"/>
      <w:numFmt w:val="decimal"/>
      <w:lvlText w:val="%3."/>
      <w:lvlJc w:val="left"/>
      <w:pPr>
        <w:ind w:left="1440" w:hanging="0"/>
      </w:pPr>
    </w:lvl>
    <w:lvl w:ilvl="3">
      <w:start w:val="1"/>
      <w:pStyle w:val="4"/>
      <w:numFmt w:val="lowerLetter"/>
      <w:lvlText w:val="%4)"/>
      <w:lvlJc w:val="left"/>
      <w:pPr>
        <w:ind w:left="2160" w:hanging="0"/>
      </w:pPr>
    </w:lvl>
    <w:lvl w:ilvl="4">
      <w:start w:val="1"/>
      <w:pStyle w:val="5"/>
      <w:numFmt w:val="decimal"/>
      <w:lvlText w:val="(%5)"/>
      <w:lvlJc w:val="left"/>
      <w:pPr>
        <w:ind w:left="2880" w:hanging="0"/>
      </w:pPr>
    </w:lvl>
    <w:lvl w:ilvl="5">
      <w:start w:val="1"/>
      <w:pStyle w:val="6"/>
      <w:numFmt w:val="lowerLetter"/>
      <w:lvlText w:val="(%6)"/>
      <w:lvlJc w:val="left"/>
      <w:pPr>
        <w:ind w:left="3600" w:hanging="0"/>
      </w:pPr>
    </w:lvl>
    <w:lvl w:ilvl="6">
      <w:start w:val="1"/>
      <w:pStyle w:val="7"/>
      <w:numFmt w:val="lowerRoman"/>
      <w:lvlText w:val="(%7)"/>
      <w:lvlJc w:val="left"/>
      <w:pPr>
        <w:ind w:left="4320" w:hanging="0"/>
      </w:pPr>
    </w:lvl>
    <w:lvl w:ilvl="7">
      <w:start w:val="1"/>
      <w:pStyle w:val="8"/>
      <w:numFmt w:val="lowerLetter"/>
      <w:lvlText w:val="(%8)"/>
      <w:lvlJc w:val="left"/>
      <w:pPr>
        <w:ind w:left="5040" w:hanging="0"/>
      </w:pPr>
    </w:lvl>
    <w:lvl w:ilvl="8">
      <w:start w:val="1"/>
      <w:pStyle w:val="9"/>
      <w:numFmt w:val="lowerRoman"/>
      <w:lvlText w:val="(%9)"/>
      <w:lvlJc w:val="left"/>
      <w:pPr>
        <w:ind w:left="5760" w:hanging="0"/>
      </w:pPr>
    </w:lvl>
  </w:abstractNum>
  <w:abstractNum w:abstractNumId="2">
    <w:lvl w:ilvl="0">
      <w:start w:val="1"/>
      <w:numFmt w:val="upperRoman"/>
      <w:lvlText w:val="%1."/>
      <w:lvlJc w:val="left"/>
      <w:pPr>
        <w:ind w:left="142" w:hanging="0"/>
      </w:pPr>
    </w:lvl>
    <w:lvl w:ilvl="1">
      <w:start w:val="1"/>
      <w:numFmt w:val="upperLetter"/>
      <w:lvlText w:val="%2."/>
      <w:lvlJc w:val="left"/>
      <w:pPr>
        <w:ind w:left="720" w:hanging="0"/>
      </w:pPr>
    </w:lvl>
    <w:lvl w:ilvl="2">
      <w:start w:val="1"/>
      <w:numFmt w:val="decimal"/>
      <w:lvlText w:val="%3."/>
      <w:lvlJc w:val="left"/>
      <w:pPr>
        <w:ind w:left="1440" w:hanging="0"/>
      </w:pPr>
    </w:lvl>
    <w:lvl w:ilvl="3">
      <w:start w:val="1"/>
      <w:numFmt w:val="lowerLetter"/>
      <w:lvlText w:val="%4)"/>
      <w:lvlJc w:val="left"/>
      <w:pPr>
        <w:ind w:left="2160" w:hanging="0"/>
      </w:pPr>
    </w:lvl>
    <w:lvl w:ilvl="4">
      <w:start w:val="1"/>
      <w:numFmt w:val="decimal"/>
      <w:lvlText w:val="(%5)"/>
      <w:lvlJc w:val="left"/>
      <w:pPr>
        <w:ind w:left="2880" w:hanging="0"/>
      </w:pPr>
    </w:lvl>
    <w:lvl w:ilvl="5">
      <w:start w:val="1"/>
      <w:numFmt w:val="lowerLetter"/>
      <w:lvlText w:val="(%6)"/>
      <w:lvlJc w:val="left"/>
      <w:pPr>
        <w:ind w:left="3600" w:hanging="0"/>
      </w:pPr>
    </w:lvl>
    <w:lvl w:ilvl="6">
      <w:start w:val="1"/>
      <w:numFmt w:val="lowerRoman"/>
      <w:lvlText w:val="(%7)"/>
      <w:lvlJc w:val="left"/>
      <w:pPr>
        <w:ind w:left="4320" w:hanging="0"/>
      </w:pPr>
    </w:lvl>
    <w:lvl w:ilvl="7">
      <w:start w:val="1"/>
      <w:numFmt w:val="lowerLetter"/>
      <w:lvlText w:val="(%8)"/>
      <w:lvlJc w:val="left"/>
      <w:pPr>
        <w:ind w:left="5040" w:hanging="0"/>
      </w:pPr>
    </w:lvl>
    <w:lvl w:ilvl="8">
      <w:start w:val="1"/>
      <w:numFmt w:val="lowerRoman"/>
      <w:lvlText w:val="(%9)"/>
      <w:lvlJc w:val="left"/>
      <w:pPr>
        <w:ind w:left="576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4"/>
        <w:i w:val="false"/>
        <w:b w:val="false"/>
        <w:szCs w:val="24"/>
        <w:bCs w:val="false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5261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9d5f09"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9d5f09"/>
    <w:pPr>
      <w:keepNext w:val="true"/>
      <w:keepLines/>
      <w:numPr>
        <w:ilvl w:val="1"/>
        <w:numId w:val="1"/>
      </w:numPr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9d5f09"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9d5f09"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9d5f09"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9d5f09"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9d5f09"/>
    <w:pPr>
      <w:keepNext w:val="true"/>
      <w:keepLines/>
      <w:numPr>
        <w:ilvl w:val="6"/>
        <w:numId w:val="1"/>
      </w:numPr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9d5f09"/>
    <w:pPr>
      <w:keepNext w:val="true"/>
      <w:keepLines/>
      <w:numPr>
        <w:ilvl w:val="7"/>
        <w:numId w:val="1"/>
      </w:numPr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9d5f09"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9d5f0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9d5f0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9d5f0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9d5f0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9d5f09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9d5f09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9d5f09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9d5f09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9d5f09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d90e5a"/>
    <w:rPr>
      <w:b/>
      <w:bCs/>
    </w:rPr>
  </w:style>
  <w:style w:type="character" w:styleId="ListLabel1">
    <w:name w:val="ListLabel 1"/>
    <w:qFormat/>
    <w:rPr>
      <w:rFonts w:ascii="Times New Roman" w:hAnsi="Times New Roman" w:cs="Times New Roman"/>
      <w:b w:val="false"/>
      <w:bCs w:val="false"/>
      <w:i w:val="false"/>
      <w:sz w:val="24"/>
      <w:szCs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paragraph" w:styleId="Style5">
    <w:name w:val="Заголовок"/>
    <w:basedOn w:val="Normal"/>
    <w:next w:val="Style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6">
    <w:name w:val="Body Text"/>
    <w:basedOn w:val="Normal"/>
    <w:pPr>
      <w:spacing w:lineRule="auto" w:line="276" w:before="0" w:after="140"/>
    </w:pPr>
    <w:rPr/>
  </w:style>
  <w:style w:type="paragraph" w:styleId="Style7">
    <w:name w:val="List"/>
    <w:basedOn w:val="Style6"/>
    <w:pPr/>
    <w:rPr>
      <w:rFonts w:cs="Arial"/>
    </w:rPr>
  </w:style>
  <w:style w:type="paragraph" w:styleId="Style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305d5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ef18a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Application>LibreOffice/6.1.3.2$Windows_X86_64 LibreOffice_project/86daf60bf00efa86ad547e59e09d6bb77c699acb</Application>
  <Pages>7</Pages>
  <Words>1769</Words>
  <Characters>13052</Characters>
  <CharactersWithSpaces>14843</CharactersWithSpaces>
  <Paragraphs>97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2020-01-14T18:22:00Z</dcterms:created>
  <dc:creator>леся</dc:creator>
  <dc:description/>
  <dc:language>ru-RU</dc:language>
  <cp:lastModifiedBy/>
  <dcterms:modified xsi:type="dcterms:W3CDTF">2020-05-16T03:49:17Z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