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CF" w:rsidRDefault="003310CF">
      <w:pPr>
        <w:spacing w:line="360" w:lineRule="auto"/>
        <w:ind w:left="0" w:firstLine="0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Комплексное лечение пародонтита по данным поликлиники № 15.</w:t>
      </w:r>
    </w:p>
    <w:p w:rsidR="003310CF" w:rsidRDefault="003310CF">
      <w:pPr>
        <w:spacing w:line="360" w:lineRule="auto"/>
        <w:ind w:left="0" w:firstLin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М.В. Кузнецов, Т.Д. Панюшкина.</w:t>
      </w:r>
    </w:p>
    <w:p w:rsidR="003310CF" w:rsidRDefault="003310CF" w:rsidP="00986FD7">
      <w:pPr>
        <w:pStyle w:val="a3"/>
        <w:spacing w:before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Заболевания пародонта - одна из наиболее распространенных и сложных патологий челюстно-лицевой области. По данным ВОЗ (1984г.) более 80% населения планеты подвержены заболеванию пародонта. В различных районах нашей страны распространённость воспали</w:t>
      </w:r>
      <w:r>
        <w:rPr>
          <w:rFonts w:ascii="Times New Roman" w:hAnsi="Times New Roman"/>
          <w:sz w:val="28"/>
        </w:rPr>
        <w:softHyphen/>
        <w:t>тельно-деструктивных изменений пародонта достигает 80% - 100% в различных возрастных группах (Иванов В.С., 1989г.). Наиболее час</w:t>
      </w:r>
      <w:r>
        <w:rPr>
          <w:rFonts w:ascii="Times New Roman" w:hAnsi="Times New Roman"/>
          <w:sz w:val="28"/>
        </w:rPr>
        <w:softHyphen/>
        <w:t>то встречающейся патологией является пародонтит, поражающий до 60 - 65% людей в возрасте 30-50 лет (Данилевский Н. Ф., 1993г.).</w:t>
      </w:r>
    </w:p>
    <w:p w:rsidR="003310CF" w:rsidRDefault="003310CF" w:rsidP="00986FD7">
      <w:pPr>
        <w:pStyle w:val="3"/>
        <w:spacing w:line="360" w:lineRule="auto"/>
        <w:ind w:left="0" w:firstLine="709"/>
      </w:pPr>
      <w:r>
        <w:t>В поликлинике № 15 за период  с            по           нами проведено наблюде</w:t>
      </w:r>
      <w:r>
        <w:softHyphen/>
        <w:t>ние и лечение      пациентов с воспалительно-деструктивной патологией пародонта. Из них      женщин  и      мужчин. Проводили комплексное обследо</w:t>
      </w:r>
      <w:r>
        <w:softHyphen/>
        <w:t>вание каждого пациента. Общее исследование включало сбор анамне</w:t>
      </w:r>
      <w:r>
        <w:softHyphen/>
        <w:t>за, осмотр, выявление и измерение глубины пародонтального карма</w:t>
      </w:r>
      <w:r>
        <w:softHyphen/>
        <w:t>на, определение его содержимого,  выявление патологии прикуса,  подвижности зубов. Обращали внимание на местные травматические факторы: наличие над- и поддесневых зубных отложений, неправильно наложенных пломб, кариозных полостей в пришеечной области, отсутствие контактного пункта, нерациональных ортопедических конструкций. Для исследо</w:t>
      </w:r>
      <w:r>
        <w:softHyphen/>
        <w:t>вания костной ткани использовали прицельную и панорамную рентгенографию челюстей. Проводили консультации специалистов: терапев</w:t>
      </w:r>
      <w:r>
        <w:softHyphen/>
        <w:t>та, эндокринолога, невропатолога. У  % больных выявлена сопут</w:t>
      </w:r>
      <w:r>
        <w:softHyphen/>
        <w:t>ствующая патология, преимущественно со стороны желудочно-кишечного тракта, в виде язвенной болезни желудка и двенадцатиперстной кишки, хронического гастрита, колита, дисбактериоза.</w:t>
      </w:r>
    </w:p>
    <w:p w:rsidR="003310CF" w:rsidRDefault="003310CF" w:rsidP="00986FD7">
      <w:pPr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Пародонтит легкой степени диагностирован у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% пациентов. При этом отмечались явления гингивита, отложение над- и поддесневых зубных отложений, образование пародонтальных карманов глубиной до </w:t>
      </w:r>
      <w:smartTag w:uri="urn:schemas-microsoft-com:office:smarttags" w:element="metricconverter">
        <w:smartTagPr>
          <w:attr w:name="ProductID" w:val="3.5 мм"/>
        </w:smartTagPr>
        <w:r>
          <w:rPr>
            <w:rFonts w:ascii="Times New Roman" w:hAnsi="Times New Roman"/>
            <w:sz w:val="28"/>
          </w:rPr>
          <w:t>3.5 мм</w:t>
        </w:r>
      </w:smartTag>
      <w:r>
        <w:rPr>
          <w:rFonts w:ascii="Times New Roman" w:hAnsi="Times New Roman"/>
          <w:sz w:val="28"/>
        </w:rPr>
        <w:t xml:space="preserve">. На рентгенограмме наблюдались </w:t>
      </w:r>
      <w:proofErr w:type="spellStart"/>
      <w:r>
        <w:rPr>
          <w:rFonts w:ascii="Times New Roman" w:hAnsi="Times New Roman"/>
          <w:sz w:val="28"/>
        </w:rPr>
        <w:t>остеопороз</w:t>
      </w:r>
      <w:proofErr w:type="spellEnd"/>
      <w:r>
        <w:rPr>
          <w:rFonts w:ascii="Times New Roman" w:hAnsi="Times New Roman"/>
          <w:sz w:val="28"/>
        </w:rPr>
        <w:t>, разрушение кор</w:t>
      </w:r>
      <w:r>
        <w:rPr>
          <w:rFonts w:ascii="Times New Roman" w:hAnsi="Times New Roman"/>
          <w:sz w:val="28"/>
        </w:rPr>
        <w:softHyphen/>
        <w:t>тикальной пластинки, резорбцию межзубных перегородок до 1/3 дли</w:t>
      </w:r>
      <w:r>
        <w:rPr>
          <w:rFonts w:ascii="Times New Roman" w:hAnsi="Times New Roman"/>
          <w:sz w:val="28"/>
        </w:rPr>
        <w:softHyphen/>
        <w:t>ны корней.</w:t>
      </w:r>
    </w:p>
    <w:p w:rsidR="003310CF" w:rsidRDefault="003310CF" w:rsidP="00986FD7">
      <w:pPr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ab/>
        <w:t xml:space="preserve">% пациентов диагностирован пародонтит средней тяжести. Клинически проявлялся воспалением сосочков и краевой десны, наличием </w:t>
      </w:r>
      <w:proofErr w:type="spellStart"/>
      <w:r>
        <w:rPr>
          <w:rFonts w:ascii="Times New Roman" w:hAnsi="Times New Roman"/>
          <w:sz w:val="28"/>
        </w:rPr>
        <w:t>над-и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 xml:space="preserve">поддесневого зубного камня, образованием пародонтальных карманов глубиной до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" w:hAnsi="Times New Roman"/>
            <w:sz w:val="28"/>
          </w:rPr>
          <w:t>5 мм</w:t>
        </w:r>
      </w:smartTag>
      <w:r>
        <w:rPr>
          <w:rFonts w:ascii="Times New Roman" w:hAnsi="Times New Roman"/>
          <w:sz w:val="28"/>
        </w:rPr>
        <w:t xml:space="preserve"> с выделением серозно-гнойного </w:t>
      </w:r>
      <w:proofErr w:type="spellStart"/>
      <w:r>
        <w:rPr>
          <w:rFonts w:ascii="Times New Roman" w:hAnsi="Times New Roman"/>
          <w:sz w:val="28"/>
        </w:rPr>
        <w:t>эксудата</w:t>
      </w:r>
      <w:proofErr w:type="spellEnd"/>
      <w:r>
        <w:rPr>
          <w:rFonts w:ascii="Times New Roman" w:hAnsi="Times New Roman"/>
          <w:sz w:val="28"/>
        </w:rPr>
        <w:t xml:space="preserve">. Подвижность зубов I - II степени, оголение шеек и частично корня. Рентгенологически: резорбция костной ткани до 1/2 длины корней, </w:t>
      </w:r>
      <w:proofErr w:type="spellStart"/>
      <w:r>
        <w:rPr>
          <w:rFonts w:ascii="Times New Roman" w:hAnsi="Times New Roman"/>
          <w:sz w:val="28"/>
        </w:rPr>
        <w:t>остеопороз</w:t>
      </w:r>
      <w:proofErr w:type="spellEnd"/>
      <w:r>
        <w:rPr>
          <w:rFonts w:ascii="Times New Roman" w:hAnsi="Times New Roman"/>
          <w:sz w:val="28"/>
        </w:rPr>
        <w:t>, образование одиночных костных карманов.</w:t>
      </w:r>
    </w:p>
    <w:p w:rsidR="003310CF" w:rsidRDefault="003310CF" w:rsidP="00986FD7">
      <w:pPr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Тяжелая степень пародонтита диагностирована у    % пациентов, характеризовалась отложением большого количества над- и поддесне</w:t>
      </w:r>
      <w:r>
        <w:rPr>
          <w:rFonts w:ascii="Times New Roman" w:hAnsi="Times New Roman"/>
          <w:sz w:val="28"/>
        </w:rPr>
        <w:softHyphen/>
        <w:t>вого зубного камня, выраженными явлениями гингивита, образова</w:t>
      </w:r>
      <w:r>
        <w:rPr>
          <w:rFonts w:ascii="Times New Roman" w:hAnsi="Times New Roman"/>
          <w:sz w:val="28"/>
        </w:rPr>
        <w:softHyphen/>
        <w:t xml:space="preserve">нием одиночных или множественных пародонтальных абсцессов. Пародонтальные карманы глубиной более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" w:hAnsi="Times New Roman"/>
            <w:sz w:val="28"/>
          </w:rPr>
          <w:t>5 мм</w:t>
        </w:r>
      </w:smartTag>
      <w:r>
        <w:rPr>
          <w:rFonts w:ascii="Times New Roman" w:hAnsi="Times New Roman"/>
          <w:sz w:val="28"/>
        </w:rPr>
        <w:t>, разрастание грануляций и серозно-гнойное отделяемое из них. Подвижность зубов II-III сте</w:t>
      </w:r>
      <w:r>
        <w:rPr>
          <w:rFonts w:ascii="Times New Roman" w:hAnsi="Times New Roman"/>
          <w:sz w:val="28"/>
        </w:rPr>
        <w:softHyphen/>
        <w:t>пени. На рентгенограмме: полное разрушение кортикальной  пластин</w:t>
      </w:r>
      <w:r>
        <w:rPr>
          <w:rFonts w:ascii="Times New Roman" w:hAnsi="Times New Roman"/>
          <w:sz w:val="28"/>
        </w:rPr>
        <w:softHyphen/>
        <w:t>ки, резорбция костной ткани альвеолы более 1/2 длины корней,  об</w:t>
      </w:r>
      <w:r>
        <w:rPr>
          <w:rFonts w:ascii="Times New Roman" w:hAnsi="Times New Roman"/>
          <w:sz w:val="28"/>
        </w:rPr>
        <w:softHyphen/>
        <w:t xml:space="preserve">разование костных карманов, </w:t>
      </w:r>
      <w:proofErr w:type="spellStart"/>
      <w:r>
        <w:rPr>
          <w:rFonts w:ascii="Times New Roman" w:hAnsi="Times New Roman"/>
          <w:sz w:val="28"/>
        </w:rPr>
        <w:t>остеопороз</w:t>
      </w:r>
      <w:proofErr w:type="spellEnd"/>
      <w:r>
        <w:rPr>
          <w:rFonts w:ascii="Times New Roman" w:hAnsi="Times New Roman"/>
          <w:sz w:val="28"/>
        </w:rPr>
        <w:t>.</w:t>
      </w:r>
    </w:p>
    <w:p w:rsidR="003310CF" w:rsidRDefault="003310CF" w:rsidP="00986FD7">
      <w:pPr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лечении пародонтита  придерживались  принципов  комплек</w:t>
      </w:r>
      <w:r>
        <w:rPr>
          <w:rFonts w:ascii="Times New Roman" w:hAnsi="Times New Roman"/>
          <w:sz w:val="28"/>
        </w:rPr>
        <w:softHyphen/>
        <w:t>сности, индивидуальности и  последовательности.  Местное  воздей</w:t>
      </w:r>
      <w:r>
        <w:rPr>
          <w:rFonts w:ascii="Times New Roman" w:hAnsi="Times New Roman"/>
          <w:sz w:val="28"/>
        </w:rPr>
        <w:softHyphen/>
        <w:t>ствие включало терапевтические процедуры, хирургические манипуля</w:t>
      </w:r>
      <w:r>
        <w:rPr>
          <w:rFonts w:ascii="Times New Roman" w:hAnsi="Times New Roman"/>
          <w:sz w:val="28"/>
        </w:rPr>
        <w:softHyphen/>
        <w:t>ции, ортопедическое лечение.</w:t>
      </w:r>
    </w:p>
    <w:p w:rsidR="003310CF" w:rsidRDefault="003310CF" w:rsidP="00986FD7">
      <w:pPr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Лечение начинали с обучения гигиене полости рта,  разъясне</w:t>
      </w:r>
      <w:r>
        <w:rPr>
          <w:rFonts w:ascii="Times New Roman" w:hAnsi="Times New Roman"/>
          <w:sz w:val="28"/>
        </w:rPr>
        <w:softHyphen/>
        <w:t>ния значимости этих процедур, проведения контрольной  чистки  зу</w:t>
      </w:r>
      <w:r>
        <w:rPr>
          <w:rFonts w:ascii="Times New Roman" w:hAnsi="Times New Roman"/>
          <w:sz w:val="28"/>
        </w:rPr>
        <w:softHyphen/>
        <w:t>бов. Рекомендовали использование  новых  зубных  паст: «</w:t>
      </w:r>
      <w:proofErr w:type="spellStart"/>
      <w:r>
        <w:rPr>
          <w:rFonts w:ascii="Times New Roman" w:hAnsi="Times New Roman"/>
          <w:sz w:val="28"/>
        </w:rPr>
        <w:t>Пародонтакс</w:t>
      </w:r>
      <w:proofErr w:type="spellEnd"/>
      <w:r>
        <w:rPr>
          <w:rFonts w:ascii="Times New Roman" w:hAnsi="Times New Roman"/>
          <w:sz w:val="28"/>
        </w:rPr>
        <w:t>», «Oral-В», которые способствуют удалению бактериального налета, снятию воспаления, уменьшению кровоточивости десен,  а так же снижению чувствительности эмали зубов к  раздражителям.  Удаление над- и поддесневых зубных отложений проводили  с  помощью набора пародонтальных инструментов по  традиционной  методике,  а так же с использованием ультразвука. Шейки зубов шлифовали и  по</w:t>
      </w:r>
      <w:r>
        <w:rPr>
          <w:rFonts w:ascii="Times New Roman" w:hAnsi="Times New Roman"/>
          <w:sz w:val="28"/>
        </w:rPr>
        <w:softHyphen/>
        <w:t xml:space="preserve">лировали. Некачественные пломбы  заменяли,  осуществляли  лечение </w:t>
      </w:r>
      <w:proofErr w:type="spellStart"/>
      <w:r>
        <w:rPr>
          <w:rFonts w:ascii="Times New Roman" w:hAnsi="Times New Roman"/>
          <w:sz w:val="28"/>
        </w:rPr>
        <w:t>пришеечного</w:t>
      </w:r>
      <w:proofErr w:type="spellEnd"/>
      <w:r>
        <w:rPr>
          <w:rFonts w:ascii="Times New Roman" w:hAnsi="Times New Roman"/>
          <w:sz w:val="28"/>
        </w:rPr>
        <w:t xml:space="preserve"> кариеса, устраняли дефекты ортопедических  конструк</w:t>
      </w:r>
      <w:r>
        <w:rPr>
          <w:rFonts w:ascii="Times New Roman" w:hAnsi="Times New Roman"/>
          <w:sz w:val="28"/>
        </w:rPr>
        <w:softHyphen/>
        <w:t xml:space="preserve">ций. При выявлении  патологии  прикуса,  травматической  окклюзии проводили избирательную </w:t>
      </w:r>
      <w:proofErr w:type="spellStart"/>
      <w:r>
        <w:rPr>
          <w:rFonts w:ascii="Times New Roman" w:hAnsi="Times New Roman"/>
          <w:sz w:val="28"/>
        </w:rPr>
        <w:t>пришлифовку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шинирование</w:t>
      </w:r>
      <w:proofErr w:type="spellEnd"/>
      <w:r>
        <w:rPr>
          <w:rFonts w:ascii="Times New Roman" w:hAnsi="Times New Roman"/>
          <w:sz w:val="28"/>
        </w:rPr>
        <w:t xml:space="preserve"> зубов, нормали</w:t>
      </w:r>
      <w:r>
        <w:rPr>
          <w:rFonts w:ascii="Times New Roman" w:hAnsi="Times New Roman"/>
          <w:sz w:val="28"/>
        </w:rPr>
        <w:softHyphen/>
        <w:t>зацию прикуса.</w:t>
      </w:r>
    </w:p>
    <w:p w:rsidR="003310CF" w:rsidRDefault="003310CF" w:rsidP="00986FD7">
      <w:pPr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Дальнейшее лечение было направлено на  снятие  воспаления  и устранение пародонтальных карманов. Для этого проводили  антисептическую обработку </w:t>
      </w:r>
      <w:r>
        <w:rPr>
          <w:rFonts w:ascii="Times New Roman" w:hAnsi="Times New Roman"/>
          <w:sz w:val="28"/>
        </w:rPr>
        <w:lastRenderedPageBreak/>
        <w:t xml:space="preserve">полости рта растворами антисептиков: хлоргексина </w:t>
      </w:r>
      <w:proofErr w:type="spellStart"/>
      <w:r>
        <w:rPr>
          <w:rFonts w:ascii="Times New Roman" w:hAnsi="Times New Roman"/>
          <w:sz w:val="28"/>
        </w:rPr>
        <w:t>биглюконата</w:t>
      </w:r>
      <w:proofErr w:type="spellEnd"/>
      <w:r>
        <w:rPr>
          <w:rFonts w:ascii="Times New Roman" w:hAnsi="Times New Roman"/>
          <w:sz w:val="28"/>
        </w:rPr>
        <w:t xml:space="preserve">, фурациллина, </w:t>
      </w:r>
      <w:proofErr w:type="spellStart"/>
      <w:r>
        <w:rPr>
          <w:rFonts w:ascii="Times New Roman" w:hAnsi="Times New Roman"/>
          <w:sz w:val="28"/>
        </w:rPr>
        <w:t>этакридина</w:t>
      </w:r>
      <w:proofErr w:type="spellEnd"/>
      <w:r>
        <w:rPr>
          <w:rFonts w:ascii="Times New Roman" w:hAnsi="Times New Roman"/>
          <w:sz w:val="28"/>
        </w:rPr>
        <w:t xml:space="preserve"> лактата в виде ротовых ванночек, аппликаций, инстилляций. При пародонтите средней  и тяжелой степени, когда выражены явления воспаления, назначали  антибактериальную и антимикробную терапию,  чтобы  воздействовать  на анаэробную флору полости рта (трихопол, </w:t>
      </w:r>
      <w:proofErr w:type="spellStart"/>
      <w:r>
        <w:rPr>
          <w:rFonts w:ascii="Times New Roman" w:hAnsi="Times New Roman"/>
          <w:sz w:val="28"/>
        </w:rPr>
        <w:t>диоксидин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нитазол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метрогил</w:t>
      </w:r>
      <w:proofErr w:type="spellEnd"/>
      <w:r>
        <w:rPr>
          <w:rFonts w:ascii="Times New Roman" w:hAnsi="Times New Roman"/>
          <w:sz w:val="28"/>
        </w:rPr>
        <w:t xml:space="preserve">). Наибольший успех лечения  пародонтита  достигнут  при  использовании </w:t>
      </w:r>
      <w:proofErr w:type="spellStart"/>
      <w:r>
        <w:rPr>
          <w:rFonts w:ascii="Times New Roman" w:hAnsi="Times New Roman"/>
          <w:sz w:val="28"/>
        </w:rPr>
        <w:t>макролидного</w:t>
      </w:r>
      <w:proofErr w:type="spellEnd"/>
      <w:r>
        <w:rPr>
          <w:rFonts w:ascii="Times New Roman" w:hAnsi="Times New Roman"/>
          <w:sz w:val="28"/>
        </w:rPr>
        <w:t xml:space="preserve"> антибиотика - </w:t>
      </w:r>
      <w:proofErr w:type="spellStart"/>
      <w:r>
        <w:rPr>
          <w:rFonts w:ascii="Times New Roman" w:hAnsi="Times New Roman"/>
          <w:sz w:val="28"/>
        </w:rPr>
        <w:t>линкомицина</w:t>
      </w:r>
      <w:proofErr w:type="spellEnd"/>
      <w:r>
        <w:rPr>
          <w:rFonts w:ascii="Times New Roman" w:hAnsi="Times New Roman"/>
          <w:sz w:val="28"/>
        </w:rPr>
        <w:t xml:space="preserve">. При  введении в переходную складку </w:t>
      </w:r>
      <w:proofErr w:type="spellStart"/>
      <w:r>
        <w:rPr>
          <w:rFonts w:ascii="Times New Roman" w:hAnsi="Times New Roman"/>
          <w:sz w:val="28"/>
        </w:rPr>
        <w:t>линкомицина</w:t>
      </w:r>
      <w:proofErr w:type="spellEnd"/>
      <w:r>
        <w:rPr>
          <w:rFonts w:ascii="Times New Roman" w:hAnsi="Times New Roman"/>
          <w:sz w:val="28"/>
        </w:rPr>
        <w:t xml:space="preserve"> 1,0 с новокаином в течение 5 суток отмечали исчезновение отека, нормализацию цвета десны,  прекращение гноетечения. Так же хорошо зарекомендовал себя новый антибиотик - </w:t>
      </w:r>
      <w:proofErr w:type="spellStart"/>
      <w:r>
        <w:rPr>
          <w:rFonts w:ascii="Times New Roman" w:hAnsi="Times New Roman"/>
          <w:sz w:val="28"/>
        </w:rPr>
        <w:t>азитромицин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суммамед</w:t>
      </w:r>
      <w:proofErr w:type="spellEnd"/>
      <w:r>
        <w:rPr>
          <w:rFonts w:ascii="Times New Roman" w:hAnsi="Times New Roman"/>
          <w:sz w:val="28"/>
        </w:rPr>
        <w:t>), применяемый по схеме в течение 5 дней. Уже на 3-й день прекращалось гноетечение, десна  приобретала естественные размеры и бледно-розовый цвет, уменьшилась  кровоточивость. Недостатком этого препарата является его дороговизна.</w:t>
      </w:r>
    </w:p>
    <w:p w:rsidR="003310CF" w:rsidRDefault="003310CF" w:rsidP="00986FD7">
      <w:pPr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Широко использовали активные противовоспалительные препараты, являющиеся ингибиторами </w:t>
      </w:r>
      <w:proofErr w:type="spellStart"/>
      <w:r>
        <w:rPr>
          <w:rFonts w:ascii="Times New Roman" w:hAnsi="Times New Roman"/>
          <w:sz w:val="28"/>
        </w:rPr>
        <w:t>простогландинов</w:t>
      </w:r>
      <w:proofErr w:type="spellEnd"/>
      <w:r>
        <w:rPr>
          <w:rFonts w:ascii="Times New Roman" w:hAnsi="Times New Roman"/>
          <w:sz w:val="28"/>
        </w:rPr>
        <w:t xml:space="preserve">: 5%  </w:t>
      </w:r>
      <w:proofErr w:type="spellStart"/>
      <w:r>
        <w:rPr>
          <w:rFonts w:ascii="Times New Roman" w:hAnsi="Times New Roman"/>
          <w:sz w:val="28"/>
        </w:rPr>
        <w:t>бутадионовая</w:t>
      </w:r>
      <w:proofErr w:type="spellEnd"/>
      <w:r>
        <w:rPr>
          <w:rFonts w:ascii="Times New Roman" w:hAnsi="Times New Roman"/>
          <w:sz w:val="28"/>
        </w:rPr>
        <w:t xml:space="preserve">  мазь, 3% ацетилсалициловая. Так же широко использовали вещества, снижающие утилизацию кислорода тканями: токоферола ацетат, 1% - раствор  </w:t>
      </w:r>
      <w:proofErr w:type="spellStart"/>
      <w:r>
        <w:rPr>
          <w:rFonts w:ascii="Times New Roman" w:hAnsi="Times New Roman"/>
          <w:sz w:val="28"/>
        </w:rPr>
        <w:t>галаскорбина</w:t>
      </w:r>
      <w:proofErr w:type="spellEnd"/>
      <w:r>
        <w:rPr>
          <w:rFonts w:ascii="Times New Roman" w:hAnsi="Times New Roman"/>
          <w:sz w:val="28"/>
        </w:rPr>
        <w:t xml:space="preserve">, витамины С, Р, К, </w:t>
      </w:r>
      <w:proofErr w:type="spellStart"/>
      <w:r>
        <w:rPr>
          <w:rFonts w:ascii="Times New Roman" w:hAnsi="Times New Roman"/>
          <w:sz w:val="28"/>
        </w:rPr>
        <w:t>метацил</w:t>
      </w:r>
      <w:proofErr w:type="spellEnd"/>
      <w:r>
        <w:rPr>
          <w:rFonts w:ascii="Times New Roman" w:hAnsi="Times New Roman"/>
          <w:sz w:val="28"/>
        </w:rPr>
        <w:t xml:space="preserve">. Применение мазей, содержащих  кортикостероиды: 0,5%  </w:t>
      </w:r>
      <w:proofErr w:type="spellStart"/>
      <w:r>
        <w:rPr>
          <w:rFonts w:ascii="Times New Roman" w:hAnsi="Times New Roman"/>
          <w:sz w:val="28"/>
        </w:rPr>
        <w:t>геоксизоновая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преднизолоновая</w:t>
      </w:r>
      <w:proofErr w:type="spellEnd"/>
      <w:r>
        <w:rPr>
          <w:rFonts w:ascii="Times New Roman" w:hAnsi="Times New Roman"/>
          <w:sz w:val="28"/>
        </w:rPr>
        <w:t xml:space="preserve">,  дает   быстрый эффект, однако назначение их  должно  быть  кратковременным.  Для </w:t>
      </w:r>
      <w:proofErr w:type="spellStart"/>
      <w:r>
        <w:rPr>
          <w:rFonts w:ascii="Times New Roman" w:hAnsi="Times New Roman"/>
          <w:sz w:val="28"/>
        </w:rPr>
        <w:t>пролонгирования</w:t>
      </w:r>
      <w:proofErr w:type="spellEnd"/>
      <w:r>
        <w:rPr>
          <w:rFonts w:ascii="Times New Roman" w:hAnsi="Times New Roman"/>
          <w:sz w:val="28"/>
        </w:rPr>
        <w:t xml:space="preserve"> действия лекарственных средств применяли пародонтальные повязки, основой которых являются окись цинка, гвоздичное масло, масляные растворы витаминов А, Е. Хороший эффект дают готовые </w:t>
      </w:r>
      <w:proofErr w:type="spellStart"/>
      <w:r>
        <w:rPr>
          <w:rFonts w:ascii="Times New Roman" w:hAnsi="Times New Roman"/>
          <w:sz w:val="28"/>
        </w:rPr>
        <w:t>кератопластические</w:t>
      </w:r>
      <w:proofErr w:type="spellEnd"/>
      <w:r>
        <w:rPr>
          <w:rFonts w:ascii="Times New Roman" w:hAnsi="Times New Roman"/>
          <w:sz w:val="28"/>
        </w:rPr>
        <w:t xml:space="preserve"> мази: </w:t>
      </w:r>
      <w:proofErr w:type="spellStart"/>
      <w:r>
        <w:rPr>
          <w:rFonts w:ascii="Times New Roman" w:hAnsi="Times New Roman"/>
          <w:sz w:val="28"/>
        </w:rPr>
        <w:t>солкосерил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метилурацилл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пропоцеум</w:t>
      </w:r>
      <w:proofErr w:type="spellEnd"/>
      <w:r>
        <w:rPr>
          <w:rFonts w:ascii="Times New Roman" w:hAnsi="Times New Roman"/>
          <w:sz w:val="28"/>
        </w:rPr>
        <w:t>.</w:t>
      </w:r>
    </w:p>
    <w:p w:rsidR="003310CF" w:rsidRDefault="003310CF" w:rsidP="00986FD7">
      <w:pPr>
        <w:pStyle w:val="2"/>
        <w:spacing w:line="360" w:lineRule="auto"/>
        <w:ind w:left="0" w:firstLine="709"/>
        <w:jc w:val="both"/>
      </w:pPr>
      <w:r>
        <w:t>После купирования острого воспаления,  устранения  гноетече</w:t>
      </w:r>
      <w:r>
        <w:softHyphen/>
        <w:t xml:space="preserve">ния при пародонтите средней тяжести  проводили  кюретаж  пародонтального кармана по традиционной методике.  При  тяжелой  степени пародонтита применяли лоскутную операцию по  </w:t>
      </w:r>
      <w:proofErr w:type="spellStart"/>
      <w:r>
        <w:t>Видману-Нейману-Цешинскому</w:t>
      </w:r>
      <w:proofErr w:type="spellEnd"/>
      <w:r>
        <w:t xml:space="preserve">. Хирургическое лечение включало так же проведение по показаниям операции  </w:t>
      </w:r>
      <w:proofErr w:type="spellStart"/>
      <w:r>
        <w:t>гингивотомии</w:t>
      </w:r>
      <w:proofErr w:type="spellEnd"/>
      <w:r>
        <w:t xml:space="preserve">,  </w:t>
      </w:r>
      <w:proofErr w:type="spellStart"/>
      <w:r>
        <w:t>френулотомии</w:t>
      </w:r>
      <w:proofErr w:type="spellEnd"/>
      <w:r>
        <w:t xml:space="preserve">,  </w:t>
      </w:r>
      <w:proofErr w:type="spellStart"/>
      <w:r>
        <w:t>френулэктомии</w:t>
      </w:r>
      <w:proofErr w:type="spellEnd"/>
      <w:r>
        <w:t xml:space="preserve">  и удаления зубов.</w:t>
      </w:r>
    </w:p>
    <w:p w:rsidR="003310CF" w:rsidRDefault="003310CF" w:rsidP="00986FD7">
      <w:pPr>
        <w:pStyle w:val="3"/>
        <w:spacing w:line="360" w:lineRule="auto"/>
        <w:ind w:left="0" w:firstLine="709"/>
      </w:pPr>
      <w:r>
        <w:lastRenderedPageBreak/>
        <w:t>Для закрепления полученных результатов и нормализации  ткане</w:t>
      </w:r>
      <w:r>
        <w:softHyphen/>
        <w:t>вого обмена использовали физиотерапевтические процедуры:  дарсонвализацию, электрофорез с кальцием, фтором, витаминами С, В, гидромассаж, вибромассаж, ультразвук.</w:t>
      </w:r>
    </w:p>
    <w:p w:rsidR="003310CF" w:rsidRDefault="003310CF" w:rsidP="00986FD7">
      <w:pPr>
        <w:pStyle w:val="3"/>
        <w:spacing w:line="360" w:lineRule="auto"/>
        <w:ind w:left="0" w:firstLine="709"/>
      </w:pPr>
      <w:r>
        <w:t xml:space="preserve">Общее лечение включало проведение курса  витаминотерапии  для повышения сопротивляемости организма и  стимулирования процессов регенерации: витамины С, РР, А, Е, В.  Назначали  антигистаминные препараты: супрастин, пипольфен,  </w:t>
      </w:r>
      <w:proofErr w:type="spellStart"/>
      <w:r>
        <w:t>диазолин</w:t>
      </w:r>
      <w:proofErr w:type="spellEnd"/>
      <w:r>
        <w:t xml:space="preserve">  для  десенсибилизации, уменьшения отека тканей. Седативную терапию осуществляли  малыми транквилизаторами: элениум, седуксен. При  наличии  сопутствующей патологии проводили лечение </w:t>
      </w:r>
      <w:proofErr w:type="spellStart"/>
      <w:r>
        <w:t>общесоматических</w:t>
      </w:r>
      <w:proofErr w:type="spellEnd"/>
      <w:r>
        <w:t xml:space="preserve">  заболеваний  сов</w:t>
      </w:r>
      <w:r>
        <w:softHyphen/>
        <w:t>местно с другими специалистами.</w:t>
      </w:r>
    </w:p>
    <w:p w:rsidR="003310CF" w:rsidRDefault="003310CF" w:rsidP="00986FD7">
      <w:pPr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проведенного лечения стойкий положительный эффект наб</w:t>
      </w:r>
      <w:r>
        <w:rPr>
          <w:rFonts w:ascii="Times New Roman" w:hAnsi="Times New Roman"/>
          <w:sz w:val="28"/>
        </w:rPr>
        <w:softHyphen/>
        <w:t xml:space="preserve">людали у </w:t>
      </w:r>
      <w:r>
        <w:rPr>
          <w:rFonts w:ascii="Times New Roman" w:hAnsi="Times New Roman"/>
          <w:sz w:val="28"/>
        </w:rPr>
        <w:tab/>
        <w:t>% пациентов, что клинически проявлялось нормализацией размеров, консистенции  и  цвета  десны,  снижением  кровоточивости, прекращением гноетечение. Подвижность зубов уменьшилась на I-II степени. Пациенты отмечали улучшение общего состояния. У    % боль</w:t>
      </w:r>
      <w:r>
        <w:rPr>
          <w:rFonts w:ascii="Times New Roman" w:hAnsi="Times New Roman"/>
          <w:sz w:val="28"/>
        </w:rPr>
        <w:softHyphen/>
        <w:t>ных достигнута стабилизация процесса.</w:t>
      </w:r>
    </w:p>
    <w:p w:rsidR="003310CF" w:rsidRDefault="003310CF" w:rsidP="00986FD7">
      <w:pPr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Полученные результаты показывают, что успех лечения больных с воспалительно-деструктивной патологией   пародонта  возможен только при комплексном лечении и всестороннем подходе к проблеме.</w:t>
      </w:r>
    </w:p>
    <w:sectPr w:rsidR="003310CF" w:rsidSect="00986FD7">
      <w:type w:val="continuous"/>
      <w:pgSz w:w="11900" w:h="16820"/>
      <w:pgMar w:top="709" w:right="851" w:bottom="99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53"/>
    <w:rsid w:val="003310CF"/>
    <w:rsid w:val="00796789"/>
    <w:rsid w:val="00986FD7"/>
    <w:rsid w:val="00BA7353"/>
    <w:rsid w:val="00E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left="40" w:firstLine="740"/>
      <w:jc w:val="both"/>
    </w:pPr>
    <w:rPr>
      <w:rFonts w:ascii="Arial" w:hAnsi="Arial"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before="260"/>
    </w:pPr>
  </w:style>
  <w:style w:type="paragraph" w:styleId="2">
    <w:name w:val="Body Text Indent 2"/>
    <w:basedOn w:val="a"/>
    <w:pPr>
      <w:jc w:val="left"/>
    </w:pPr>
    <w:rPr>
      <w:rFonts w:ascii="Times New Roman" w:hAnsi="Times New Roman"/>
      <w:sz w:val="28"/>
    </w:rPr>
  </w:style>
  <w:style w:type="paragraph" w:styleId="3">
    <w:name w:val="Body Text Indent 3"/>
    <w:basedOn w:val="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left="40" w:firstLine="740"/>
      <w:jc w:val="both"/>
    </w:pPr>
    <w:rPr>
      <w:rFonts w:ascii="Arial" w:hAnsi="Arial"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before="260"/>
    </w:pPr>
  </w:style>
  <w:style w:type="paragraph" w:styleId="2">
    <w:name w:val="Body Text Indent 2"/>
    <w:basedOn w:val="a"/>
    <w:pPr>
      <w:jc w:val="left"/>
    </w:pPr>
    <w:rPr>
      <w:rFonts w:ascii="Times New Roman" w:hAnsi="Times New Roman"/>
      <w:sz w:val="28"/>
    </w:rPr>
  </w:style>
  <w:style w:type="paragraph" w:styleId="3">
    <w:name w:val="Body Text Indent 3"/>
    <w:basedOn w:val="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Комплексное лечение пародонтита по данным поликлиники № 15</vt:lpstr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Комплексное лечение пародонтита по данным поликлиники № 15</dc:title>
  <dc:creator>Заходякин Алексей Викторович</dc:creator>
  <cp:lastModifiedBy>Igor</cp:lastModifiedBy>
  <cp:revision>2</cp:revision>
  <cp:lastPrinted>1999-02-15T16:27:00Z</cp:lastPrinted>
  <dcterms:created xsi:type="dcterms:W3CDTF">2024-07-11T12:09:00Z</dcterms:created>
  <dcterms:modified xsi:type="dcterms:W3CDTF">2024-07-11T12:09:00Z</dcterms:modified>
</cp:coreProperties>
</file>