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CEA" w:rsidRDefault="007C41DD">
      <w:pPr>
        <w:spacing w:line="360" w:lineRule="auto"/>
        <w:jc w:val="center"/>
        <w:rPr>
          <w:b/>
          <w:caps/>
          <w:sz w:val="56"/>
        </w:rPr>
      </w:pPr>
      <w:bookmarkStart w:id="0" w:name="_GoBack"/>
      <w:bookmarkEnd w:id="0"/>
      <w:r>
        <w:rPr>
          <w:b/>
          <w:caps/>
          <w:noProof/>
          <w:sz w:val="56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11430</wp:posOffset>
                </wp:positionV>
                <wp:extent cx="6126480" cy="923544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6480" cy="9235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.35pt;margin-top:.9pt;width:482.4pt;height:727.2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" o:allowincell="f"/>
            </w:pict>
          </mc:Fallback>
        </mc:AlternateContent>
      </w:r>
    </w:p>
    <w:p w:rsidR="00B24CEA" w:rsidRDefault="00B24CEA">
      <w:pPr>
        <w:spacing w:line="360" w:lineRule="auto"/>
        <w:jc w:val="center"/>
        <w:rPr>
          <w:b/>
          <w:caps/>
          <w:sz w:val="56"/>
        </w:rPr>
      </w:pPr>
    </w:p>
    <w:p w:rsidR="00B24CEA" w:rsidRDefault="00B24CEA">
      <w:pPr>
        <w:spacing w:line="360" w:lineRule="auto"/>
        <w:jc w:val="center"/>
        <w:rPr>
          <w:b/>
          <w:caps/>
          <w:sz w:val="56"/>
        </w:rPr>
      </w:pPr>
    </w:p>
    <w:p w:rsidR="00B24CEA" w:rsidRDefault="00B24CEA">
      <w:pPr>
        <w:spacing w:line="360" w:lineRule="auto"/>
        <w:jc w:val="center"/>
        <w:rPr>
          <w:b/>
          <w:caps/>
          <w:sz w:val="56"/>
        </w:rPr>
      </w:pPr>
    </w:p>
    <w:p w:rsidR="00B24CEA" w:rsidRDefault="00B24CEA">
      <w:pPr>
        <w:spacing w:line="360" w:lineRule="auto"/>
        <w:jc w:val="center"/>
        <w:rPr>
          <w:b/>
          <w:caps/>
          <w:sz w:val="56"/>
        </w:rPr>
      </w:pPr>
    </w:p>
    <w:p w:rsidR="00B24CEA" w:rsidRDefault="00B24CEA">
      <w:pPr>
        <w:pStyle w:val="2"/>
      </w:pPr>
      <w:r>
        <w:t>реферат</w:t>
      </w:r>
    </w:p>
    <w:p w:rsidR="00B24CEA" w:rsidRDefault="00B24CEA">
      <w:pPr>
        <w:spacing w:line="360" w:lineRule="auto"/>
        <w:jc w:val="center"/>
        <w:rPr>
          <w:b/>
          <w:sz w:val="52"/>
        </w:rPr>
      </w:pPr>
      <w:r>
        <w:rPr>
          <w:sz w:val="52"/>
        </w:rPr>
        <w:t xml:space="preserve">На тему: </w:t>
      </w:r>
      <w:r>
        <w:rPr>
          <w:b/>
          <w:sz w:val="52"/>
        </w:rPr>
        <w:t>Корь, коревая краснуха</w:t>
      </w:r>
    </w:p>
    <w:p w:rsidR="00B24CEA" w:rsidRDefault="00B24CEA">
      <w:pPr>
        <w:spacing w:line="360" w:lineRule="auto"/>
        <w:jc w:val="center"/>
        <w:rPr>
          <w:b/>
          <w:sz w:val="52"/>
        </w:rPr>
      </w:pPr>
    </w:p>
    <w:p w:rsidR="00B24CEA" w:rsidRDefault="00B24CEA">
      <w:pPr>
        <w:spacing w:line="360" w:lineRule="auto"/>
        <w:jc w:val="center"/>
        <w:rPr>
          <w:b/>
          <w:sz w:val="52"/>
        </w:rPr>
      </w:pPr>
    </w:p>
    <w:p w:rsidR="00B24CEA" w:rsidRDefault="00B24CEA">
      <w:pPr>
        <w:spacing w:line="360" w:lineRule="auto"/>
        <w:jc w:val="center"/>
        <w:rPr>
          <w:b/>
          <w:sz w:val="52"/>
        </w:rPr>
      </w:pPr>
    </w:p>
    <w:p w:rsidR="00B24CEA" w:rsidRDefault="00B24CEA">
      <w:pPr>
        <w:spacing w:line="360" w:lineRule="auto"/>
        <w:jc w:val="center"/>
        <w:rPr>
          <w:b/>
          <w:sz w:val="52"/>
        </w:rPr>
      </w:pPr>
    </w:p>
    <w:p w:rsidR="00B24CEA" w:rsidRDefault="00B24CEA">
      <w:pPr>
        <w:spacing w:line="360" w:lineRule="auto"/>
        <w:jc w:val="center"/>
        <w:rPr>
          <w:b/>
          <w:sz w:val="52"/>
        </w:rPr>
      </w:pPr>
    </w:p>
    <w:p w:rsidR="00B24CEA" w:rsidRDefault="00B24CEA">
      <w:pPr>
        <w:pStyle w:val="3"/>
        <w:spacing w:line="240" w:lineRule="auto"/>
      </w:pPr>
      <w:r>
        <w:t>Выполнила врач-интерн</w:t>
      </w:r>
    </w:p>
    <w:p w:rsidR="00B24CEA" w:rsidRDefault="00B24CEA">
      <w:pPr>
        <w:ind w:firstLine="426"/>
        <w:jc w:val="right"/>
        <w:rPr>
          <w:sz w:val="40"/>
        </w:rPr>
      </w:pPr>
      <w:r>
        <w:rPr>
          <w:sz w:val="40"/>
        </w:rPr>
        <w:t>Останкова А. Ю.</w:t>
      </w:r>
    </w:p>
    <w:p w:rsidR="00B24CEA" w:rsidRDefault="00B24CEA">
      <w:pPr>
        <w:ind w:firstLine="426"/>
        <w:jc w:val="right"/>
        <w:rPr>
          <w:sz w:val="40"/>
        </w:rPr>
      </w:pPr>
    </w:p>
    <w:p w:rsidR="00B24CEA" w:rsidRDefault="00B24CEA">
      <w:pPr>
        <w:spacing w:line="360" w:lineRule="auto"/>
        <w:ind w:firstLine="426"/>
        <w:jc w:val="both"/>
        <w:rPr>
          <w:b/>
        </w:rPr>
      </w:pPr>
    </w:p>
    <w:p w:rsidR="00B24CEA" w:rsidRDefault="00B24CEA">
      <w:pPr>
        <w:spacing w:line="360" w:lineRule="auto"/>
        <w:ind w:firstLine="426"/>
        <w:jc w:val="both"/>
        <w:rPr>
          <w:b/>
        </w:rPr>
      </w:pPr>
    </w:p>
    <w:p w:rsidR="00B24CEA" w:rsidRDefault="00B24CEA" w:rsidP="00DF668D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b/>
        </w:rPr>
        <w:br w:type="page"/>
      </w:r>
      <w:r>
        <w:rPr>
          <w:rFonts w:ascii="Times New Roman" w:hAnsi="Times New Roman"/>
          <w:b/>
          <w:sz w:val="28"/>
        </w:rPr>
        <w:lastRenderedPageBreak/>
        <w:t>Корь</w:t>
      </w:r>
      <w:r>
        <w:rPr>
          <w:rFonts w:ascii="Times New Roman" w:hAnsi="Times New Roman"/>
          <w:sz w:val="28"/>
        </w:rPr>
        <w:t xml:space="preserve"> - заболевание вирусной этиологии, сопровождающееся симптомами интоксикации, катаром верхних дыхательных путей и пятнисто-папулезной с</w:t>
      </w:r>
      <w:r>
        <w:rPr>
          <w:rFonts w:ascii="Times New Roman" w:hAnsi="Times New Roman"/>
          <w:sz w:val="28"/>
        </w:rPr>
        <w:t>ы</w:t>
      </w:r>
      <w:r>
        <w:rPr>
          <w:rFonts w:ascii="Times New Roman" w:hAnsi="Times New Roman"/>
          <w:sz w:val="28"/>
        </w:rPr>
        <w:t>пью на коже.</w:t>
      </w:r>
    </w:p>
    <w:p w:rsidR="00B24CEA" w:rsidRDefault="00B24CEA">
      <w:pPr>
        <w:pStyle w:val="a3"/>
        <w:widowControl w:val="0"/>
        <w:spacing w:line="360" w:lineRule="auto"/>
        <w:jc w:val="center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Классификация</w:t>
      </w:r>
    </w:p>
    <w:p w:rsidR="00B24CEA" w:rsidRDefault="00B24CEA">
      <w:pPr>
        <w:pStyle w:val="a3"/>
        <w:widowControl w:val="0"/>
        <w:spacing w:line="36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Классификация кори (Н. И. Нисевич, В. Ф. Учайкин, 1990)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9"/>
        <w:gridCol w:w="4110"/>
      </w:tblGrid>
      <w:tr w:rsidR="00B24CEA">
        <w:tblPrEx>
          <w:tblCellMar>
            <w:top w:w="0" w:type="dxa"/>
            <w:bottom w:w="0" w:type="dxa"/>
          </w:tblCellMar>
        </w:tblPrEx>
        <w:tc>
          <w:tcPr>
            <w:tcW w:w="5529" w:type="dxa"/>
            <w:vAlign w:val="center"/>
          </w:tcPr>
          <w:p w:rsidR="00B24CEA" w:rsidRDefault="00B24CEA">
            <w:pPr>
              <w:pStyle w:val="a3"/>
              <w:widowControl w:val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Тип</w:t>
            </w:r>
          </w:p>
        </w:tc>
        <w:tc>
          <w:tcPr>
            <w:tcW w:w="4110" w:type="dxa"/>
            <w:vAlign w:val="center"/>
          </w:tcPr>
          <w:p w:rsidR="00B24CEA" w:rsidRDefault="00B24CEA">
            <w:pPr>
              <w:pStyle w:val="a3"/>
              <w:widowControl w:val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Тяжесть течения</w:t>
            </w:r>
          </w:p>
        </w:tc>
      </w:tr>
      <w:tr w:rsidR="00B24CEA">
        <w:tblPrEx>
          <w:tblCellMar>
            <w:top w:w="0" w:type="dxa"/>
            <w:bottom w:w="0" w:type="dxa"/>
          </w:tblCellMar>
        </w:tblPrEx>
        <w:tc>
          <w:tcPr>
            <w:tcW w:w="5529" w:type="dxa"/>
          </w:tcPr>
          <w:p w:rsidR="00B24CEA" w:rsidRDefault="00B24CEA">
            <w:pPr>
              <w:pStyle w:val="a3"/>
              <w:widowControl w:val="0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Типичная</w:t>
            </w:r>
          </w:p>
          <w:p w:rsidR="00B24CEA" w:rsidRDefault="00B24CEA">
            <w:pPr>
              <w:pStyle w:val="a3"/>
              <w:widowControl w:val="0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Атипичная</w:t>
            </w:r>
          </w:p>
          <w:p w:rsidR="00B24CEA" w:rsidRDefault="00B24CEA">
            <w:pPr>
              <w:pStyle w:val="a3"/>
              <w:widowControl w:val="0"/>
              <w:ind w:left="176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а) митигированная </w:t>
            </w:r>
          </w:p>
          <w:p w:rsidR="00B24CEA" w:rsidRDefault="00B24CEA">
            <w:pPr>
              <w:pStyle w:val="a3"/>
              <w:widowControl w:val="0"/>
              <w:ind w:left="176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б) геморрагическая</w:t>
            </w:r>
            <w:r>
              <w:rPr>
                <w:rFonts w:ascii="Times New Roman" w:hAnsi="Times New Roman"/>
                <w:sz w:val="28"/>
              </w:rPr>
              <w:cr/>
              <w:t>в) диспнойная (зл</w:t>
            </w:r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>качественная)</w:t>
            </w:r>
            <w:r>
              <w:rPr>
                <w:rFonts w:ascii="Times New Roman" w:hAnsi="Times New Roman"/>
                <w:sz w:val="28"/>
              </w:rPr>
              <w:cr/>
              <w:t>г) у привитых</w:t>
            </w:r>
          </w:p>
        </w:tc>
        <w:tc>
          <w:tcPr>
            <w:tcW w:w="4110" w:type="dxa"/>
          </w:tcPr>
          <w:p w:rsidR="00B24CEA" w:rsidRDefault="00B24CEA">
            <w:pPr>
              <w:pStyle w:val="a3"/>
              <w:widowControl w:val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Легкая</w:t>
            </w:r>
          </w:p>
          <w:p w:rsidR="00B24CEA" w:rsidRDefault="00B24CEA">
            <w:pPr>
              <w:pStyle w:val="a3"/>
              <w:widowControl w:val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Средняя</w:t>
            </w:r>
          </w:p>
          <w:p w:rsidR="00B24CEA" w:rsidRDefault="00B24CEA">
            <w:pPr>
              <w:pStyle w:val="a3"/>
              <w:widowControl w:val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Тяжелая</w:t>
            </w:r>
          </w:p>
        </w:tc>
      </w:tr>
    </w:tbl>
    <w:p w:rsidR="00B24CEA" w:rsidRDefault="00B24CEA">
      <w:pPr>
        <w:pStyle w:val="a3"/>
        <w:widowControl w:val="0"/>
        <w:spacing w:line="360" w:lineRule="auto"/>
        <w:ind w:firstLine="426"/>
        <w:jc w:val="both"/>
        <w:rPr>
          <w:rFonts w:ascii="Times New Roman" w:hAnsi="Times New Roman"/>
          <w:sz w:val="28"/>
        </w:rPr>
      </w:pPr>
    </w:p>
    <w:p w:rsidR="00B24CEA" w:rsidRDefault="00B24CEA" w:rsidP="00DF668D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Возбудитель кори РНК-содержащий вирус, малоустойчивый во внешней среде, но обладающий высокой летучестью. Источник инфекции - больной чел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век, который заразен для окружающих с конца инкубационного периода и в теч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ние 3 дней после появления сыпи (при осложнениях до 10 дней). Передается только воздушно-капельным путем. В </w:t>
      </w:r>
      <w:r>
        <w:rPr>
          <w:rFonts w:ascii="Times New Roman" w:hAnsi="Times New Roman"/>
          <w:i/>
          <w:sz w:val="28"/>
        </w:rPr>
        <w:t>патогенезе</w:t>
      </w:r>
      <w:r>
        <w:rPr>
          <w:rFonts w:ascii="Times New Roman" w:hAnsi="Times New Roman"/>
          <w:sz w:val="28"/>
        </w:rPr>
        <w:t xml:space="preserve"> решающее значение имеет тр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пизм вируса к эпителию верхних дыхательных путей, желудочно-кишечного тракта, кожи и нервной системы. Развитие осложнений при кори связано с возн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кающей анергией, что может приводить к обострению хронических инфекций. В последние годы доказано влияние вируса кори на развитие склерозирующего панэнц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фалита. По данным ВОЗ, в мире ежегодно умирает около 1 000 000 детей от о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ложнений кори.</w:t>
      </w:r>
    </w:p>
    <w:p w:rsidR="00B24CEA" w:rsidRDefault="00B24CEA" w:rsidP="00DF668D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Возрастной аспект.</w:t>
      </w:r>
      <w:r>
        <w:rPr>
          <w:rFonts w:ascii="Times New Roman" w:hAnsi="Times New Roman"/>
          <w:sz w:val="28"/>
        </w:rPr>
        <w:t xml:space="preserve"> Корью могут болеть дети любого возраста после 3 мес жизни. До 3 мес дети обладают абсолютным иммунитетом к кори, а в возрасте от 3 до 8 мес имеется относительная невосприимчивость к этой инфекции.</w:t>
      </w:r>
    </w:p>
    <w:p w:rsidR="00B24CEA" w:rsidRDefault="00B24CEA" w:rsidP="00DF668D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Диагностические критерии</w:t>
      </w:r>
    </w:p>
    <w:p w:rsidR="00B24CEA" w:rsidRDefault="00B24CEA" w:rsidP="00DF668D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Опорные признаки:</w:t>
      </w:r>
    </w:p>
    <w:p w:rsidR="00B24CEA" w:rsidRDefault="00B24CEA" w:rsidP="00DF668D">
      <w:pPr>
        <w:pStyle w:val="a3"/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пятна Бельского-Филатова-Коплика (белые пятнышки диаметром до </w:t>
      </w:r>
      <w:smartTag w:uri="urn:schemas-microsoft-com:office:smarttags" w:element="metricconverter">
        <w:smartTagPr>
          <w:attr w:name="ProductID" w:val="1 мм"/>
        </w:smartTagPr>
        <w:r>
          <w:rPr>
            <w:rFonts w:ascii="Times New Roman" w:hAnsi="Times New Roman"/>
            <w:sz w:val="28"/>
          </w:rPr>
          <w:t>1 мм</w:t>
        </w:r>
      </w:smartTag>
      <w:r>
        <w:rPr>
          <w:rFonts w:ascii="Times New Roman" w:hAnsi="Times New Roman"/>
          <w:sz w:val="28"/>
        </w:rPr>
        <w:t xml:space="preserve"> на слизистой оболочке щек напротив малых коренных зубов, окруженные воспалительной зоной гиперемии). Появляются на 2-й день болезни и исчезают ч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рез 2-3 дня, оставляя гиперемию и разрыхленность слизистой оболочки щеки;</w:t>
      </w:r>
    </w:p>
    <w:p w:rsidR="00B24CEA" w:rsidRDefault="00B24CEA" w:rsidP="00DF668D">
      <w:pPr>
        <w:pStyle w:val="a3"/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этапное появление сыпи на коже в течение 3 дней (лицо, туловище, конечн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сти) на 3-4-й день от начала катарального периода;</w:t>
      </w:r>
    </w:p>
    <w:p w:rsidR="00B24CEA" w:rsidRDefault="00B24CEA" w:rsidP="00DF668D">
      <w:pPr>
        <w:pStyle w:val="a3"/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сыпь обильная, пятнисто-папулезная, склонная к слиянию;</w:t>
      </w:r>
    </w:p>
    <w:p w:rsidR="00B24CEA" w:rsidRDefault="00B24CEA" w:rsidP="00DF668D">
      <w:pPr>
        <w:pStyle w:val="a3"/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появление пигментации с 3-го дня высыпания на лице с последующим ме</w:t>
      </w:r>
      <w:r>
        <w:rPr>
          <w:rFonts w:ascii="Times New Roman" w:hAnsi="Times New Roman"/>
          <w:sz w:val="28"/>
        </w:rPr>
        <w:t>л</w:t>
      </w:r>
      <w:r>
        <w:rPr>
          <w:rFonts w:ascii="Times New Roman" w:hAnsi="Times New Roman"/>
          <w:sz w:val="28"/>
        </w:rPr>
        <w:t>ким отрубевидным шелушением на коже.</w:t>
      </w:r>
    </w:p>
    <w:p w:rsidR="00B24CEA" w:rsidRDefault="00B24CEA" w:rsidP="00DF668D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Факультативные признаки:</w:t>
      </w:r>
    </w:p>
    <w:p w:rsidR="00B24CEA" w:rsidRDefault="00B24CEA" w:rsidP="00DF668D">
      <w:pPr>
        <w:pStyle w:val="a3"/>
        <w:widowControl w:val="0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симптомы интоксикации (повышение температуры тела, слабость, в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>лость, н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рушение сна, раздражительность);</w:t>
      </w:r>
    </w:p>
    <w:p w:rsidR="00B24CEA" w:rsidRDefault="00B24CEA" w:rsidP="00DF668D">
      <w:pPr>
        <w:pStyle w:val="a3"/>
        <w:widowControl w:val="0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катаральные явления (кашель, насморк, слезотечение, светобоязнь, блефарит);</w:t>
      </w:r>
    </w:p>
    <w:p w:rsidR="00B24CEA" w:rsidRDefault="00B24CEA" w:rsidP="00DF668D">
      <w:pPr>
        <w:pStyle w:val="a3"/>
        <w:widowControl w:val="0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одутловатость лица с инъецированными склерами и отечными губ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ми;</w:t>
      </w:r>
    </w:p>
    <w:p w:rsidR="00B24CEA" w:rsidRDefault="00B24CEA" w:rsidP="00DF668D">
      <w:pPr>
        <w:pStyle w:val="a3"/>
        <w:widowControl w:val="0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повышение температуры тела с субфебрильных цифр до высоких при появл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нии высыпаний.</w:t>
      </w:r>
      <w:r>
        <w:rPr>
          <w:rFonts w:ascii="Times New Roman" w:hAnsi="Times New Roman"/>
          <w:sz w:val="28"/>
        </w:rPr>
        <w:cr/>
      </w:r>
      <w:r>
        <w:rPr>
          <w:rFonts w:ascii="Times New Roman" w:hAnsi="Times New Roman"/>
          <w:sz w:val="28"/>
          <w:u w:val="single"/>
        </w:rPr>
        <w:t>Лабораторные и инструментальные методы исследования</w:t>
      </w:r>
      <w:r>
        <w:rPr>
          <w:rFonts w:ascii="Times New Roman" w:hAnsi="Times New Roman"/>
          <w:sz w:val="28"/>
          <w:u w:val="single"/>
        </w:rPr>
        <w:cr/>
      </w:r>
      <w:r>
        <w:rPr>
          <w:rFonts w:ascii="Times New Roman" w:hAnsi="Times New Roman"/>
          <w:i/>
          <w:sz w:val="28"/>
        </w:rPr>
        <w:t>Основные методы:</w:t>
      </w:r>
    </w:p>
    <w:p w:rsidR="00B24CEA" w:rsidRDefault="00B24CEA" w:rsidP="00DF668D">
      <w:pPr>
        <w:pStyle w:val="a3"/>
        <w:widowControl w:val="0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общий анализ крови (лейкопения, нейтропения, относительный ли</w:t>
      </w: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>фоцитоз, анэозинофилия);</w:t>
      </w:r>
    </w:p>
    <w:p w:rsidR="00B24CEA" w:rsidRDefault="00B24CEA" w:rsidP="00DF668D">
      <w:pPr>
        <w:pStyle w:val="a3"/>
        <w:widowControl w:val="0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общий анализ мочи (возможны микропротеинурия, лейкоцитурия);</w:t>
      </w:r>
    </w:p>
    <w:p w:rsidR="00B24CEA" w:rsidRDefault="00B24CEA" w:rsidP="00DF668D">
      <w:pPr>
        <w:pStyle w:val="a3"/>
        <w:widowControl w:val="0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серологическое исследование - метод парных сывороток с интервалом 7-9 дней. Первый забор крови не позже 3-го дня высыпания (4-кратное и более нарастание титра антител во второй сыворотке).</w:t>
      </w:r>
    </w:p>
    <w:p w:rsidR="00B24CEA" w:rsidRDefault="00B24CEA" w:rsidP="00DF668D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Дополнительные методы:</w:t>
      </w:r>
    </w:p>
    <w:p w:rsidR="00B24CEA" w:rsidRDefault="00B24CEA" w:rsidP="00DF668D">
      <w:pPr>
        <w:pStyle w:val="a3"/>
        <w:widowControl w:val="0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выделение вируса из крови, отделяемого зева или ликвора;</w:t>
      </w:r>
    </w:p>
    <w:p w:rsidR="00B24CEA" w:rsidRDefault="00B24CEA" w:rsidP="00DF668D">
      <w:pPr>
        <w:pStyle w:val="a3"/>
        <w:widowControl w:val="0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рентгенография грудной клетки;</w:t>
      </w:r>
    </w:p>
    <w:p w:rsidR="00B24CEA" w:rsidRDefault="00B24CEA" w:rsidP="00DF668D">
      <w:pPr>
        <w:pStyle w:val="a3"/>
        <w:widowControl w:val="0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электроэнцефалография при осложнениях со стороны нервной сист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мы.</w:t>
      </w:r>
    </w:p>
    <w:p w:rsidR="00B24CEA" w:rsidRDefault="00B24CEA" w:rsidP="00DF668D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br w:type="page"/>
      </w:r>
      <w:r>
        <w:rPr>
          <w:rFonts w:ascii="Times New Roman" w:hAnsi="Times New Roman"/>
          <w:i/>
          <w:sz w:val="28"/>
        </w:rPr>
        <w:lastRenderedPageBreak/>
        <w:t>Этапы обследования</w:t>
      </w:r>
    </w:p>
    <w:p w:rsidR="00B24CEA" w:rsidRDefault="00B24CEA" w:rsidP="00DF668D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>В домашних условиях: сбор эпидемиологического анамнеза, объективный осмотр.</w:t>
      </w:r>
      <w:r>
        <w:rPr>
          <w:rFonts w:ascii="Times New Roman" w:hAnsi="Times New Roman"/>
          <w:i/>
          <w:sz w:val="28"/>
        </w:rPr>
        <w:t xml:space="preserve"> </w:t>
      </w:r>
    </w:p>
    <w:p w:rsidR="00B24CEA" w:rsidRDefault="00B24CEA" w:rsidP="00DF668D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поликлинике: общий анализ крови и мочи (сбор материала производится дома).</w:t>
      </w:r>
    </w:p>
    <w:p w:rsidR="00B24CEA" w:rsidRDefault="00B24CEA" w:rsidP="00DF668D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клинике: серологическое обследование методом парных сывороток, выд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ление вируса кори, рентгенография грудной клетки, ЭЭГ.</w:t>
      </w:r>
    </w:p>
    <w:p w:rsidR="00B24CEA" w:rsidRDefault="00B24CEA" w:rsidP="00DF668D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Течение, осложнения, прогноз</w:t>
      </w:r>
    </w:p>
    <w:p w:rsidR="00B24CEA" w:rsidRDefault="00B24CEA" w:rsidP="00DF668D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Варианты клинического течения.</w:t>
      </w:r>
      <w:r>
        <w:rPr>
          <w:rFonts w:ascii="Times New Roman" w:hAnsi="Times New Roman"/>
          <w:sz w:val="28"/>
        </w:rPr>
        <w:t xml:space="preserve"> По степени выраженности клинических симптомов выделяют </w:t>
      </w:r>
      <w:r>
        <w:rPr>
          <w:rFonts w:ascii="Times New Roman" w:hAnsi="Times New Roman"/>
          <w:b/>
          <w:sz w:val="28"/>
        </w:rPr>
        <w:t>типичную</w:t>
      </w:r>
      <w:r>
        <w:rPr>
          <w:rFonts w:ascii="Times New Roman" w:hAnsi="Times New Roman"/>
          <w:sz w:val="28"/>
        </w:rPr>
        <w:t xml:space="preserve"> (см. диагностические критерии) и </w:t>
      </w:r>
      <w:r>
        <w:rPr>
          <w:rFonts w:ascii="Times New Roman" w:hAnsi="Times New Roman"/>
          <w:b/>
          <w:sz w:val="28"/>
        </w:rPr>
        <w:t>атипичную</w:t>
      </w:r>
      <w:r>
        <w:rPr>
          <w:rFonts w:ascii="Times New Roman" w:hAnsi="Times New Roman"/>
          <w:sz w:val="28"/>
        </w:rPr>
        <w:t xml:space="preserve"> форму кори. К последней относится митигированная форма (корь у привитых и у детей раннего возраста). Митигированная корь возникает в тех случаях, когда введение иммуноглобулина, переливание крови или плазмы проводилось после 6-го дня инкубационного периода. В этих случаях болезнь протекает в легкой фо</w:t>
      </w: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ме с нарушением этапности высыпания и слабовыраженными катаральными я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лениями. Митигированная корь наблюдается и у привитых детей (при наличии остаточных антител).</w:t>
      </w:r>
    </w:p>
    <w:p w:rsidR="00B24CEA" w:rsidRDefault="00B24CEA" w:rsidP="00DF668D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Особой тяжестью отличаются </w:t>
      </w:r>
      <w:r>
        <w:rPr>
          <w:rFonts w:ascii="Times New Roman" w:hAnsi="Times New Roman"/>
          <w:b/>
          <w:sz w:val="28"/>
        </w:rPr>
        <w:t>токсическая</w:t>
      </w:r>
      <w:r>
        <w:rPr>
          <w:rFonts w:ascii="Times New Roman" w:hAnsi="Times New Roman"/>
          <w:sz w:val="28"/>
        </w:rPr>
        <w:t xml:space="preserve"> и </w:t>
      </w:r>
      <w:r>
        <w:rPr>
          <w:rFonts w:ascii="Times New Roman" w:hAnsi="Times New Roman"/>
          <w:b/>
          <w:sz w:val="28"/>
        </w:rPr>
        <w:t>геморрагические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формы</w:t>
      </w:r>
      <w:r>
        <w:rPr>
          <w:rFonts w:ascii="Times New Roman" w:hAnsi="Times New Roman"/>
          <w:sz w:val="28"/>
        </w:rPr>
        <w:t>. Первая характеризуется тяжелой интоксикацией, гипертермией, менингоэнцеф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литическими явлениями. Вторая протекает с кровоизлияниями в кожу и слиз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стые оболочки, гематурией, кровавым стулом. Эти формы обычно встреч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ются у детей грудного возраста (после 3 мес жизни).</w:t>
      </w:r>
    </w:p>
    <w:p w:rsidR="00B24CEA" w:rsidRDefault="00B24CEA" w:rsidP="00DF668D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Критерии тяжести состояния:</w:t>
      </w:r>
      <w:r>
        <w:rPr>
          <w:rFonts w:ascii="Times New Roman" w:hAnsi="Times New Roman"/>
          <w:sz w:val="28"/>
        </w:rPr>
        <w:t xml:space="preserve"> степень повышения температуры тела, в</w:t>
      </w:r>
      <w:r>
        <w:rPr>
          <w:rFonts w:ascii="Times New Roman" w:hAnsi="Times New Roman"/>
          <w:sz w:val="28"/>
        </w:rPr>
        <w:t>ы</w:t>
      </w:r>
      <w:r>
        <w:rPr>
          <w:rFonts w:ascii="Times New Roman" w:hAnsi="Times New Roman"/>
          <w:sz w:val="28"/>
        </w:rPr>
        <w:t>раженности катаральных явлений, характер высыпаний (пятнистая сыпь при ле</w:t>
      </w:r>
      <w:r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ком, пятнисто-папулезная при среднетяжелом и с геморрагиями при тяжелом т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чении кори), наличие энцефалитической симптоматики, присоединение осложн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ний (тяжелое течение заболевания).</w:t>
      </w:r>
    </w:p>
    <w:p w:rsidR="00B24CEA" w:rsidRDefault="00B24CEA" w:rsidP="00DF668D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Осложнения.</w:t>
      </w:r>
      <w:r>
        <w:rPr>
          <w:rFonts w:ascii="Times New Roman" w:hAnsi="Times New Roman"/>
          <w:sz w:val="28"/>
        </w:rPr>
        <w:t xml:space="preserve"> Выделяют ранние, обусловленные собственно вирусом кори, и поздние, возникшие в результате присоединения вторичной инфекции, вследс</w:t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 xml:space="preserve">вие развития анергии. Наиболее часты осложнения со стороны органов дыхания </w:t>
      </w:r>
      <w:r>
        <w:rPr>
          <w:rFonts w:ascii="Times New Roman" w:hAnsi="Times New Roman"/>
          <w:sz w:val="28"/>
        </w:rPr>
        <w:lastRenderedPageBreak/>
        <w:t>(пневмонии, стенозирующие ларинготрахеиты, абсцессы легкого и т. д.), жел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>дочно-кишечного тракта (язвенные, некротические, гангренозные стоматиты, к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литы, энтероколиты), нервной системы (энцефалиты, менингоэнцефалиты, энц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фаломиелиты с нарушением функции тазовых органов), отиты.</w:t>
      </w:r>
    </w:p>
    <w:p w:rsidR="00B24CEA" w:rsidRDefault="00B24CEA" w:rsidP="00DF668D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Длительность заболевания.</w:t>
      </w:r>
      <w:r>
        <w:rPr>
          <w:rFonts w:ascii="Times New Roman" w:hAnsi="Times New Roman"/>
          <w:sz w:val="28"/>
        </w:rPr>
        <w:t xml:space="preserve"> При своевременном лечении острый период с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ставляет 6-7 дней, а продолжительность болезни до 10-14 дней, при осложнен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ях - до месяца.</w:t>
      </w:r>
    </w:p>
    <w:p w:rsidR="00B24CEA" w:rsidRDefault="00B24CEA" w:rsidP="00DF668D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Дифференциальный диагноз</w:t>
      </w:r>
    </w:p>
    <w:p w:rsidR="00B24CEA" w:rsidRDefault="00B24CEA" w:rsidP="00DF668D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Проводится с краснухой, скарлатиной, ОРВИ, энтеровирусными инфекци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>ми с экзантемой, инфекционной эритемой Розенберга, сывороточной болезнью, менингококковой инфекцией с менингококцемией, псевдотуберкулезом, синдр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мом Стивенса-Джонсона и синдромом Лайелла.</w:t>
      </w:r>
    </w:p>
    <w:p w:rsidR="00B24CEA" w:rsidRDefault="00B24CEA" w:rsidP="00DF668D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Формулировка диагноза</w:t>
      </w:r>
    </w:p>
    <w:p w:rsidR="00B24CEA" w:rsidRDefault="00B24CEA" w:rsidP="00DF668D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Корь, типичная форма, среднетяжелое течение.</w:t>
      </w:r>
    </w:p>
    <w:p w:rsidR="00B24CEA" w:rsidRDefault="00B24CEA" w:rsidP="00DF668D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Корь, атипичная (геморрагическая) форма, тяжелое течение. Осложнение: двусторонняя очаговая бронхопневмония.</w:t>
      </w:r>
    </w:p>
    <w:p w:rsidR="00B24CEA" w:rsidRDefault="00B24CEA" w:rsidP="00DF668D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Лечебная тактика</w:t>
      </w:r>
    </w:p>
    <w:p w:rsidR="00B24CEA" w:rsidRDefault="00B24CEA" w:rsidP="00DF668D">
      <w:pPr>
        <w:pStyle w:val="a3"/>
        <w:spacing w:line="360" w:lineRule="auto"/>
        <w:ind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Догоспитальный этап</w:t>
      </w:r>
    </w:p>
    <w:p w:rsidR="00B24CEA" w:rsidRDefault="00B24CEA" w:rsidP="00DF668D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Лечение больных корью проводят на дому, при этом огромное значение имеют правильно организованные гигиенические условия содержания больного, предотвращение контакта с больными и заботливый уход. Комнату, в которой находится ребенок, нужно регулярно проветривать. Необходимо обеспечить гиг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еническое содержание кожи (частые обмывания кожи лица и рук, туалет видимых слизистых оболочек, частое полоскание рта).</w:t>
      </w:r>
    </w:p>
    <w:p w:rsidR="00B24CEA" w:rsidRDefault="00B24CEA" w:rsidP="00DF668D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Диета больного должна быть полноценной, легкоусвояемой (молочно-растительная). Пищу дают в жидком или полужидком виде.</w:t>
      </w:r>
    </w:p>
    <w:p w:rsidR="00B24CEA" w:rsidRDefault="00B24CEA" w:rsidP="00DF668D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Назначают комплекс витаминов с обязательным включением витамина А (5000-10 000 МЕ) и витамина С (100-200 мг/сут), десенсибилизирующие сре</w:t>
      </w:r>
      <w:r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 xml:space="preserve">ства, отхаркивающие препараты (настой корня алтея, бромгексин, мукалтин, либексин, </w:t>
      </w:r>
      <w:r>
        <w:rPr>
          <w:rFonts w:ascii="Times New Roman" w:hAnsi="Times New Roman"/>
          <w:sz w:val="28"/>
        </w:rPr>
        <w:lastRenderedPageBreak/>
        <w:t>тусупрекс и др.), обязательный туалет глаз и полости рта (фурацилин - 1:5000, 2 % содовый раствор, витаминные капли в глаза).</w:t>
      </w:r>
    </w:p>
    <w:p w:rsidR="00B24CEA" w:rsidRDefault="00B24CEA" w:rsidP="00DF668D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Критерии правильности лечения:</w:t>
      </w:r>
      <w:r>
        <w:rPr>
          <w:rFonts w:ascii="Times New Roman" w:hAnsi="Times New Roman"/>
          <w:sz w:val="28"/>
        </w:rPr>
        <w:t xml:space="preserve"> нормализация температуры тела на 5-й день от начала высыпания; отсутствие осложнений.</w:t>
      </w:r>
    </w:p>
    <w:p w:rsidR="00B24CEA" w:rsidRDefault="00B24CEA" w:rsidP="00DF668D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Показания к госпитализации:</w:t>
      </w:r>
      <w:r>
        <w:rPr>
          <w:rFonts w:ascii="Times New Roman" w:hAnsi="Times New Roman"/>
          <w:sz w:val="28"/>
        </w:rPr>
        <w:t xml:space="preserve"> возраст до года; пребывание в закрытом де</w:t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ском учреждении; тяжелое и осложненное течение болезни; неблагоприятные б</w:t>
      </w:r>
      <w:r>
        <w:rPr>
          <w:rFonts w:ascii="Times New Roman" w:hAnsi="Times New Roman"/>
          <w:sz w:val="28"/>
        </w:rPr>
        <w:t>ы</w:t>
      </w:r>
      <w:r>
        <w:rPr>
          <w:rFonts w:ascii="Times New Roman" w:hAnsi="Times New Roman"/>
          <w:sz w:val="28"/>
        </w:rPr>
        <w:t>товые условия, при которых невозможно обеспечить правильное лечение; небл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гоприятная эпидемиологическая обстановка: недостаточный эффект пр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водимой дома терапии в первые 5-6 дней.</w:t>
      </w:r>
    </w:p>
    <w:p w:rsidR="00B24CEA" w:rsidRDefault="00B24CEA" w:rsidP="00DF668D">
      <w:pPr>
        <w:pStyle w:val="a3"/>
        <w:spacing w:line="360" w:lineRule="auto"/>
        <w:ind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Госпитальный этап</w:t>
      </w:r>
    </w:p>
    <w:p w:rsidR="00B24CEA" w:rsidRDefault="00B24CEA" w:rsidP="00DF668D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Лечение проводят в зависимости от осложнений: при пневмонии - антиби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тики широкого спектра действия с антистафилококковой направленностью (а</w:t>
      </w: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>пиокс, цефалоспорины, аминогликозиды), витамины; при поражениях нервной системы - дегидратационная терапия, борьба с гипертермическим синдромом, дезинтоксикация, антибиотики для предупреждения осложнений со стороны ле</w:t>
      </w:r>
      <w:r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ких.</w:t>
      </w:r>
    </w:p>
    <w:p w:rsidR="00B24CEA" w:rsidRDefault="00B24CEA" w:rsidP="00DF668D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Реабилитация.</w:t>
      </w:r>
      <w:r>
        <w:rPr>
          <w:rFonts w:ascii="Times New Roman" w:hAnsi="Times New Roman"/>
          <w:sz w:val="28"/>
        </w:rPr>
        <w:t xml:space="preserve"> В связи с развитием астенического синдрома необходимо соблюдение охранительного режима с хорошим витаминизированным питан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ем и сном в дневное время. Показано назначение настойки элеутерококка, женьшеня, препаратов апилака.</w:t>
      </w:r>
    </w:p>
    <w:p w:rsidR="00B24CEA" w:rsidRDefault="00B24CEA" w:rsidP="00DF668D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Профилактика и мероприятия в очаге</w:t>
      </w:r>
    </w:p>
    <w:p w:rsidR="00B24CEA" w:rsidRDefault="00B24CEA" w:rsidP="00DF668D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Вакцинация против кори проводится в 12 мес однократно, после заверш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ния вакцинации против полиомиелита и АКДС-вакцины. Плановая ревакцин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ция в 6 лет перед поступлением в школу. Интервал между второй ревакцинацией пр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тив дифтерии и столбняка и ревакцинацией против кори не менее одного месяца. Прививку против кори можно проводить не ранее чем через 3 мес после или за 6 нел до введения иммуноглобулина или плазмы.</w:t>
      </w:r>
    </w:p>
    <w:p w:rsidR="00B24CEA" w:rsidRDefault="00B24CEA" w:rsidP="00DF668D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Детям, бывшим в контакте с больным, не болевшим корью и невакцинир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ванным, в возрасте от 3 мес до 2 лет вводят для профилактики иммуноглобулин в дозе: до 1 года - 3 мл. от 1 года до 2 лет - 1,5 мл. После введения иммуноглобул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lastRenderedPageBreak/>
        <w:t>на вакцинацию против кори проводят не ранее чем через 3 мес. Детям старше 2 лет, не болевшим корью и не имеющим противопоказаний к вакцинации, вводят противокоревую вакцину, а при наличии противопоказаний - и</w:t>
      </w: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>муноглобулин.</w:t>
      </w:r>
    </w:p>
    <w:p w:rsidR="00B24CEA" w:rsidRDefault="00B24CEA" w:rsidP="00DF668D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Больного корью изолируют на 5 дней с момента появления сыпи, а при наличии осложнений - на 10 дней.</w:t>
      </w:r>
    </w:p>
    <w:p w:rsidR="00B24CEA" w:rsidRDefault="00B24CEA" w:rsidP="00DF668D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Детей дошкольного возраста, не болевших корью и непривитых, контакт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ровавших с больным, изолируют на 17 дней, если в очаге проведена активная и</w:t>
      </w: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>мунизация, а при введении иммуноглобулина - на 21 день. Школьники ста</w:t>
      </w: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ше 7 лет карантину не подлежат, так же как привитые и переболевшие корью дети младшего возраста.</w:t>
      </w:r>
    </w:p>
    <w:p w:rsidR="00B24CEA" w:rsidRDefault="00B24CEA" w:rsidP="00DF668D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B24CEA" w:rsidRDefault="00B24CEA" w:rsidP="00DF668D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Краснуха</w:t>
      </w:r>
      <w:r>
        <w:rPr>
          <w:rFonts w:ascii="Times New Roman" w:hAnsi="Times New Roman"/>
          <w:sz w:val="28"/>
        </w:rPr>
        <w:t xml:space="preserve"> - заболевание вирусной этиологии, характеризующееся увелич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нием затылочных и заднешейных лимфатических узлов, а также мелкопятнистой сыпью на кожных покровах.</w:t>
      </w:r>
    </w:p>
    <w:p w:rsidR="00B24CEA" w:rsidRDefault="00B24CEA">
      <w:pPr>
        <w:pStyle w:val="a3"/>
        <w:spacing w:line="360" w:lineRule="auto"/>
        <w:jc w:val="center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Классификация</w:t>
      </w:r>
    </w:p>
    <w:p w:rsidR="00B24CEA" w:rsidRDefault="00B24CEA">
      <w:pPr>
        <w:pStyle w:val="a3"/>
        <w:spacing w:line="36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(В. М. Семенов и др., 1994)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3402"/>
        <w:gridCol w:w="2835"/>
      </w:tblGrid>
      <w:tr w:rsidR="00B24CEA">
        <w:tblPrEx>
          <w:tblCellMar>
            <w:top w:w="0" w:type="dxa"/>
            <w:bottom w:w="0" w:type="dxa"/>
          </w:tblCellMar>
        </w:tblPrEx>
        <w:tc>
          <w:tcPr>
            <w:tcW w:w="3402" w:type="dxa"/>
            <w:vAlign w:val="center"/>
          </w:tcPr>
          <w:p w:rsidR="00B24CEA" w:rsidRDefault="00B24CEA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Форма</w:t>
            </w:r>
          </w:p>
        </w:tc>
        <w:tc>
          <w:tcPr>
            <w:tcW w:w="3402" w:type="dxa"/>
            <w:vAlign w:val="center"/>
          </w:tcPr>
          <w:p w:rsidR="00B24CEA" w:rsidRDefault="00B24CEA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Тяжесть болезни</w:t>
            </w:r>
          </w:p>
        </w:tc>
        <w:tc>
          <w:tcPr>
            <w:tcW w:w="2835" w:type="dxa"/>
            <w:vAlign w:val="center"/>
          </w:tcPr>
          <w:p w:rsidR="00B24CEA" w:rsidRDefault="00B24CEA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Течение</w:t>
            </w:r>
          </w:p>
        </w:tc>
      </w:tr>
      <w:tr w:rsidR="00B24CE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24CEA" w:rsidRDefault="00B24CEA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Типичная</w:t>
            </w:r>
          </w:p>
          <w:p w:rsidR="00B24CEA" w:rsidRDefault="00B24CEA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Атипичная</w:t>
            </w:r>
          </w:p>
          <w:p w:rsidR="00B24CEA" w:rsidRDefault="00B24CEA">
            <w:pPr>
              <w:pStyle w:val="a3"/>
              <w:ind w:firstLine="176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а) без сыпи</w:t>
            </w:r>
          </w:p>
          <w:p w:rsidR="00B24CEA" w:rsidRDefault="00B24CEA">
            <w:pPr>
              <w:pStyle w:val="a3"/>
              <w:ind w:firstLine="176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б) бессимптомная</w:t>
            </w:r>
          </w:p>
        </w:tc>
        <w:tc>
          <w:tcPr>
            <w:tcW w:w="3402" w:type="dxa"/>
          </w:tcPr>
          <w:p w:rsidR="00B24CEA" w:rsidRDefault="00B24CEA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Легкая</w:t>
            </w:r>
          </w:p>
          <w:p w:rsidR="00B24CEA" w:rsidRDefault="00B24CEA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Средней тяжести</w:t>
            </w:r>
          </w:p>
          <w:p w:rsidR="00B24CEA" w:rsidRDefault="00B24CEA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Тяжелая при наличии о</w:t>
            </w:r>
            <w:r>
              <w:rPr>
                <w:rFonts w:ascii="Times New Roman" w:hAnsi="Times New Roman"/>
                <w:sz w:val="28"/>
              </w:rPr>
              <w:t>с</w:t>
            </w:r>
            <w:r>
              <w:rPr>
                <w:rFonts w:ascii="Times New Roman" w:hAnsi="Times New Roman"/>
                <w:sz w:val="28"/>
              </w:rPr>
              <w:t>ложнений</w:t>
            </w:r>
          </w:p>
        </w:tc>
        <w:tc>
          <w:tcPr>
            <w:tcW w:w="2835" w:type="dxa"/>
          </w:tcPr>
          <w:p w:rsidR="00B24CEA" w:rsidRDefault="00B24CEA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Гладкое</w:t>
            </w:r>
          </w:p>
          <w:p w:rsidR="00B24CEA" w:rsidRDefault="00B24CEA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Осложненное</w:t>
            </w:r>
          </w:p>
        </w:tc>
      </w:tr>
    </w:tbl>
    <w:p w:rsidR="00B24CEA" w:rsidRDefault="00B24CEA">
      <w:pPr>
        <w:pStyle w:val="a3"/>
        <w:spacing w:line="360" w:lineRule="auto"/>
        <w:jc w:val="both"/>
        <w:rPr>
          <w:rFonts w:ascii="Times New Roman" w:hAnsi="Times New Roman"/>
          <w:sz w:val="28"/>
        </w:rPr>
      </w:pPr>
    </w:p>
    <w:p w:rsidR="00B24CEA" w:rsidRDefault="00B24CEA" w:rsidP="00DF668D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Краснуха вызывается РНК-содержащим вирусом, который нестоек во внешней среде и передается чаще всего воздушно-капельным путем, а также трансплацентарно при заболевании беременной. Выделяют приобретенную и врожденную краснуху. Для педиатрии наиболее актуально поражение плода с развитием синдрома врожденной краснухи, при которой развиваются уродства ребенка. Классический синдром врожденной краснухи включает в себя триаду наиболее типичных аномалий развития плода: катаракта, пороки сердца и гл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>хо</w:t>
      </w:r>
    </w:p>
    <w:p w:rsidR="00B24CEA" w:rsidRDefault="00B24CEA" w:rsidP="00DF668D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та. Кроме «классического» возможен и «расширенный синдром» врожде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ной краснухи с множеством других аномалий: пороки развития мочеполовых о</w:t>
      </w: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lastRenderedPageBreak/>
        <w:t>ганов, желудочно-кишечного тракта, поражения нервной системы в виде микро- или гидроцефалии, тяжелые гормональные нарушения и др. Тератогенное де</w:t>
      </w:r>
      <w:r>
        <w:rPr>
          <w:rFonts w:ascii="Times New Roman" w:hAnsi="Times New Roman"/>
          <w:sz w:val="28"/>
        </w:rPr>
        <w:t>й</w:t>
      </w:r>
      <w:r>
        <w:rPr>
          <w:rFonts w:ascii="Times New Roman" w:hAnsi="Times New Roman"/>
          <w:sz w:val="28"/>
        </w:rPr>
        <w:t>ствие вируса краснухи на плод зависит от времени инфицирования. Если зараж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ние произошло на 1-й неделе беременности, то аномалии развития выявл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>ются у 75-80 % родившихся детей, на 1-4-й неделях - у 61 %, на 5-8-й неделях - у 26-30 %, на 9-12-й неделях -  у 8 %.</w:t>
      </w:r>
    </w:p>
    <w:p w:rsidR="00B24CEA" w:rsidRDefault="00B24CEA" w:rsidP="00DF668D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Приобретенная краснуха у детей протекает чаще всего как легкое инфекц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онное заболевание. Болеют преимущественно дети 2-8 лет. У грудных детей кра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нуха встречается редко.</w:t>
      </w:r>
    </w:p>
    <w:p w:rsidR="00B24CEA" w:rsidRDefault="00B24CEA" w:rsidP="00DF668D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Диагностические критерии</w:t>
      </w:r>
    </w:p>
    <w:p w:rsidR="00B24CEA" w:rsidRDefault="00B24CEA" w:rsidP="00DF668D">
      <w:pPr>
        <w:pStyle w:val="a3"/>
        <w:spacing w:line="360" w:lineRule="auto"/>
        <w:ind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Опорные признаки:</w:t>
      </w:r>
    </w:p>
    <w:p w:rsidR="00B24CEA" w:rsidRDefault="00B24CEA" w:rsidP="00DF668D">
      <w:pPr>
        <w:pStyle w:val="a3"/>
        <w:numPr>
          <w:ilvl w:val="0"/>
          <w:numId w:val="12"/>
        </w:numPr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увеличение затылочных и заднешейных лимфатических узлов;</w:t>
      </w:r>
    </w:p>
    <w:p w:rsidR="00B24CEA" w:rsidRDefault="00B24CEA" w:rsidP="00DF668D">
      <w:pPr>
        <w:pStyle w:val="a3"/>
        <w:numPr>
          <w:ilvl w:val="0"/>
          <w:numId w:val="12"/>
        </w:numPr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появление на коже бледно-розовой, мелкопятнистой сыпи со сгущ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нием на разгибательных поверхностях;</w:t>
      </w:r>
    </w:p>
    <w:p w:rsidR="00B24CEA" w:rsidRDefault="00B24CEA" w:rsidP="00DF668D">
      <w:pPr>
        <w:pStyle w:val="a3"/>
        <w:numPr>
          <w:ilvl w:val="0"/>
          <w:numId w:val="12"/>
        </w:numPr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исчезновение сыпи через 2 -3 дня без пигментации и шелушения.</w:t>
      </w:r>
    </w:p>
    <w:p w:rsidR="00B24CEA" w:rsidRDefault="00B24CEA" w:rsidP="00DF668D">
      <w:pPr>
        <w:pStyle w:val="a3"/>
        <w:spacing w:line="360" w:lineRule="auto"/>
        <w:ind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Факультативные признаки:</w:t>
      </w:r>
    </w:p>
    <w:p w:rsidR="00B24CEA" w:rsidRDefault="00B24CEA" w:rsidP="00DF668D">
      <w:pPr>
        <w:pStyle w:val="a3"/>
        <w:numPr>
          <w:ilvl w:val="0"/>
          <w:numId w:val="13"/>
        </w:numPr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повышение температуры тела до субфебрильных (чаще) или фе6рильных зн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чений;</w:t>
      </w:r>
    </w:p>
    <w:p w:rsidR="00B24CEA" w:rsidRDefault="00B24CEA" w:rsidP="00DF668D">
      <w:pPr>
        <w:pStyle w:val="a3"/>
        <w:numPr>
          <w:ilvl w:val="0"/>
          <w:numId w:val="13"/>
        </w:numPr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легкие катаральные явления:</w:t>
      </w:r>
    </w:p>
    <w:p w:rsidR="00B24CEA" w:rsidRDefault="00B24CEA" w:rsidP="00DF668D">
      <w:pPr>
        <w:pStyle w:val="a3"/>
        <w:numPr>
          <w:ilvl w:val="0"/>
          <w:numId w:val="13"/>
        </w:numPr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боли в области суставов (у 1/3 больных, чаще у подростков).</w:t>
      </w:r>
    </w:p>
    <w:p w:rsidR="00B24CEA" w:rsidRDefault="00B24CEA" w:rsidP="00DF668D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Лабораторные и инструментальные методы исследования</w:t>
      </w:r>
    </w:p>
    <w:p w:rsidR="00B24CEA" w:rsidRDefault="00B24CEA" w:rsidP="00DF668D">
      <w:pPr>
        <w:pStyle w:val="a3"/>
        <w:spacing w:line="360" w:lineRule="auto"/>
        <w:ind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Основные методы:</w:t>
      </w:r>
    </w:p>
    <w:p w:rsidR="00B24CEA" w:rsidRDefault="00B24CEA" w:rsidP="00DF668D">
      <w:pPr>
        <w:pStyle w:val="a3"/>
        <w:numPr>
          <w:ilvl w:val="0"/>
          <w:numId w:val="14"/>
        </w:numPr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общий анализ крови (типично появление плазматических клеток до 10-15%);</w:t>
      </w:r>
    </w:p>
    <w:p w:rsidR="00B24CEA" w:rsidRDefault="00B24CEA" w:rsidP="00DF668D">
      <w:pPr>
        <w:pStyle w:val="a3"/>
        <w:numPr>
          <w:ilvl w:val="0"/>
          <w:numId w:val="14"/>
        </w:numPr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общий анализ мочи.</w:t>
      </w:r>
    </w:p>
    <w:p w:rsidR="00B24CEA" w:rsidRDefault="00B24CEA" w:rsidP="00DF668D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Дополнительные методы</w:t>
      </w:r>
      <w:r>
        <w:rPr>
          <w:rFonts w:ascii="Times New Roman" w:hAnsi="Times New Roman"/>
          <w:sz w:val="28"/>
        </w:rPr>
        <w:t xml:space="preserve"> (чаще всего используют для диагностики красн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>хи у беременных женщин):</w:t>
      </w:r>
    </w:p>
    <w:p w:rsidR="00B24CEA" w:rsidRDefault="00B24CEA" w:rsidP="00DF668D">
      <w:pPr>
        <w:pStyle w:val="a3"/>
        <w:numPr>
          <w:ilvl w:val="0"/>
          <w:numId w:val="15"/>
        </w:numPr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серологические тесты (РПГА, РТГА, латекс-тест, РБТЛ с краснушным антиг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ном, иммуноферментный и радиоиммунные анализы);</w:t>
      </w:r>
    </w:p>
    <w:p w:rsidR="00B24CEA" w:rsidRDefault="00B24CEA" w:rsidP="00DF668D">
      <w:pPr>
        <w:pStyle w:val="a3"/>
        <w:numPr>
          <w:ilvl w:val="0"/>
          <w:numId w:val="15"/>
        </w:numPr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определение класса иммуноглобулинов, в которых находятся антит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ла к вир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>су краснухи.</w:t>
      </w:r>
    </w:p>
    <w:p w:rsidR="00B24CEA" w:rsidRDefault="00B24CEA" w:rsidP="00DF668D">
      <w:pPr>
        <w:pStyle w:val="a3"/>
        <w:spacing w:line="360" w:lineRule="auto"/>
        <w:ind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Этапы обследования</w:t>
      </w:r>
    </w:p>
    <w:p w:rsidR="00B24CEA" w:rsidRDefault="00B24CEA" w:rsidP="00DF668D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кабинете семейного врача (дома): сбор анамнеза,объективный осмотр.</w:t>
      </w:r>
    </w:p>
    <w:p w:rsidR="00B24CEA" w:rsidRDefault="00B24CEA" w:rsidP="00DF668D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поликлинике: общий анализ крови, мочи; РПГА, РТГА.</w:t>
      </w:r>
    </w:p>
    <w:p w:rsidR="00B24CEA" w:rsidRDefault="00B24CEA" w:rsidP="00DF668D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стационаре: РБТЛ с краснушным антигеном, иммуноферментный и р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диоиммунные анализы; определение класса иммуноглобулинов.</w:t>
      </w:r>
    </w:p>
    <w:p w:rsidR="00B24CEA" w:rsidRDefault="00B24CEA" w:rsidP="00DF668D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Течение, осложнения, прогноз</w:t>
      </w:r>
    </w:p>
    <w:p w:rsidR="00B24CEA" w:rsidRDefault="00B24CEA" w:rsidP="00DF668D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Варианты клинического течения</w:t>
      </w:r>
      <w:r>
        <w:rPr>
          <w:rFonts w:ascii="Times New Roman" w:hAnsi="Times New Roman"/>
          <w:sz w:val="28"/>
        </w:rPr>
        <w:t>. Наряду с классическим течением болезни иногда краснуха может проявляться легким насморком, небольшим кашлем и п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краснением конъюнктивы глаз. Все эти явления выражены настолько слабо, что они не привлекают внимания родителей и врача, особенно если у ребенка нет температурной реакции. Вместе с тем в редких случаях краснуха может протекать тяжело, с выраженным конъюнктивитом, болями в мышцах шеи, о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ложнениями со стороны нервной системы, проявляющимися менингеальным, энцефалитич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ским, миелитическим синдромами.</w:t>
      </w:r>
    </w:p>
    <w:p w:rsidR="00B24CEA" w:rsidRDefault="00B24CEA" w:rsidP="00DF668D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Критерии тяжести</w:t>
      </w:r>
      <w:r>
        <w:rPr>
          <w:rFonts w:ascii="Times New Roman" w:hAnsi="Times New Roman"/>
          <w:sz w:val="28"/>
        </w:rPr>
        <w:t xml:space="preserve"> состояния: повышение температуры тела, присоедин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ние осложнений.</w:t>
      </w:r>
    </w:p>
    <w:p w:rsidR="00B24CEA" w:rsidRDefault="00B24CEA" w:rsidP="00DF668D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Осложнения:</w:t>
      </w:r>
      <w:r>
        <w:rPr>
          <w:rFonts w:ascii="Times New Roman" w:hAnsi="Times New Roman"/>
          <w:sz w:val="28"/>
        </w:rPr>
        <w:t xml:space="preserve"> энцефалит, тромбоцитопеническая пурпура, артриты и ар</w:t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ралгии.</w:t>
      </w:r>
    </w:p>
    <w:p w:rsidR="00B24CEA" w:rsidRDefault="00B24CEA" w:rsidP="00DF668D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Длительность заболевания</w:t>
      </w:r>
      <w:r>
        <w:rPr>
          <w:rFonts w:ascii="Times New Roman" w:hAnsi="Times New Roman"/>
          <w:sz w:val="28"/>
        </w:rPr>
        <w:t xml:space="preserve"> - острый период болезни длится 3-5 дней, при осложнениях болезнь может затягиваться до 2-3 недель.</w:t>
      </w:r>
    </w:p>
    <w:p w:rsidR="00B24CEA" w:rsidRDefault="00B24CEA" w:rsidP="00DF668D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Прогноз</w:t>
      </w:r>
      <w:r>
        <w:rPr>
          <w:rFonts w:ascii="Times New Roman" w:hAnsi="Times New Roman"/>
          <w:sz w:val="28"/>
        </w:rPr>
        <w:t xml:space="preserve"> благоприятный, редко летальный исход при энцеф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литах.</w:t>
      </w:r>
    </w:p>
    <w:p w:rsidR="00B24CEA" w:rsidRDefault="00B24CEA" w:rsidP="00DF668D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Дифференциальный диагноз</w:t>
      </w:r>
    </w:p>
    <w:p w:rsidR="00B24CEA" w:rsidRDefault="00B24CEA" w:rsidP="00DF668D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Проводится с корью, скарлатиной, псевдотуберкулезом.</w:t>
      </w:r>
    </w:p>
    <w:p w:rsidR="00B24CEA" w:rsidRDefault="00B24CEA" w:rsidP="00DF668D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Формулировка диагноза</w:t>
      </w:r>
    </w:p>
    <w:p w:rsidR="00B24CEA" w:rsidRDefault="00B24CEA" w:rsidP="00DF668D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Краснуха, тяжелое течение, осложнение - энцефалит.</w:t>
      </w:r>
    </w:p>
    <w:p w:rsidR="00B24CEA" w:rsidRDefault="00B24CEA" w:rsidP="00DF668D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Лечебная тактика</w:t>
      </w:r>
    </w:p>
    <w:p w:rsidR="00B24CEA" w:rsidRDefault="00B24CEA" w:rsidP="00DF668D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Показанием к госпитализации является присоединение осложнений. В д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машних условиях проводится симптоматическое лечение (постельный режим, в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lastRenderedPageBreak/>
        <w:t>тамины).</w:t>
      </w:r>
    </w:p>
    <w:p w:rsidR="00B24CEA" w:rsidRDefault="00B24CEA" w:rsidP="00DF668D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Профилактика первичная и вторичная</w:t>
      </w:r>
    </w:p>
    <w:p w:rsidR="00B24CEA" w:rsidRDefault="00B24CEA" w:rsidP="00DF668D">
      <w:pPr>
        <w:pStyle w:val="a3"/>
        <w:spacing w:line="360" w:lineRule="auto"/>
        <w:ind w:firstLine="709"/>
        <w:jc w:val="both"/>
      </w:pPr>
      <w:r>
        <w:rPr>
          <w:rFonts w:ascii="Times New Roman" w:hAnsi="Times New Roman"/>
          <w:sz w:val="28"/>
        </w:rPr>
        <w:t>После перенесенного заболевания дети допускаются в коллектив через 5 дней после появления сыпи. Дети, контактировавшие с больным, не разобщ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ются, но устанавливается карантин на 21 день.</w:t>
      </w:r>
    </w:p>
    <w:sectPr w:rsidR="00B24CEA" w:rsidSect="00DF668D">
      <w:footerReference w:type="even" r:id="rId8"/>
      <w:footerReference w:type="default" r:id="rId9"/>
      <w:pgSz w:w="11906" w:h="16838"/>
      <w:pgMar w:top="1134" w:right="851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3249" w:rsidRDefault="00FC3249">
      <w:r>
        <w:separator/>
      </w:r>
    </w:p>
  </w:endnote>
  <w:endnote w:type="continuationSeparator" w:id="0">
    <w:p w:rsidR="00FC3249" w:rsidRDefault="00FC3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CEA" w:rsidRDefault="00B24CE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24CEA" w:rsidRDefault="00B24CEA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CEA" w:rsidRDefault="00B24CE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C41DD">
      <w:rPr>
        <w:rStyle w:val="a5"/>
        <w:noProof/>
      </w:rPr>
      <w:t>6</w:t>
    </w:r>
    <w:r>
      <w:rPr>
        <w:rStyle w:val="a5"/>
      </w:rPr>
      <w:fldChar w:fldCharType="end"/>
    </w:r>
  </w:p>
  <w:p w:rsidR="00B24CEA" w:rsidRDefault="00B24CE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3249" w:rsidRDefault="00FC3249">
      <w:r>
        <w:separator/>
      </w:r>
    </w:p>
  </w:footnote>
  <w:footnote w:type="continuationSeparator" w:id="0">
    <w:p w:rsidR="00FC3249" w:rsidRDefault="00FC32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E603E"/>
    <w:multiLevelType w:val="singleLevel"/>
    <w:tmpl w:val="ED880FF2"/>
    <w:lvl w:ilvl="0">
      <w:start w:val="5"/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hint="default"/>
      </w:rPr>
    </w:lvl>
  </w:abstractNum>
  <w:abstractNum w:abstractNumId="1">
    <w:nsid w:val="08E3148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898298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27DC701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316F23B8"/>
    <w:multiLevelType w:val="singleLevel"/>
    <w:tmpl w:val="ED880FF2"/>
    <w:lvl w:ilvl="0">
      <w:start w:val="5"/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hint="default"/>
      </w:rPr>
    </w:lvl>
  </w:abstractNum>
  <w:abstractNum w:abstractNumId="5">
    <w:nsid w:val="3A61577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44D44C6F"/>
    <w:multiLevelType w:val="singleLevel"/>
    <w:tmpl w:val="ED880FF2"/>
    <w:lvl w:ilvl="0">
      <w:start w:val="5"/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hint="default"/>
      </w:rPr>
    </w:lvl>
  </w:abstractNum>
  <w:abstractNum w:abstractNumId="7">
    <w:nsid w:val="4E571F9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5D1131A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68C10A5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74A1279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77AF3BC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79057DF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7C410D2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7D83598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3"/>
  </w:num>
  <w:num w:numId="2">
    <w:abstractNumId w:val="8"/>
  </w:num>
  <w:num w:numId="3">
    <w:abstractNumId w:val="9"/>
  </w:num>
  <w:num w:numId="4">
    <w:abstractNumId w:val="3"/>
  </w:num>
  <w:num w:numId="5">
    <w:abstractNumId w:val="1"/>
  </w:num>
  <w:num w:numId="6">
    <w:abstractNumId w:val="7"/>
  </w:num>
  <w:num w:numId="7">
    <w:abstractNumId w:val="5"/>
  </w:num>
  <w:num w:numId="8">
    <w:abstractNumId w:val="4"/>
  </w:num>
  <w:num w:numId="9">
    <w:abstractNumId w:val="0"/>
  </w:num>
  <w:num w:numId="10">
    <w:abstractNumId w:val="11"/>
  </w:num>
  <w:num w:numId="11">
    <w:abstractNumId w:val="6"/>
  </w:num>
  <w:num w:numId="12">
    <w:abstractNumId w:val="12"/>
  </w:num>
  <w:num w:numId="13">
    <w:abstractNumId w:val="10"/>
  </w:num>
  <w:num w:numId="14">
    <w:abstractNumId w:val="14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C7F"/>
    <w:rsid w:val="00360C7F"/>
    <w:rsid w:val="003C1521"/>
    <w:rsid w:val="006357BC"/>
    <w:rsid w:val="007C41DD"/>
    <w:rsid w:val="00AD0B42"/>
    <w:rsid w:val="00B24CEA"/>
    <w:rsid w:val="00DF668D"/>
    <w:rsid w:val="00FC3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color w:val="000000"/>
      <w:sz w:val="28"/>
    </w:rPr>
  </w:style>
  <w:style w:type="paragraph" w:styleId="2">
    <w:name w:val="heading 2"/>
    <w:basedOn w:val="a"/>
    <w:next w:val="a"/>
    <w:qFormat/>
    <w:pPr>
      <w:keepNext/>
      <w:spacing w:line="360" w:lineRule="auto"/>
      <w:jc w:val="center"/>
      <w:outlineLvl w:val="1"/>
    </w:pPr>
    <w:rPr>
      <w:b/>
      <w:caps/>
      <w:sz w:val="72"/>
    </w:rPr>
  </w:style>
  <w:style w:type="paragraph" w:styleId="3">
    <w:name w:val="heading 3"/>
    <w:basedOn w:val="a"/>
    <w:next w:val="a"/>
    <w:qFormat/>
    <w:pPr>
      <w:keepNext/>
      <w:spacing w:line="360" w:lineRule="auto"/>
      <w:jc w:val="right"/>
      <w:outlineLvl w:val="2"/>
    </w:pPr>
    <w:rPr>
      <w:sz w:val="4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Pr>
      <w:rFonts w:ascii="Courier New" w:hAnsi="Courier New"/>
      <w:sz w:val="20"/>
    </w:r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color w:val="000000"/>
      <w:sz w:val="28"/>
    </w:rPr>
  </w:style>
  <w:style w:type="paragraph" w:styleId="2">
    <w:name w:val="heading 2"/>
    <w:basedOn w:val="a"/>
    <w:next w:val="a"/>
    <w:qFormat/>
    <w:pPr>
      <w:keepNext/>
      <w:spacing w:line="360" w:lineRule="auto"/>
      <w:jc w:val="center"/>
      <w:outlineLvl w:val="1"/>
    </w:pPr>
    <w:rPr>
      <w:b/>
      <w:caps/>
      <w:sz w:val="72"/>
    </w:rPr>
  </w:style>
  <w:style w:type="paragraph" w:styleId="3">
    <w:name w:val="heading 3"/>
    <w:basedOn w:val="a"/>
    <w:next w:val="a"/>
    <w:qFormat/>
    <w:pPr>
      <w:keepNext/>
      <w:spacing w:line="360" w:lineRule="auto"/>
      <w:jc w:val="right"/>
      <w:outlineLvl w:val="2"/>
    </w:pPr>
    <w:rPr>
      <w:sz w:val="4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Pr>
      <w:rFonts w:ascii="Courier New" w:hAnsi="Courier New"/>
      <w:sz w:val="20"/>
    </w:r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1964</Words>
  <Characters>11195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</dc:creator>
  <cp:lastModifiedBy>Igor</cp:lastModifiedBy>
  <cp:revision>2</cp:revision>
  <dcterms:created xsi:type="dcterms:W3CDTF">2024-07-11T12:10:00Z</dcterms:created>
  <dcterms:modified xsi:type="dcterms:W3CDTF">2024-07-11T12:10:00Z</dcterms:modified>
</cp:coreProperties>
</file>