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45" w:rsidRPr="00EB5645" w:rsidRDefault="00EB5645" w:rsidP="009D2CFD">
      <w:pPr>
        <w:pStyle w:val="3"/>
        <w:ind w:firstLine="709"/>
        <w:jc w:val="both"/>
      </w:pPr>
      <w:bookmarkStart w:id="0" w:name="_GoBack"/>
      <w:bookmarkEnd w:id="0"/>
      <w:r w:rsidRPr="00EB5645">
        <w:t xml:space="preserve">Лечебная физкультура при язвенной болезни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“Движение может по своему действию заменить любое средство, но все лечебные средства мира не могут заменить действия движения.” </w:t>
      </w:r>
    </w:p>
    <w:p w:rsidR="00EB5645" w:rsidRPr="00EB5645" w:rsidRDefault="00EB5645" w:rsidP="009D2CFD">
      <w:pPr>
        <w:pStyle w:val="a3"/>
        <w:ind w:firstLine="709"/>
        <w:jc w:val="both"/>
      </w:pPr>
      <w:proofErr w:type="spellStart"/>
      <w:r w:rsidRPr="00EB5645">
        <w:t>Тиссо</w:t>
      </w:r>
      <w:proofErr w:type="spellEnd"/>
      <w:r w:rsidRPr="00EB5645">
        <w:t xml:space="preserve">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Лечебная физкультура является составной частью общей физкультуры и одним из важнейших методов комплексного лечения больных язвенной болезнью, а также эффективным средством предупреждения обострений при правильном построении занятий и всего комплекса.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Цель этой работы указать физиологические основы для применения ЛФК при данной болезни, некоторые методические рекомендации, а также примерную структуру занятий и основные упражнения.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Начнем с физиологии. Импульсы от рецепторов внутренних органов поступают в центральную нервную систему, сигнализируя об интенсивности функционирования и состоянии органов. При заболевании происходит нарушение рефлекторной регуляции, возникают патологические доминанты и порочные (патологические) рефлексы, извращающие течение нормальных процессов в организме человека.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Болезнь подавляет и дезорганизует двигательную активность - непременное условие нормального формирования и функционирование любого живого организма. Поэтому ЛФК является очень важным элементом лечения язвенных процессов.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Уже известно, что выполнение дозированных физических упражнений, сопровождающиеся положительными сдвигами в функциональном состоянии центров </w:t>
      </w:r>
      <w:proofErr w:type="spellStart"/>
      <w:r w:rsidRPr="00EB5645">
        <w:t>подбугорной</w:t>
      </w:r>
      <w:proofErr w:type="spellEnd"/>
      <w:r w:rsidRPr="00EB5645">
        <w:t xml:space="preserve"> области и повышение уровня основных жизненных процессов, вызывает положительные эмоции (т. н. психогенное и условно-рефлекторное влияние) . Особенно это применимо при язвенной болезни, когда нервно-психическое состояние пациентов оставляет желать лучшего (нормализация выраженных у больных явлений </w:t>
      </w:r>
      <w:proofErr w:type="spellStart"/>
      <w:r w:rsidRPr="00EB5645">
        <w:t>дистонии</w:t>
      </w:r>
      <w:proofErr w:type="spellEnd"/>
      <w:r w:rsidRPr="00EB5645">
        <w:t xml:space="preserve"> со стороны нервной системы. Следует отметить воздействие физических нагрузок на нервную регуляцию пищеварительного аппарата.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При регулярном выполнении физических упражнений, как и в процессе физической тренировки, постепенно возрастают энергетические запасы, увеличивается образование буферных соединений, происходит обогащение организма ферментными соединениями, витаминами, ионами калия и кальция. Это приводит к активизации окислительно-восстановительных процессов и к повышению устойчивости кислотно-щелочного равновесия, что в свою очередь благоприятно отражается на рубцевании язвенного дефекта (влияние на трофические и регенеративные потенции тканей ЖКТ) 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Влияние физических упражнений определяется их интенсивностью и временем применения. Небольшие и умеренные мышечные напряжения стимулируют основные функции желудочно-кишечного тракта, когда как интенсивные- угнетают.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Отмечается благоприятное влияние ЛФК на кровообращение и дыхание, что также расширяет функциональные возможности организма и повышают его реактивность.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В зависимости от клинической направленности заболевания и функциональных возможностей больного применяются различные формы и средства. Так как обычно в учебных </w:t>
      </w:r>
      <w:r w:rsidRPr="00EB5645">
        <w:lastRenderedPageBreak/>
        <w:t>заведениях применяют по возможности лишь третий (</w:t>
      </w:r>
      <w:proofErr w:type="spellStart"/>
      <w:r w:rsidRPr="00EB5645">
        <w:t>общеразвивающий</w:t>
      </w:r>
      <w:proofErr w:type="spellEnd"/>
      <w:r w:rsidRPr="00EB5645">
        <w:t xml:space="preserve">) оздоровительный комплекс упражнений, то я тоже буду придерживаться его.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rPr>
          <w:b/>
          <w:bCs/>
        </w:rPr>
        <w:t xml:space="preserve">К противопоказаниям к занятиям </w:t>
      </w:r>
      <w:r w:rsidRPr="00EB5645">
        <w:t xml:space="preserve">относят: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Свежая язва в остром периоде.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Язва, осложненная кровотечением. </w:t>
      </w:r>
    </w:p>
    <w:p w:rsidR="00EB5645" w:rsidRPr="00EB5645" w:rsidRDefault="00EB5645" w:rsidP="009D2CFD">
      <w:pPr>
        <w:pStyle w:val="a3"/>
        <w:ind w:firstLine="709"/>
        <w:jc w:val="both"/>
      </w:pPr>
      <w:proofErr w:type="spellStart"/>
      <w:r w:rsidRPr="00EB5645">
        <w:t>Преперфоративное</w:t>
      </w:r>
      <w:proofErr w:type="spellEnd"/>
      <w:r w:rsidRPr="00EB5645">
        <w:t xml:space="preserve"> состояние.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Язва, осложненная стенозом в стадии декомпенсации.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Свежие массивные парапроцессы при </w:t>
      </w:r>
      <w:proofErr w:type="spellStart"/>
      <w:r w:rsidRPr="00EB5645">
        <w:t>пенетрации</w:t>
      </w:r>
      <w:proofErr w:type="spellEnd"/>
      <w:r w:rsidRPr="00EB5645">
        <w:t xml:space="preserve">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ЛФК при применении к больным, страдающим язвенной болезнью оздоровительное влияние осуществляется в следующих направлениях: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Повлиять на урегулирование процессов возбуждения и торможения в коре головного мозга; на усиление </w:t>
      </w:r>
      <w:proofErr w:type="spellStart"/>
      <w:r w:rsidRPr="00EB5645">
        <w:t>кортико-висцеральной</w:t>
      </w:r>
      <w:proofErr w:type="spellEnd"/>
      <w:r w:rsidRPr="00EB5645">
        <w:t xml:space="preserve"> иннервации и выравнивании соподчиненных расстройств вегетативной иннервации. Улучшить согласованное функционирование систем кровообращения, дыхания и пищеварения. Путём правильной организации режима движений, физических упражнений и пассивного отдыха повлиять на урегулирование нервно-психической сферы больного. Улучшить окислительно-восстановительные процессы во всех органах, способствовать нормальному течению трофических процессов. Противодействовать нарушениям функций пищеварительного аппарата, имеющим быть при язвенной болезни (запоры, потеря аппетита, застойные явления и др.) 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Принцип индивидуализации при применении лечебной физкультуры при данном заболевании обязателен.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ОБШЕТОНИЗИРУЩИЙ ТРЕНИРУЮЩИЙ РЕЖИМ УПРАЖНЕНИЙ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Назначают после исчезновения болей и явлений обострения при отсутствии жалоб на основные признаки проявления заболевания при общем улучшении состояния. Сроки назначения - через 20-26 дней.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Целевая установка - Восстановление адаптации больного к нагрузкам расширенного режима. Возрастающая стимуляция обменных процессов, воздействие на урегулирование процессов возбуждения и торможения в коре головного мозга, воздействие на нормализацию вегетативных функций. Борьба с застойными явлениями в брюшной полости. Содействие регенеративным процессам в желудочно-кишечном тракте.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Содержание режима - При относительном </w:t>
      </w:r>
      <w:proofErr w:type="spellStart"/>
      <w:r w:rsidRPr="00EB5645">
        <w:t>щажении</w:t>
      </w:r>
      <w:proofErr w:type="spellEnd"/>
      <w:r w:rsidRPr="00EB5645">
        <w:t xml:space="preserve"> области живота проводят </w:t>
      </w:r>
      <w:proofErr w:type="spellStart"/>
      <w:r w:rsidRPr="00EB5645">
        <w:t>тренирование</w:t>
      </w:r>
      <w:proofErr w:type="spellEnd"/>
      <w:r w:rsidRPr="00EB5645">
        <w:t xml:space="preserve"> силы и выносливости. Постепенно расширяется амплитуда движений в крупных суставах и углубляется дыхание до максимально возможного в каждом случае. Для борьбы с </w:t>
      </w:r>
      <w:proofErr w:type="spellStart"/>
      <w:r w:rsidRPr="00EB5645">
        <w:t>дискенезией</w:t>
      </w:r>
      <w:proofErr w:type="spellEnd"/>
      <w:r w:rsidRPr="00EB5645">
        <w:t xml:space="preserve"> толстого кишечника учащается смена исходных положений. Исключаются резкие движения.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Характеристика применяемых физ. упражнений. Из исходных положений лежа, на боку и др. постепенно расширяют движения до полной амплитуды для крупных суставов в медленном и среднем темпе. Включают упражнения для всех мышц брюшного пресса, </w:t>
      </w:r>
      <w:r w:rsidRPr="00EB5645">
        <w:lastRenderedPageBreak/>
        <w:t xml:space="preserve">выполняющиеся в медленном темпе с ограничением амплитуды и с исключением резких движений.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>Постепенно возрастает (примерно до 40-50% от мах.) и интенсивность выполнения упражнений на сопротивление для мышц плечевого пояса и межрёберных мышц с целью рефлекторного воздействия на органы пищеварения в сегментах D 6-9. Можно применять гантели весом до 2-</w:t>
      </w:r>
      <w:smartTag w:uri="urn:schemas-microsoft-com:office:smarttags" w:element="metricconverter">
        <w:smartTagPr>
          <w:attr w:name="ProductID" w:val="4 кг"/>
        </w:smartTagPr>
        <w:r w:rsidRPr="00EB5645">
          <w:t>4 кг</w:t>
        </w:r>
      </w:smartTag>
      <w:r w:rsidRPr="00EB5645">
        <w:t>, набивные мячи весом не более 2-</w:t>
      </w:r>
      <w:smartTag w:uri="urn:schemas-microsoft-com:office:smarttags" w:element="metricconverter">
        <w:smartTagPr>
          <w:attr w:name="ProductID" w:val="3 кг"/>
        </w:smartTagPr>
        <w:r w:rsidRPr="00EB5645">
          <w:t>3 кг</w:t>
        </w:r>
      </w:smartTag>
      <w:r w:rsidRPr="00EB5645">
        <w:t xml:space="preserve">, упражнения на спортивных снарядах. Для борьбы с застойными явлениями хороший эффект дается при диафрагмальном дыхании из различных исходных положений, которое доводится до большой глубины, чередующееся с грудным и полным дыханиями; помогает также более частая смена и. п., упражнений, игр и нагрузок при их усложнении. Постепенно в занятия включаются усложняющиеся упражнения на внимание. Плотность занятий при этом остается не выше среднего.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>Ходьба доводится до 4-</w:t>
      </w:r>
      <w:smartTag w:uri="urn:schemas-microsoft-com:office:smarttags" w:element="metricconverter">
        <w:smartTagPr>
          <w:attr w:name="ProductID" w:val="5 км"/>
        </w:smartTagPr>
        <w:r w:rsidRPr="00EB5645">
          <w:t>5 км</w:t>
        </w:r>
      </w:smartTag>
      <w:r w:rsidRPr="00EB5645">
        <w:t xml:space="preserve"> в день. При общем хорошем самочувствии и отсутствии болей разрешается игры с мячом (волейбол и др.) с учетом индивидуальных реакций продолжительностью не более 25-35 минут. Включение в курс различного вида игр способствует поддержанию интереса и повышает продукцию положительных эмоций при общей физической нагрузке.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В процессе всего курса следует указывать учащимся на положительные сдвиги достигнутые в его состоянии и физическом развитии, внушать, что нарушения со стороны желудка незначительны и легко поправимы(психологическое воздействие) 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ЛФК эффективна только при условии длительного, систематического проведения занятий с постепенным увеличением нагрузки как в каждом из них, так и на протяжении всего курса. Это должен знать и тренер, и учащийся для достижения подобающих результатов.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Ниже приведена таблица примерного построения занятия для стадии ремиссии язвенного процесса. Конечно, он не может приниматься как стандарт - каждый тренер и методист вносит свои поправки и дополнения, и создают свою, не похожую на все остальные курсы, специфичную тактику и методику упражнений.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Строгая последовательность в увеличении нагрузки и её индивидуализация являются основными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физ. подготовленность учащихся.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Важно и другое: занимаясь физическими упражнениями, больной сам активно участвует в лечебно-оздоровительном процессе, а это благотворно воздействует на его </w:t>
      </w:r>
      <w:proofErr w:type="spellStart"/>
      <w:r w:rsidRPr="00EB5645">
        <w:t>психоэмоциональную</w:t>
      </w:r>
      <w:proofErr w:type="spellEnd"/>
      <w:r w:rsidRPr="00EB5645">
        <w:t xml:space="preserve"> сферу.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Занятия имеют и воспитательное значение: учащиеся привыкают систематически выполнять физические упражнения, это становится его повседневной привычкой. Занятия ЛФК переходят в занятия общей физкультурой, становятся потребностью человека и после выздоровления.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ПРИМЕРНАЯ СХЕМА В ПЕРИОДЕ РЕМИССИИ </w:t>
      </w:r>
    </w:p>
    <w:tbl>
      <w:tblPr>
        <w:tblW w:w="94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8"/>
        <w:gridCol w:w="3578"/>
        <w:gridCol w:w="1890"/>
        <w:gridCol w:w="3304"/>
      </w:tblGrid>
      <w:tr w:rsidR="00EB5645" w:rsidRPr="00EB5645">
        <w:trPr>
          <w:tblCellSpacing w:w="7" w:type="dxa"/>
        </w:trPr>
        <w:tc>
          <w:tcPr>
            <w:tcW w:w="350" w:type="pct"/>
          </w:tcPr>
          <w:p w:rsidR="00EB5645" w:rsidRPr="00EB5645" w:rsidRDefault="00EB5645">
            <w:pPr>
              <w:pStyle w:val="a3"/>
            </w:pPr>
            <w:r w:rsidRPr="00EB5645">
              <w:t xml:space="preserve">№ </w:t>
            </w:r>
          </w:p>
        </w:tc>
        <w:tc>
          <w:tcPr>
            <w:tcW w:w="1900" w:type="pct"/>
          </w:tcPr>
          <w:p w:rsidR="00EB5645" w:rsidRPr="00EB5645" w:rsidRDefault="00EB5645">
            <w:pPr>
              <w:pStyle w:val="a3"/>
            </w:pPr>
            <w:r w:rsidRPr="00EB5645">
              <w:t xml:space="preserve">Содержание курса </w:t>
            </w:r>
          </w:p>
        </w:tc>
        <w:tc>
          <w:tcPr>
            <w:tcW w:w="1000" w:type="pct"/>
          </w:tcPr>
          <w:p w:rsidR="00EB5645" w:rsidRPr="00EB5645" w:rsidRDefault="00EB5645">
            <w:pPr>
              <w:pStyle w:val="a3"/>
            </w:pPr>
            <w:r w:rsidRPr="00EB5645">
              <w:t xml:space="preserve">Дозировка в минутах </w:t>
            </w:r>
          </w:p>
        </w:tc>
        <w:tc>
          <w:tcPr>
            <w:tcW w:w="1800" w:type="pct"/>
          </w:tcPr>
          <w:p w:rsidR="00EB5645" w:rsidRPr="00EB5645" w:rsidRDefault="00EB5645">
            <w:pPr>
              <w:pStyle w:val="a3"/>
            </w:pPr>
            <w:r w:rsidRPr="00EB5645">
              <w:t xml:space="preserve">Задачи разделов </w:t>
            </w:r>
          </w:p>
        </w:tc>
      </w:tr>
      <w:tr w:rsidR="00EB5645" w:rsidRPr="00EB5645">
        <w:trPr>
          <w:tblCellSpacing w:w="7" w:type="dxa"/>
        </w:trPr>
        <w:tc>
          <w:tcPr>
            <w:tcW w:w="350" w:type="pct"/>
          </w:tcPr>
          <w:p w:rsidR="00EB5645" w:rsidRPr="00EB5645" w:rsidRDefault="00EB5645">
            <w:pPr>
              <w:pStyle w:val="a3"/>
            </w:pPr>
            <w:r w:rsidRPr="00EB5645">
              <w:t xml:space="preserve">1 </w:t>
            </w:r>
          </w:p>
        </w:tc>
        <w:tc>
          <w:tcPr>
            <w:tcW w:w="1900" w:type="pct"/>
          </w:tcPr>
          <w:p w:rsidR="00EB5645" w:rsidRPr="00EB5645" w:rsidRDefault="00EB5645">
            <w:pPr>
              <w:pStyle w:val="a3"/>
            </w:pPr>
            <w:r w:rsidRPr="00EB5645">
              <w:t xml:space="preserve">Ходьба простая и усложненная </w:t>
            </w:r>
            <w:r w:rsidRPr="00EB5645">
              <w:lastRenderedPageBreak/>
              <w:t xml:space="preserve">(сочетает движения рук и ног) . Ритмично, в спокойном темпе. </w:t>
            </w:r>
          </w:p>
        </w:tc>
        <w:tc>
          <w:tcPr>
            <w:tcW w:w="1000" w:type="pct"/>
          </w:tcPr>
          <w:p w:rsidR="00EB5645" w:rsidRPr="00EB5645" w:rsidRDefault="00EB5645">
            <w:pPr>
              <w:pStyle w:val="a3"/>
            </w:pPr>
            <w:r w:rsidRPr="00EB5645">
              <w:lastRenderedPageBreak/>
              <w:t xml:space="preserve">5-10 </w:t>
            </w:r>
          </w:p>
        </w:tc>
        <w:tc>
          <w:tcPr>
            <w:tcW w:w="1800" w:type="pct"/>
          </w:tcPr>
          <w:p w:rsidR="00EB5645" w:rsidRPr="00EB5645" w:rsidRDefault="00EB5645">
            <w:pPr>
              <w:pStyle w:val="a3"/>
            </w:pPr>
            <w:r w:rsidRPr="00EB5645">
              <w:t xml:space="preserve">Постепенное втягивание в </w:t>
            </w:r>
            <w:r w:rsidRPr="00EB5645">
              <w:lastRenderedPageBreak/>
              <w:t xml:space="preserve">нагрузку, развитие координации движений. </w:t>
            </w:r>
          </w:p>
        </w:tc>
      </w:tr>
      <w:tr w:rsidR="00EB5645" w:rsidRPr="00EB5645">
        <w:trPr>
          <w:tblCellSpacing w:w="7" w:type="dxa"/>
        </w:trPr>
        <w:tc>
          <w:tcPr>
            <w:tcW w:w="350" w:type="pct"/>
          </w:tcPr>
          <w:p w:rsidR="00EB5645" w:rsidRPr="00EB5645" w:rsidRDefault="00EB5645">
            <w:pPr>
              <w:pStyle w:val="a3"/>
            </w:pPr>
            <w:r w:rsidRPr="00EB5645">
              <w:lastRenderedPageBreak/>
              <w:t xml:space="preserve">2 </w:t>
            </w:r>
          </w:p>
        </w:tc>
        <w:tc>
          <w:tcPr>
            <w:tcW w:w="1900" w:type="pct"/>
          </w:tcPr>
          <w:p w:rsidR="00EB5645" w:rsidRPr="00EB5645" w:rsidRDefault="00EB5645">
            <w:pPr>
              <w:pStyle w:val="a3"/>
            </w:pPr>
            <w:r w:rsidRPr="00EB5645">
              <w:t xml:space="preserve">Упражнения для рук и ног в сочетании с движениями корпуса и дыхательными упражнениями в положениями сидя. </w:t>
            </w:r>
          </w:p>
        </w:tc>
        <w:tc>
          <w:tcPr>
            <w:tcW w:w="1000" w:type="pct"/>
          </w:tcPr>
          <w:p w:rsidR="00EB5645" w:rsidRPr="00EB5645" w:rsidRDefault="00EB5645">
            <w:pPr>
              <w:pStyle w:val="a3"/>
            </w:pPr>
            <w:r w:rsidRPr="00EB5645">
              <w:t xml:space="preserve">7-14 </w:t>
            </w:r>
          </w:p>
        </w:tc>
        <w:tc>
          <w:tcPr>
            <w:tcW w:w="1800" w:type="pct"/>
          </w:tcPr>
          <w:p w:rsidR="00EB5645" w:rsidRPr="00EB5645" w:rsidRDefault="00EB5645">
            <w:pPr>
              <w:pStyle w:val="a3"/>
            </w:pPr>
            <w:r w:rsidRPr="00EB5645">
              <w:t xml:space="preserve">То же, постепенное увеличение внутрибрюшного давления. Усиление кровообращения в брюшной полости. </w:t>
            </w:r>
          </w:p>
        </w:tc>
      </w:tr>
      <w:tr w:rsidR="00EB5645" w:rsidRPr="00EB5645">
        <w:trPr>
          <w:tblCellSpacing w:w="7" w:type="dxa"/>
        </w:trPr>
        <w:tc>
          <w:tcPr>
            <w:tcW w:w="350" w:type="pct"/>
          </w:tcPr>
          <w:p w:rsidR="00EB5645" w:rsidRPr="00EB5645" w:rsidRDefault="00EB5645">
            <w:pPr>
              <w:pStyle w:val="a3"/>
            </w:pPr>
            <w:r w:rsidRPr="00EB5645">
              <w:t xml:space="preserve">3 </w:t>
            </w:r>
          </w:p>
        </w:tc>
        <w:tc>
          <w:tcPr>
            <w:tcW w:w="1900" w:type="pct"/>
          </w:tcPr>
          <w:p w:rsidR="00EB5645" w:rsidRPr="00EB5645" w:rsidRDefault="00EB5645">
            <w:pPr>
              <w:pStyle w:val="a3"/>
            </w:pPr>
            <w:r w:rsidRPr="00EB5645">
              <w:t xml:space="preserve">Стоя. Упражнения в метании и ловле мячей, эстафеты. Чередование с дыхательными упражнениями. </w:t>
            </w:r>
          </w:p>
        </w:tc>
        <w:tc>
          <w:tcPr>
            <w:tcW w:w="1000" w:type="pct"/>
          </w:tcPr>
          <w:p w:rsidR="00EB5645" w:rsidRPr="00EB5645" w:rsidRDefault="00EB5645">
            <w:pPr>
              <w:pStyle w:val="a3"/>
            </w:pPr>
            <w:r w:rsidRPr="00EB5645">
              <w:t xml:space="preserve">10-15 </w:t>
            </w:r>
          </w:p>
        </w:tc>
        <w:tc>
          <w:tcPr>
            <w:tcW w:w="1800" w:type="pct"/>
          </w:tcPr>
          <w:p w:rsidR="00EB5645" w:rsidRPr="00EB5645" w:rsidRDefault="00EB5645">
            <w:pPr>
              <w:pStyle w:val="a3"/>
            </w:pPr>
            <w:r w:rsidRPr="00EB5645">
              <w:t xml:space="preserve">Обще физиологическая нагрузка. Создание условий для развития положительных эмоций. Развитие функций полного дыхания. </w:t>
            </w:r>
          </w:p>
        </w:tc>
      </w:tr>
      <w:tr w:rsidR="00EB5645" w:rsidRPr="00EB5645">
        <w:trPr>
          <w:tblCellSpacing w:w="7" w:type="dxa"/>
        </w:trPr>
        <w:tc>
          <w:tcPr>
            <w:tcW w:w="350" w:type="pct"/>
          </w:tcPr>
          <w:p w:rsidR="00EB5645" w:rsidRPr="00EB5645" w:rsidRDefault="00EB5645">
            <w:pPr>
              <w:pStyle w:val="a3"/>
            </w:pPr>
            <w:r w:rsidRPr="00EB5645">
              <w:t xml:space="preserve">4 </w:t>
            </w:r>
          </w:p>
        </w:tc>
        <w:tc>
          <w:tcPr>
            <w:tcW w:w="1900" w:type="pct"/>
          </w:tcPr>
          <w:p w:rsidR="00EB5645" w:rsidRPr="00EB5645" w:rsidRDefault="00EB5645">
            <w:pPr>
              <w:pStyle w:val="a3"/>
            </w:pPr>
            <w:r w:rsidRPr="00EB5645">
              <w:t xml:space="preserve">Упражнения на развитие равновесия в чередовании с упражнениями на гимнастической стенке типа смешанных висов. </w:t>
            </w:r>
          </w:p>
        </w:tc>
        <w:tc>
          <w:tcPr>
            <w:tcW w:w="1000" w:type="pct"/>
          </w:tcPr>
          <w:p w:rsidR="00EB5645" w:rsidRPr="00EB5645" w:rsidRDefault="00EB5645">
            <w:pPr>
              <w:pStyle w:val="a3"/>
            </w:pPr>
            <w:r w:rsidRPr="00EB5645">
              <w:t xml:space="preserve">10-15 </w:t>
            </w:r>
          </w:p>
        </w:tc>
        <w:tc>
          <w:tcPr>
            <w:tcW w:w="1800" w:type="pct"/>
          </w:tcPr>
          <w:p w:rsidR="00EB5645" w:rsidRPr="00EB5645" w:rsidRDefault="00EB5645">
            <w:pPr>
              <w:pStyle w:val="a3"/>
            </w:pPr>
            <w:proofErr w:type="spellStart"/>
            <w:r w:rsidRPr="00EB5645">
              <w:t>Общетонизирущее</w:t>
            </w:r>
            <w:proofErr w:type="spellEnd"/>
            <w:r w:rsidRPr="00EB5645">
              <w:t xml:space="preserve"> воздействие на нервную систему, развитие статико-динамической устойчивости. </w:t>
            </w:r>
          </w:p>
        </w:tc>
      </w:tr>
      <w:tr w:rsidR="00EB5645" w:rsidRPr="00EB5645">
        <w:trPr>
          <w:tblCellSpacing w:w="7" w:type="dxa"/>
        </w:trPr>
        <w:tc>
          <w:tcPr>
            <w:tcW w:w="350" w:type="pct"/>
          </w:tcPr>
          <w:p w:rsidR="00EB5645" w:rsidRPr="00EB5645" w:rsidRDefault="00EB5645">
            <w:pPr>
              <w:pStyle w:val="a3"/>
            </w:pPr>
            <w:r w:rsidRPr="00EB5645">
              <w:t xml:space="preserve">5 </w:t>
            </w:r>
          </w:p>
        </w:tc>
        <w:tc>
          <w:tcPr>
            <w:tcW w:w="1900" w:type="pct"/>
          </w:tcPr>
          <w:p w:rsidR="00EB5645" w:rsidRPr="00EB5645" w:rsidRDefault="00EB5645">
            <w:pPr>
              <w:pStyle w:val="a3"/>
            </w:pPr>
            <w:r w:rsidRPr="00EB5645">
              <w:t xml:space="preserve">Лежа. Элементарные упражнения для конечностей в сочетании с глубоким дыханием. </w:t>
            </w:r>
          </w:p>
        </w:tc>
        <w:tc>
          <w:tcPr>
            <w:tcW w:w="1000" w:type="pct"/>
          </w:tcPr>
          <w:p w:rsidR="00EB5645" w:rsidRPr="00EB5645" w:rsidRDefault="00EB5645">
            <w:pPr>
              <w:pStyle w:val="a3"/>
            </w:pPr>
            <w:r w:rsidRPr="00EB5645">
              <w:t xml:space="preserve">5-7 </w:t>
            </w:r>
          </w:p>
        </w:tc>
        <w:tc>
          <w:tcPr>
            <w:tcW w:w="1800" w:type="pct"/>
          </w:tcPr>
          <w:p w:rsidR="00EB5645" w:rsidRPr="00EB5645" w:rsidRDefault="00EB5645">
            <w:pPr>
              <w:pStyle w:val="a3"/>
            </w:pPr>
            <w:r w:rsidRPr="00EB5645">
              <w:t xml:space="preserve">Снижение нагрузки. Развитие полного дыхания. </w:t>
            </w:r>
          </w:p>
        </w:tc>
      </w:tr>
      <w:tr w:rsidR="00EB5645" w:rsidRPr="00EB5645">
        <w:trPr>
          <w:tblCellSpacing w:w="7" w:type="dxa"/>
        </w:trPr>
        <w:tc>
          <w:tcPr>
            <w:tcW w:w="350" w:type="pct"/>
          </w:tcPr>
          <w:p w:rsidR="00EB5645" w:rsidRPr="00EB5645" w:rsidRDefault="00EB5645">
            <w:r w:rsidRPr="00EB5645">
              <w:t xml:space="preserve">  </w:t>
            </w:r>
          </w:p>
        </w:tc>
        <w:tc>
          <w:tcPr>
            <w:tcW w:w="1900" w:type="pct"/>
          </w:tcPr>
          <w:p w:rsidR="00EB5645" w:rsidRPr="00EB5645" w:rsidRDefault="00EB5645">
            <w:r w:rsidRPr="00EB5645">
              <w:t xml:space="preserve">  </w:t>
            </w:r>
          </w:p>
        </w:tc>
        <w:tc>
          <w:tcPr>
            <w:tcW w:w="1000" w:type="pct"/>
          </w:tcPr>
          <w:p w:rsidR="00EB5645" w:rsidRPr="00EB5645" w:rsidRDefault="00EB5645">
            <w:pPr>
              <w:pStyle w:val="a3"/>
            </w:pPr>
            <w:r w:rsidRPr="00EB5645">
              <w:t xml:space="preserve">ВСЕГО 37-61 </w:t>
            </w:r>
          </w:p>
        </w:tc>
        <w:tc>
          <w:tcPr>
            <w:tcW w:w="1800" w:type="pct"/>
          </w:tcPr>
          <w:p w:rsidR="00EB5645" w:rsidRPr="00EB5645" w:rsidRDefault="00EB5645">
            <w:r w:rsidRPr="00EB5645">
              <w:t xml:space="preserve">  </w:t>
            </w:r>
          </w:p>
        </w:tc>
      </w:tr>
    </w:tbl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ЛИТЕРАТУРА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1. </w:t>
      </w:r>
      <w:proofErr w:type="spellStart"/>
      <w:r w:rsidRPr="00EB5645">
        <w:t>Гишберг</w:t>
      </w:r>
      <w:proofErr w:type="spellEnd"/>
      <w:r w:rsidRPr="00EB5645">
        <w:t xml:space="preserve"> Л. С. Клинические показания к применению лечебной физкультуры при заболеваниях внутренних органов., СМОЛГИЗ, 1948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2. Козырева О. В. Лечебная физкультура при заболеваниях органов пищеварения., М., 1993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3. </w:t>
      </w:r>
      <w:proofErr w:type="spellStart"/>
      <w:r w:rsidRPr="00EB5645">
        <w:t>Мошков</w:t>
      </w:r>
      <w:proofErr w:type="spellEnd"/>
      <w:r w:rsidRPr="00EB5645">
        <w:t xml:space="preserve"> В. Н. Лечебная физкультура в клинике внутренних болезней., М., 1952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4. МЕТОДИЧЕСКОЕ ПИСЬМО: Лечебная физкультура при стационарном лечении., М., 1962 </w:t>
      </w:r>
    </w:p>
    <w:p w:rsidR="00EB5645" w:rsidRPr="00EB5645" w:rsidRDefault="00EB5645" w:rsidP="009D2CFD">
      <w:pPr>
        <w:pStyle w:val="a3"/>
        <w:ind w:firstLine="709"/>
        <w:jc w:val="both"/>
      </w:pPr>
      <w:r w:rsidRPr="00EB5645">
        <w:t xml:space="preserve">5. Яковлева Л. А. Лечебная физкультура при хронических заболеваниях органов брюшной полости., Киев 1968 </w:t>
      </w:r>
    </w:p>
    <w:sectPr w:rsidR="00EB5645" w:rsidRPr="00EB5645" w:rsidSect="009D2C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45"/>
    <w:rsid w:val="00202E2D"/>
    <w:rsid w:val="009D2CFD"/>
    <w:rsid w:val="00E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B56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B56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B56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B5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Лечебная физкультура при язвенной болезни </vt:lpstr>
    </vt:vector>
  </TitlesOfParts>
  <Company>HOME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Лечебная физкультура при язвенной болезни</dc:title>
  <dc:creator>USER</dc:creator>
  <cp:lastModifiedBy>Igor</cp:lastModifiedBy>
  <cp:revision>3</cp:revision>
  <dcterms:created xsi:type="dcterms:W3CDTF">2024-07-17T08:06:00Z</dcterms:created>
  <dcterms:modified xsi:type="dcterms:W3CDTF">2024-07-17T08:06:00Z</dcterms:modified>
</cp:coreProperties>
</file>