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007F" w14:textId="77777777" w:rsidR="00000000" w:rsidRDefault="00656943">
      <w:pPr>
        <w:pStyle w:val="text"/>
        <w:rPr>
          <w:i/>
        </w:rPr>
      </w:pPr>
      <w:r>
        <w:t xml:space="preserve">              Лечебная физкультура при язвенной болезни</w:t>
      </w:r>
    </w:p>
    <w:p w14:paraId="34ADC521" w14:textId="77777777" w:rsidR="00000000" w:rsidRDefault="00656943">
      <w:pPr>
        <w:pStyle w:val="text"/>
      </w:pPr>
      <w:proofErr w:type="spellStart"/>
      <w:r>
        <w:t>Явенная</w:t>
      </w:r>
      <w:proofErr w:type="spellEnd"/>
      <w:r>
        <w:t xml:space="preserve"> болезнь (язва желудка, язва двенадцатиперстной кишки) - заболевание, главным проявлением которого является наличие язвы в желудке или  двенадцатиперстной кишке . Чаще встречается у мужчин в во</w:t>
      </w:r>
      <w:r>
        <w:t xml:space="preserve">зрасте 25 - 50 лет. Назвать какую-либо единую причину возникновения язвенной болезни не удается. Определенную роль играют нервно-психическое перенапряжение, систематическая погрешность в питании, курение, наследственная </w:t>
      </w:r>
      <w:proofErr w:type="spellStart"/>
      <w:r>
        <w:t>предласположенность</w:t>
      </w:r>
      <w:proofErr w:type="spellEnd"/>
      <w:r>
        <w:t>. Нерегулярный пр</w:t>
      </w:r>
      <w:r>
        <w:t>ием пищи (в разные часы, с большими интервалами), нарушая процесс пищеварения в желудке, может способствовать развитию язвенной болезни, так как при этом исключается нейтрализация кислой среды желудка пищей. Острые блюда ,приправы, пряности, алкоголь, труд</w:t>
      </w:r>
      <w:r>
        <w:t xml:space="preserve">но перевариваемые продукты вызывают раздражение слизистой оболочки желудка, избыточную секрецию желудочного сока, поэтому пристрастие к ним способствует </w:t>
      </w:r>
      <w:proofErr w:type="spellStart"/>
      <w:r>
        <w:t>язвообразованию</w:t>
      </w:r>
      <w:proofErr w:type="spellEnd"/>
      <w:r>
        <w:t>. Таким же образом действует и курение; кроме того, никотин вызывает спазм сосудов и нар</w:t>
      </w:r>
      <w:r>
        <w:t>ушение кровоснабжения слизистой оболочки желудка.</w:t>
      </w:r>
    </w:p>
    <w:p w14:paraId="09705749" w14:textId="77777777" w:rsidR="00000000" w:rsidRDefault="00656943">
      <w:pPr>
        <w:pStyle w:val="text"/>
      </w:pPr>
      <w:r>
        <w:t xml:space="preserve">       Основная жалоба больного язвенной болезнью - боль в подложечной области, появление которой связано с приемом пищи: в одних случаях боль возникает через полчаса - час, в других - через 1.5 - 2 часа по</w:t>
      </w:r>
      <w:r>
        <w:t xml:space="preserve">сле еды или натощак. "Голодные" боли особенно характерны для язвы двенадцатиперстной кишки. Они обычно исчезают после приема, иногда даже незначительного, количества пищи. Интенсивность болей может быть различной; нередко боль отдает в спину, или вверх, в </w:t>
      </w:r>
      <w:r>
        <w:t xml:space="preserve">грудную клетку. Кроме болей, больных нередко беспокоит мучительная изжога через 2-3 часа после еды, обусловленная </w:t>
      </w:r>
      <w:proofErr w:type="spellStart"/>
      <w:r>
        <w:t>забрасыванием</w:t>
      </w:r>
      <w:proofErr w:type="spellEnd"/>
      <w:r>
        <w:t xml:space="preserve"> кислого содержимого желудка в нижний отдел пищевода. Обычно изжога стихает после приема щелочных растворов и молока. Иногда боль</w:t>
      </w:r>
      <w:r>
        <w:t xml:space="preserve">ные </w:t>
      </w:r>
      <w:proofErr w:type="spellStart"/>
      <w:r>
        <w:t>жалуюся</w:t>
      </w:r>
      <w:proofErr w:type="spellEnd"/>
      <w:r>
        <w:t xml:space="preserve"> на отрыжку, тошноту, рвоту; рвота обычно приносит облегчение. Все эти неприятные ощущения также связаны с приемом пищи. При расположении язвы в двенадцатиперстной кишке характерны "ночные" боли , запоры.</w:t>
      </w:r>
    </w:p>
    <w:p w14:paraId="35D14C42" w14:textId="77777777" w:rsidR="00000000" w:rsidRDefault="00656943">
      <w:pPr>
        <w:pStyle w:val="text"/>
      </w:pPr>
      <w:r>
        <w:t>.      Для язвенной болезни характерно х</w:t>
      </w:r>
      <w:r>
        <w:t>роническое течение с чередованием периодов обострений и улучшений (ремиссий). Обострения чаще возникают весной и осенью, длятся обычно 1-2 месяца и проявляются усилением описанных признаков болезни, нередко лишающих больного трудоспособности, а в ряде случ</w:t>
      </w:r>
      <w:r>
        <w:t xml:space="preserve">аев приводят к осложнениям: кровотечениям, перфорации, </w:t>
      </w:r>
      <w:proofErr w:type="spellStart"/>
      <w:r>
        <w:t>пенетрации</w:t>
      </w:r>
      <w:proofErr w:type="spellEnd"/>
      <w:r>
        <w:t>, стенозам отделов желудочно-</w:t>
      </w:r>
      <w:r>
        <w:lastRenderedPageBreak/>
        <w:t xml:space="preserve">кишечного тракта (в результате рубцовой деформации), </w:t>
      </w:r>
      <w:proofErr w:type="spellStart"/>
      <w:r>
        <w:t>малигнизации</w:t>
      </w:r>
      <w:proofErr w:type="spellEnd"/>
      <w:r>
        <w:t xml:space="preserve"> (перерождение в злокачественную опухоль).</w:t>
      </w:r>
    </w:p>
    <w:p w14:paraId="3967576B" w14:textId="77777777" w:rsidR="00000000" w:rsidRDefault="00656943">
      <w:pPr>
        <w:pStyle w:val="text"/>
      </w:pPr>
      <w:r>
        <w:t xml:space="preserve">       Больным язвенной болезнью назначается щадящая д</w:t>
      </w:r>
      <w:r>
        <w:t>иета - 1-ая;</w:t>
      </w:r>
    </w:p>
    <w:p w14:paraId="4C917CBC" w14:textId="77777777" w:rsidR="00000000" w:rsidRDefault="00656943">
      <w:pPr>
        <w:pStyle w:val="text"/>
      </w:pPr>
      <w:r>
        <w:t xml:space="preserve">успокаивающие средства, </w:t>
      </w:r>
      <w:proofErr w:type="spellStart"/>
      <w:r>
        <w:t>антацидные</w:t>
      </w:r>
      <w:proofErr w:type="spellEnd"/>
      <w:r>
        <w:t xml:space="preserve"> препараты (</w:t>
      </w:r>
      <w:proofErr w:type="spellStart"/>
      <w:r>
        <w:t>альмагель</w:t>
      </w:r>
      <w:proofErr w:type="spellEnd"/>
      <w:r>
        <w:t xml:space="preserve">, </w:t>
      </w:r>
      <w:proofErr w:type="spellStart"/>
      <w:r>
        <w:t>фосфалюгель</w:t>
      </w:r>
      <w:proofErr w:type="spellEnd"/>
      <w:r>
        <w:t xml:space="preserve"> и др.), хвойные ванны, минеральные воды, иглорефлексотерапия, гипербарическая </w:t>
      </w:r>
      <w:proofErr w:type="spellStart"/>
      <w:r>
        <w:t>оксигенация</w:t>
      </w:r>
      <w:proofErr w:type="spellEnd"/>
      <w:r>
        <w:t xml:space="preserve"> (</w:t>
      </w:r>
      <w:proofErr w:type="spellStart"/>
      <w:r>
        <w:t>баротерапия</w:t>
      </w:r>
      <w:proofErr w:type="spellEnd"/>
      <w:r>
        <w:t>), лазеротерапия.</w:t>
      </w:r>
    </w:p>
    <w:p w14:paraId="046B2279" w14:textId="77777777" w:rsidR="00000000" w:rsidRDefault="00656943">
      <w:pPr>
        <w:pStyle w:val="text"/>
      </w:pPr>
      <w:r>
        <w:t xml:space="preserve">       В комплекс лечения язвенной болезни обязательно</w:t>
      </w:r>
      <w:r>
        <w:t xml:space="preserve"> включается лечебная физкультура - ЛФК.</w:t>
      </w:r>
    </w:p>
    <w:p w14:paraId="1D163E32" w14:textId="77777777" w:rsidR="00000000" w:rsidRDefault="00656943">
      <w:pPr>
        <w:pStyle w:val="text"/>
      </w:pPr>
      <w:r>
        <w:t>ЛФК при язвенной болезни способствует регуляции процессов возбуждения и торможения в коре головного мозга, улучшает пищеварение, кровообращение, дыхание, окислительно-восстановительные процессы, положительно влияет н</w:t>
      </w:r>
      <w:r>
        <w:t>а нервно-психическое состояние больного.</w:t>
      </w:r>
    </w:p>
    <w:p w14:paraId="795CCD84" w14:textId="77777777" w:rsidR="00000000" w:rsidRDefault="00656943">
      <w:pPr>
        <w:pStyle w:val="text"/>
      </w:pPr>
      <w:r>
        <w:t xml:space="preserve">       При выполнении физических упражнений щадят область желудка и двенадцатиперстной кишки. В остром периоде заболевания при наличии болей ЛФК не показана.</w:t>
      </w:r>
    </w:p>
    <w:p w14:paraId="78453A7C" w14:textId="77777777" w:rsidR="00000000" w:rsidRDefault="00656943">
      <w:pPr>
        <w:pStyle w:val="text"/>
      </w:pPr>
      <w:r>
        <w:t xml:space="preserve">       Физические упражнения назначают спустя 2 - 5 дней </w:t>
      </w:r>
      <w:r>
        <w:t>после прекращения острой боли. В этот период процедура лечебной гимнастики не должна превышать 10 - 15 минут. В положении лежа выполняют упражнения для рук, ног с ограниченной амплитудой движения.</w:t>
      </w:r>
    </w:p>
    <w:p w14:paraId="12E198DE" w14:textId="77777777" w:rsidR="00000000" w:rsidRDefault="00656943">
      <w:pPr>
        <w:pStyle w:val="text"/>
      </w:pPr>
      <w:r>
        <w:t xml:space="preserve">       Наличие "ниши" и скрытой крови в кале не является пр</w:t>
      </w:r>
      <w:r>
        <w:t xml:space="preserve">отивопоказанием к назначению лечебной гимнастики. Однако в </w:t>
      </w:r>
      <w:proofErr w:type="spellStart"/>
      <w:r>
        <w:t>зтих</w:t>
      </w:r>
      <w:proofErr w:type="spellEnd"/>
      <w:r>
        <w:t xml:space="preserve"> случаях исключают упражнения, активно вовлекающие в деятельность мышцы живота и повышающие внутрибрюшное давление.</w:t>
      </w:r>
    </w:p>
    <w:p w14:paraId="73B22CD3" w14:textId="77777777" w:rsidR="00000000" w:rsidRDefault="00656943">
      <w:pPr>
        <w:pStyle w:val="text"/>
      </w:pPr>
      <w:r>
        <w:t xml:space="preserve">       При прекращении острых явлений физическую нагрузку постепенно увеличив</w:t>
      </w:r>
      <w:r>
        <w:t>ают. Во избежание обострения делают это осторожно, с учетом реакции больного на нагрузку. Упражнения выполняют в исходном положении лежа, сидя, стоя. В стационарах занятия проводятся специально подготовленными методистами ЛФК.</w:t>
      </w:r>
    </w:p>
    <w:p w14:paraId="156E92FD" w14:textId="77777777" w:rsidR="00000000" w:rsidRDefault="00656943">
      <w:pPr>
        <w:pStyle w:val="text"/>
      </w:pPr>
      <w:r>
        <w:t xml:space="preserve">       Для предупреждения спа</w:t>
      </w:r>
      <w:r>
        <w:t>ечного процесса на фоне общеукрепляющих упражнений включаются специальные упражнения с акцентом на диафрагмальном дыхании и расслаблении. Хороший эффект в расслаблении мышц желудка дает сегментарный массаж.</w:t>
      </w:r>
    </w:p>
    <w:p w14:paraId="4E09C2F5" w14:textId="77777777" w:rsidR="00000000" w:rsidRDefault="00656943">
      <w:pPr>
        <w:pStyle w:val="text"/>
      </w:pPr>
      <w:r>
        <w:t xml:space="preserve">       В фазе неполной и полной ремиссии при отсу</w:t>
      </w:r>
      <w:r>
        <w:t xml:space="preserve">тствии жалоб и общем хорошем состоянии больного назначается свободный режим. Используются упражнения для всех мышечных групп с ограничением нагрузки на мышцы брюшной стенки, упражнения </w:t>
      </w:r>
      <w:r>
        <w:lastRenderedPageBreak/>
        <w:t>со снарядами ( весом до 1,5 - 2 кг.), на координацию, спортивные игры (</w:t>
      </w:r>
      <w:r>
        <w:t>без соревнований). Плотность занятий средняя, продолжительность до 30 минут.</w:t>
      </w:r>
    </w:p>
    <w:p w14:paraId="6789230B" w14:textId="77777777" w:rsidR="00000000" w:rsidRDefault="00656943">
      <w:pPr>
        <w:pStyle w:val="text"/>
      </w:pPr>
      <w:r>
        <w:t xml:space="preserve">       В санаторно-курортных условиях объем и интенсивность занятий ЛФК увеличиваются; широко используются терренкур (лечебная, дозированная ходьба), прогулки, игра в </w:t>
      </w:r>
      <w:proofErr w:type="spellStart"/>
      <w:r>
        <w:t>воллейбол</w:t>
      </w:r>
      <w:proofErr w:type="spellEnd"/>
      <w:r>
        <w:t>, к</w:t>
      </w:r>
      <w:r>
        <w:t>атание на лыжах и коньках, плавание в свободном режиме (без соревнований).</w:t>
      </w:r>
    </w:p>
    <w:p w14:paraId="1312485F" w14:textId="77777777" w:rsidR="00000000" w:rsidRDefault="00656943">
      <w:pPr>
        <w:pStyle w:val="text"/>
      </w:pPr>
      <w:r>
        <w:t xml:space="preserve">       Таким образом, объем физических нагрузок зависит от фазы заболевания: обострение, неполная или полная клиническая ремиссия язвенной болезни. </w:t>
      </w:r>
    </w:p>
    <w:p w14:paraId="3F6F2327" w14:textId="77777777" w:rsidR="00656943" w:rsidRDefault="00656943">
      <w:pPr>
        <w:pStyle w:val="text"/>
      </w:pPr>
    </w:p>
    <w:sectPr w:rsidR="00656943">
      <w:headerReference w:type="default" r:id="rId6"/>
      <w:footerReference w:type="default" r:id="rId7"/>
      <w:pgSz w:w="11904" w:h="16820"/>
      <w:pgMar w:top="2268" w:right="2268" w:bottom="2268" w:left="2268" w:header="1134" w:footer="226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E14B" w14:textId="77777777" w:rsidR="00656943" w:rsidRDefault="00656943">
      <w:r>
        <w:separator/>
      </w:r>
    </w:p>
  </w:endnote>
  <w:endnote w:type="continuationSeparator" w:id="0">
    <w:p w14:paraId="7F48EFD4" w14:textId="77777777" w:rsidR="00656943" w:rsidRDefault="0065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D632" w14:textId="77777777" w:rsidR="00000000" w:rsidRDefault="00656943">
    <w:pPr>
      <w:widowControl w:val="0"/>
      <w:tabs>
        <w:tab w:val="left" w:pos="7725"/>
      </w:tabs>
      <w:spacing w:line="240" w:lineRule="atLeast"/>
      <w:rPr>
        <w:rFonts w:ascii="Arial" w:hAnsi="Arial"/>
      </w:rPr>
    </w:pPr>
    <w:r>
      <w:rPr>
        <w:rFonts w:ascii="Arial" w:hAnsi="Arial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18E2" w14:textId="77777777" w:rsidR="00656943" w:rsidRDefault="00656943">
      <w:r>
        <w:separator/>
      </w:r>
    </w:p>
  </w:footnote>
  <w:footnote w:type="continuationSeparator" w:id="0">
    <w:p w14:paraId="54E9EB47" w14:textId="77777777" w:rsidR="00656943" w:rsidRDefault="0065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460C" w14:textId="77777777" w:rsidR="00000000" w:rsidRDefault="00656943">
    <w:pPr>
      <w:widowControl w:val="0"/>
      <w:tabs>
        <w:tab w:val="left" w:pos="7725"/>
      </w:tabs>
      <w:spacing w:line="240" w:lineRule="atLea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77"/>
    <w:rsid w:val="000C1177"/>
    <w:rsid w:val="0065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D7277"/>
  <w15:chartTrackingRefBased/>
  <w15:docId w15:val="{A2FD58BB-092B-4653-9A8C-E2A51B37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text">
    <w:name w:val="text"/>
    <w:basedOn w:val="a"/>
    <w:pPr>
      <w:widowControl w:val="0"/>
      <w:tabs>
        <w:tab w:val="left" w:pos="7725"/>
      </w:tabs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Лечебная физкультура при язвенной болезни</vt:lpstr>
    </vt:vector>
  </TitlesOfParts>
  <Company>ASC (c)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Лечебная физкультура при язвенной болезни</dc:title>
  <dc:subject/>
  <dc:creator>Alex S. Velikanov</dc:creator>
  <cp:keywords/>
  <dc:description/>
  <cp:lastModifiedBy>Igor</cp:lastModifiedBy>
  <cp:revision>2</cp:revision>
  <dcterms:created xsi:type="dcterms:W3CDTF">2024-11-17T15:17:00Z</dcterms:created>
  <dcterms:modified xsi:type="dcterms:W3CDTF">2024-11-17T15:17:00Z</dcterms:modified>
</cp:coreProperties>
</file>