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9D06" w14:textId="77777777" w:rsidR="00987288" w:rsidRPr="00987288" w:rsidRDefault="00987288" w:rsidP="00CC085A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987288">
        <w:rPr>
          <w:b/>
          <w:bCs/>
          <w:sz w:val="27"/>
          <w:szCs w:val="27"/>
        </w:rPr>
        <w:t xml:space="preserve">Лечение бессонницы </w:t>
      </w:r>
    </w:p>
    <w:p w14:paraId="365EB28B" w14:textId="77777777" w:rsidR="00CC085A" w:rsidRDefault="00987288" w:rsidP="00CC085A">
      <w:pPr>
        <w:pStyle w:val="a3"/>
        <w:ind w:firstLine="709"/>
        <w:jc w:val="both"/>
      </w:pPr>
      <w:r w:rsidRPr="00987288">
        <w:rPr>
          <w:b/>
          <w:bCs/>
        </w:rPr>
        <w:t xml:space="preserve">В </w:t>
      </w:r>
      <w:r w:rsidRPr="00987288">
        <w:t>этом обзоре американских авторов даются рекомендации по практическому лечению бессонницы и научной базы современных методов лечения. Бессонница имеет тенденцию к росту с возрастом и преобладает среди женщин, хотя лабораторные исследования показывают, что пожилые мужчины больше страдают нарушением сна. Люди, находящиеся в разводе, вдовствующие или разлученные, чаще сообщают о том, что страдают бессонницей, чем живущие в браке; низкий социально-экономический статус также соотносится с бессонницей. Устойчивая бессонница является фактором риска и предвестником депрессий. Таким образом, эффективное лечение бессонницы может дать возможность предотвратить серьезную депрессию. Хроническая бессонница также связана с повышенным риском автомобильных катастроф, повышенным употреблением алкоголя и сонливостью в течение дня. Поэтому пациенты, страдающие бессонницей, з</w:t>
      </w:r>
      <w:r w:rsidR="00CC085A">
        <w:t>аслуживают серьезного внимания.</w:t>
      </w:r>
    </w:p>
    <w:p w14:paraId="69F43D49" w14:textId="77777777" w:rsidR="00CC085A" w:rsidRDefault="00987288" w:rsidP="00CC085A">
      <w:pPr>
        <w:pStyle w:val="a3"/>
        <w:ind w:firstLine="709"/>
        <w:jc w:val="both"/>
      </w:pPr>
      <w:r w:rsidRPr="00987288">
        <w:t>Продолжительность бессонницы у пациента имеет важное диагностическое значение. Кратковременная бессонница, продолжающаяся всего лишь несколько дней, часто является результатом сильного стресса, острого заболевания или самолечения. Бессонница, продолжающаяся более трех недель, считается хронической и обычно имеет разные причины. Диагностические и фармакотерапевтические выводы зависят от того, являются ли симптомы кра</w:t>
      </w:r>
      <w:r w:rsidR="00CC085A">
        <w:t>тковременными или хроническими.</w:t>
      </w:r>
    </w:p>
    <w:p w14:paraId="59E0129A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Диагноз хронической первичной бессонницы ставится, когда затруднено стимулирование или поддержание сна, или когда по меньшей мере в течение целого месяца сон не восстанавливает силы, что вызывает значительный </w:t>
      </w:r>
      <w:proofErr w:type="spellStart"/>
      <w:r w:rsidRPr="00987288">
        <w:t>дистресс</w:t>
      </w:r>
      <w:proofErr w:type="spellEnd"/>
      <w:r w:rsidRPr="00987288">
        <w:t xml:space="preserve"> или снижение социальных, профессиональных или других важных функций. Нарушение сна при первичной или психофизиологической бессоннице не вызывается какой-то другой причиной нарушения сна, психическим расстройст</w:t>
      </w:r>
      <w:r w:rsidR="00CC085A">
        <w:t>вом или воздействием лекарства.</w:t>
      </w:r>
    </w:p>
    <w:p w14:paraId="04368C2B" w14:textId="77777777" w:rsidR="00CC085A" w:rsidRDefault="00987288" w:rsidP="00CC085A">
      <w:pPr>
        <w:pStyle w:val="a3"/>
        <w:ind w:firstLine="709"/>
        <w:jc w:val="both"/>
      </w:pPr>
      <w:r w:rsidRPr="00987288">
        <w:t>Врачи должны попытаться определить причину бессонницы.</w:t>
      </w:r>
    </w:p>
    <w:p w14:paraId="3BAC0884" w14:textId="77777777" w:rsidR="00987288" w:rsidRPr="00987288" w:rsidRDefault="00987288" w:rsidP="00CC085A">
      <w:pPr>
        <w:pStyle w:val="a3"/>
        <w:ind w:firstLine="709"/>
        <w:jc w:val="both"/>
      </w:pPr>
      <w:r w:rsidRPr="00987288">
        <w:t xml:space="preserve">Первый шаг состоит в определении главного симптома сна - например, бессонница, излишняя сонливость или беспокойное поведение во время сна. Затем врачи должны рассмотреть возможные причины, которые включают: сопутствующие болезненные состояния или их лечение; применение таких веществ как кофеин, никотин или алкоголь; психические нарушения (состояние тревоги, страха); острый или хронический стресс, такой, который бывает в результате тяжелой утраты (потери близких); нарушение суточных ритмов (вызванных ночными сменами); апноэ (сопровождающееся храпом или ожирением); ночная </w:t>
      </w:r>
      <w:proofErr w:type="spellStart"/>
      <w:r w:rsidRPr="00987288">
        <w:t>миоклония</w:t>
      </w:r>
      <w:proofErr w:type="spellEnd"/>
      <w:r w:rsidRPr="00987288">
        <w:t xml:space="preserve"> (судорожное подергивание мышц) и т.д.</w:t>
      </w:r>
      <w:r w:rsidR="00CC085A">
        <w:t xml:space="preserve"> </w:t>
      </w:r>
      <w:r w:rsidRPr="00987288">
        <w:t>Наиболее частым препятствием в установлении диагноза является затруднение в понимании, что хроническая бессонница имеет много причин.</w:t>
      </w:r>
    </w:p>
    <w:p w14:paraId="51CF80F3" w14:textId="77777777" w:rsidR="00987288" w:rsidRPr="00987288" w:rsidRDefault="00987288" w:rsidP="00CC085A">
      <w:pPr>
        <w:pStyle w:val="a3"/>
        <w:ind w:firstLine="709"/>
        <w:jc w:val="both"/>
        <w:rPr>
          <w:b/>
          <w:bCs/>
        </w:rPr>
      </w:pPr>
      <w:r w:rsidRPr="00987288">
        <w:rPr>
          <w:b/>
          <w:bCs/>
        </w:rPr>
        <w:t xml:space="preserve">Поведенческая терапия </w:t>
      </w:r>
    </w:p>
    <w:p w14:paraId="2092D1AE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Пациентов следует научить ложиться спать только тогда, когда им хочется спать, и пользоваться спальней только для сна и секса, а не для чтения, просмотра телепередач, еды или работы. Если пациенты не могут заснуть после 15-20 минут пребывания в постели, им следует подняться с постели и перейти в другую комнату. Читать они должны при слабом свете и избегать просмотра передач по телевизору, который излучает яркий свет и поэтому оказывает возбуждающее действие; пациентам следует вернуться в постель только, когда им захочется спать. Цель заключается в восстановлении психологической связи между спальней и сном, а не между спальней и бессонницей. Пациенты должны подниматься с постели в одно и то же время каждое утро, независимо от того, сколько они проспали в течение предыдущей ночи. Это стабилизирует график сна-бодрствования и повышает эффективность сна. Наконец, короткий </w:t>
      </w:r>
      <w:r w:rsidRPr="00987288">
        <w:lastRenderedPageBreak/>
        <w:t>сон в дневное время следует свести к минимуму или вообще избегать, чтобы повысить стремление ко сну ночью. Если пациент нуждается в дневном сне, 30-минутный краткий сон в полдень, вероятно, не нарушит сна ночью.</w:t>
      </w:r>
    </w:p>
    <w:p w14:paraId="3B82CD2A" w14:textId="77777777" w:rsidR="00987288" w:rsidRPr="00987288" w:rsidRDefault="00987288" w:rsidP="00CC085A">
      <w:pPr>
        <w:pStyle w:val="a3"/>
        <w:ind w:firstLine="709"/>
        <w:jc w:val="both"/>
      </w:pPr>
      <w:r w:rsidRPr="00987288">
        <w:t xml:space="preserve">Другим полезным поведенческим вмешательством, показавшим эффективность, является ограничение пребывания в постели только временем действительного сна. Эффективность этого подхода, известного как лечение ограничением сна, была продемонстрирована в </w:t>
      </w:r>
      <w:proofErr w:type="spellStart"/>
      <w:r w:rsidRPr="00987288">
        <w:t>рандомизированном</w:t>
      </w:r>
      <w:proofErr w:type="spellEnd"/>
      <w:r w:rsidRPr="00987288">
        <w:t xml:space="preserve"> клиническом испытании, проведенном с пожилыми людьми. Этот метод позволяет слегка “накапливать сон в долг”, который повышает способность пациента заснуть и оставаться спящим. Время, разрешенное для пребывания в постели, понемногу увеличивают, настолько, сколько требуется для полноценного сна. Например, если пациент с хронической бессонницей спит ночью 5,5 часа, время его нахождения в постели ограничивается 5,5-6 часами. Затем пациент добавляет приблизительно 15 минут в неделю к началу каждого ночного времени пребывания в постели, поднимаясь каждое утро в одно и то же время, до тех пор, пока по меньшей мере 85% времени нахождения в постели он будет пребывать в состоянии сна.</w:t>
      </w:r>
    </w:p>
    <w:p w14:paraId="24058CA4" w14:textId="77777777" w:rsidR="00987288" w:rsidRPr="00987288" w:rsidRDefault="00987288" w:rsidP="00CC085A">
      <w:pPr>
        <w:pStyle w:val="a3"/>
        <w:ind w:firstLine="709"/>
        <w:jc w:val="both"/>
        <w:rPr>
          <w:b/>
          <w:bCs/>
        </w:rPr>
      </w:pPr>
      <w:r w:rsidRPr="00987288">
        <w:rPr>
          <w:b/>
          <w:bCs/>
        </w:rPr>
        <w:t xml:space="preserve">Лечение с помощью лекарственных средств </w:t>
      </w:r>
    </w:p>
    <w:p w14:paraId="03F134E4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Рациональную фармакотерапию бессонницы, особенно хронической у взрослых и людей старческого возраста, характеризуют пять основных принципов: применять самые низкие эффективные дозы; использовать скачкообразную дозировку (от двух до трех раз в неделю); прописывать лекарства для кратковременного применения (т.е. регулярного применения в течение не более трех-четырех недель); прекращать применение лекарства постепенно; и следить за тем, чтобы бессонница не возобновилась после ее прекращения. Кроме того, обычно предпочтительны препараты с коротким периодом полувыведения, чтобы свести к минимуму седативный эффект в дневное время. Алкоголь и свободно продаваемые лекарственные средства (такие как </w:t>
      </w:r>
      <w:proofErr w:type="spellStart"/>
      <w:r w:rsidRPr="00987288">
        <w:t>антигистамины</w:t>
      </w:r>
      <w:proofErr w:type="spellEnd"/>
      <w:r w:rsidRPr="00987288">
        <w:t>) оказывают лишь минимальный эффект в вызывании сна, в дальнейшем нарушают качество сна и неблагоприятно влияют на работоспособность на следующий день. В табл. 1 перечислены седативные гипнотические лекарственные средства, которые обычно назначают, с информацией относительно дозы (для взрослых и старческого возраста), начала их воздействия, периода полувыведения и наличия или отсутствия в них активных метаболитов. В табл. 2 перечислены наиболее широко распространенные лекарственные сред</w:t>
      </w:r>
      <w:r w:rsidR="00CC085A">
        <w:t>ства, которые препятствуют сну.</w:t>
      </w:r>
    </w:p>
    <w:p w14:paraId="5786C2FA" w14:textId="77777777" w:rsidR="00987288" w:rsidRPr="00987288" w:rsidRDefault="00987288" w:rsidP="00CC085A">
      <w:pPr>
        <w:pStyle w:val="a3"/>
        <w:ind w:firstLine="709"/>
        <w:jc w:val="both"/>
        <w:rPr>
          <w:b/>
          <w:bCs/>
        </w:rPr>
      </w:pPr>
      <w:r w:rsidRPr="00987288">
        <w:rPr>
          <w:b/>
          <w:bCs/>
        </w:rPr>
        <w:t xml:space="preserve">Таблица 1. Лекарственные средства, обычно прописываемые </w:t>
      </w:r>
    </w:p>
    <w:p w14:paraId="67F2DAD7" w14:textId="77777777" w:rsidR="00987288" w:rsidRPr="00987288" w:rsidRDefault="00987288" w:rsidP="00CC085A">
      <w:pPr>
        <w:pStyle w:val="a3"/>
        <w:ind w:firstLine="709"/>
        <w:jc w:val="both"/>
        <w:rPr>
          <w:b/>
          <w:bCs/>
        </w:rPr>
      </w:pPr>
      <w:r w:rsidRPr="00987288">
        <w:rPr>
          <w:b/>
          <w:bCs/>
        </w:rPr>
        <w:t xml:space="preserve">для лечения бессонницы </w:t>
      </w:r>
    </w:p>
    <w:tbl>
      <w:tblPr>
        <w:tblW w:w="9240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9"/>
        <w:gridCol w:w="1476"/>
        <w:gridCol w:w="1477"/>
        <w:gridCol w:w="1385"/>
        <w:gridCol w:w="1568"/>
        <w:gridCol w:w="1575"/>
      </w:tblGrid>
      <w:tr w:rsidR="00987288" w:rsidRPr="00987288" w14:paraId="259CB39B" w14:textId="77777777">
        <w:trPr>
          <w:trHeight w:val="1140"/>
          <w:tblCellSpacing w:w="7" w:type="dxa"/>
          <w:jc w:val="center"/>
        </w:trPr>
        <w:tc>
          <w:tcPr>
            <w:tcW w:w="950" w:type="pct"/>
            <w:vMerge w:val="restart"/>
          </w:tcPr>
          <w:p w14:paraId="6AC26B21" w14:textId="77777777" w:rsidR="00987288" w:rsidRPr="00987288" w:rsidRDefault="00987288">
            <w:pPr>
              <w:pStyle w:val="a3"/>
            </w:pPr>
            <w:r w:rsidRPr="00987288">
              <w:t xml:space="preserve">Лекарственное </w:t>
            </w:r>
          </w:p>
          <w:p w14:paraId="3F94C8F3" w14:textId="77777777" w:rsidR="00987288" w:rsidRPr="00987288" w:rsidRDefault="00987288">
            <w:pPr>
              <w:pStyle w:val="a3"/>
            </w:pPr>
            <w:r w:rsidRPr="00987288">
              <w:t xml:space="preserve">средство </w:t>
            </w:r>
          </w:p>
          <w:p w14:paraId="49EDE4B3" w14:textId="77777777" w:rsidR="00987288" w:rsidRPr="00987288" w:rsidRDefault="00987288">
            <w:pPr>
              <w:pStyle w:val="a3"/>
            </w:pPr>
            <w:r w:rsidRPr="00987288">
              <w:t xml:space="preserve">для </w:t>
            </w:r>
          </w:p>
        </w:tc>
        <w:tc>
          <w:tcPr>
            <w:tcW w:w="1600" w:type="pct"/>
            <w:gridSpan w:val="2"/>
          </w:tcPr>
          <w:p w14:paraId="466B7960" w14:textId="77777777" w:rsidR="00987288" w:rsidRPr="00987288" w:rsidRDefault="00987288">
            <w:pPr>
              <w:pStyle w:val="a3"/>
            </w:pPr>
            <w:r w:rsidRPr="00987288">
              <w:t xml:space="preserve">Обычная лечебная </w:t>
            </w:r>
          </w:p>
          <w:p w14:paraId="241C2341" w14:textId="77777777" w:rsidR="00987288" w:rsidRPr="00987288" w:rsidRDefault="00987288">
            <w:pPr>
              <w:pStyle w:val="a3"/>
            </w:pPr>
            <w:r w:rsidRPr="00987288">
              <w:t xml:space="preserve">Доза (мг/день) </w:t>
            </w:r>
          </w:p>
        </w:tc>
        <w:tc>
          <w:tcPr>
            <w:tcW w:w="750" w:type="pct"/>
            <w:vMerge w:val="restart"/>
          </w:tcPr>
          <w:p w14:paraId="6681441C" w14:textId="77777777" w:rsidR="00987288" w:rsidRPr="00987288" w:rsidRDefault="00987288">
            <w:pPr>
              <w:pStyle w:val="a3"/>
            </w:pPr>
            <w:r w:rsidRPr="00987288">
              <w:t xml:space="preserve">Время до </w:t>
            </w:r>
          </w:p>
          <w:p w14:paraId="081EDBAA" w14:textId="77777777" w:rsidR="00987288" w:rsidRPr="00987288" w:rsidRDefault="00987288">
            <w:pPr>
              <w:pStyle w:val="a3"/>
            </w:pPr>
            <w:r w:rsidRPr="00987288">
              <w:t xml:space="preserve">начала </w:t>
            </w:r>
          </w:p>
          <w:p w14:paraId="22DDB50B" w14:textId="77777777" w:rsidR="00987288" w:rsidRPr="00987288" w:rsidRDefault="00987288">
            <w:pPr>
              <w:pStyle w:val="a3"/>
            </w:pPr>
            <w:r w:rsidRPr="00987288">
              <w:t xml:space="preserve">действия мин </w:t>
            </w:r>
          </w:p>
        </w:tc>
        <w:tc>
          <w:tcPr>
            <w:tcW w:w="850" w:type="pct"/>
            <w:vMerge w:val="restart"/>
          </w:tcPr>
          <w:p w14:paraId="2E7727E3" w14:textId="77777777" w:rsidR="00987288" w:rsidRPr="00987288" w:rsidRDefault="00987288">
            <w:pPr>
              <w:pStyle w:val="a3"/>
            </w:pPr>
            <w:r w:rsidRPr="00987288">
              <w:t xml:space="preserve">Время </w:t>
            </w:r>
          </w:p>
          <w:p w14:paraId="2C41EE7B" w14:textId="77777777" w:rsidR="00987288" w:rsidRPr="00987288" w:rsidRDefault="00987288">
            <w:pPr>
              <w:pStyle w:val="a3"/>
            </w:pPr>
            <w:proofErr w:type="spellStart"/>
            <w:r w:rsidRPr="00987288">
              <w:t>полувыве</w:t>
            </w:r>
            <w:proofErr w:type="spellEnd"/>
            <w:r w:rsidRPr="00987288">
              <w:t xml:space="preserve">- </w:t>
            </w:r>
          </w:p>
          <w:p w14:paraId="7866B54E" w14:textId="77777777" w:rsidR="00987288" w:rsidRPr="00987288" w:rsidRDefault="00987288">
            <w:pPr>
              <w:pStyle w:val="a3"/>
            </w:pPr>
            <w:proofErr w:type="spellStart"/>
            <w:r w:rsidRPr="00987288">
              <w:t>дения</w:t>
            </w:r>
            <w:proofErr w:type="spellEnd"/>
            <w:r w:rsidRPr="00987288">
              <w:t xml:space="preserve"> </w:t>
            </w:r>
          </w:p>
          <w:p w14:paraId="17465C43" w14:textId="77777777" w:rsidR="00987288" w:rsidRPr="00987288" w:rsidRDefault="00987288">
            <w:pPr>
              <w:pStyle w:val="a3"/>
            </w:pPr>
            <w:r w:rsidRPr="00987288">
              <w:t xml:space="preserve">ч </w:t>
            </w:r>
          </w:p>
        </w:tc>
        <w:tc>
          <w:tcPr>
            <w:tcW w:w="850" w:type="pct"/>
            <w:vMerge w:val="restart"/>
          </w:tcPr>
          <w:p w14:paraId="014E319D" w14:textId="77777777" w:rsidR="00987288" w:rsidRPr="00987288" w:rsidRDefault="00987288">
            <w:pPr>
              <w:pStyle w:val="a3"/>
            </w:pPr>
            <w:r w:rsidRPr="00987288">
              <w:t xml:space="preserve">Активный </w:t>
            </w:r>
          </w:p>
          <w:p w14:paraId="2FD1FB26" w14:textId="77777777" w:rsidR="00987288" w:rsidRPr="00987288" w:rsidRDefault="00987288">
            <w:pPr>
              <w:pStyle w:val="a3"/>
            </w:pPr>
            <w:r w:rsidRPr="00987288">
              <w:t xml:space="preserve">метаболит </w:t>
            </w:r>
          </w:p>
        </w:tc>
      </w:tr>
      <w:tr w:rsidR="00987288" w:rsidRPr="00987288" w14:paraId="463664F1" w14:textId="77777777">
        <w:trPr>
          <w:trHeight w:val="1140"/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14:paraId="07A2F546" w14:textId="77777777" w:rsidR="00987288" w:rsidRPr="00987288" w:rsidRDefault="00987288"/>
        </w:tc>
        <w:tc>
          <w:tcPr>
            <w:tcW w:w="800" w:type="pct"/>
          </w:tcPr>
          <w:p w14:paraId="11A843DB" w14:textId="77777777" w:rsidR="00987288" w:rsidRPr="00987288" w:rsidRDefault="00987288">
            <w:pPr>
              <w:pStyle w:val="a3"/>
            </w:pPr>
            <w:r w:rsidRPr="00987288">
              <w:t xml:space="preserve">для </w:t>
            </w:r>
          </w:p>
          <w:p w14:paraId="7F3FD3FA" w14:textId="77777777" w:rsidR="00987288" w:rsidRPr="00987288" w:rsidRDefault="00987288">
            <w:pPr>
              <w:pStyle w:val="a3"/>
            </w:pPr>
            <w:r w:rsidRPr="00987288">
              <w:t xml:space="preserve">взрослых </w:t>
            </w:r>
          </w:p>
        </w:tc>
        <w:tc>
          <w:tcPr>
            <w:tcW w:w="800" w:type="pct"/>
          </w:tcPr>
          <w:p w14:paraId="4EB414D8" w14:textId="77777777" w:rsidR="00987288" w:rsidRPr="00987288" w:rsidRDefault="00987288">
            <w:pPr>
              <w:pStyle w:val="a3"/>
            </w:pPr>
            <w:r w:rsidRPr="00987288">
              <w:t xml:space="preserve">Для людей старческого возраста </w:t>
            </w:r>
          </w:p>
        </w:tc>
        <w:tc>
          <w:tcPr>
            <w:tcW w:w="0" w:type="auto"/>
            <w:vMerge/>
            <w:vAlign w:val="center"/>
          </w:tcPr>
          <w:p w14:paraId="6D907DCE" w14:textId="77777777" w:rsidR="00987288" w:rsidRPr="00987288" w:rsidRDefault="00987288"/>
        </w:tc>
        <w:tc>
          <w:tcPr>
            <w:tcW w:w="0" w:type="auto"/>
            <w:vMerge/>
            <w:vAlign w:val="center"/>
          </w:tcPr>
          <w:p w14:paraId="5B3731C9" w14:textId="77777777" w:rsidR="00987288" w:rsidRPr="00987288" w:rsidRDefault="00987288"/>
        </w:tc>
        <w:tc>
          <w:tcPr>
            <w:tcW w:w="0" w:type="auto"/>
            <w:vMerge/>
            <w:vAlign w:val="center"/>
          </w:tcPr>
          <w:p w14:paraId="6F7DBFDD" w14:textId="77777777" w:rsidR="00987288" w:rsidRPr="00987288" w:rsidRDefault="00987288"/>
        </w:tc>
      </w:tr>
      <w:tr w:rsidR="00987288" w:rsidRPr="00987288" w14:paraId="71B3846A" w14:textId="77777777">
        <w:trPr>
          <w:tblCellSpacing w:w="7" w:type="dxa"/>
          <w:jc w:val="center"/>
        </w:trPr>
        <w:tc>
          <w:tcPr>
            <w:tcW w:w="950" w:type="pct"/>
          </w:tcPr>
          <w:p w14:paraId="2FCB3B82" w14:textId="77777777" w:rsidR="00987288" w:rsidRPr="00987288" w:rsidRDefault="00987288">
            <w:pPr>
              <w:pStyle w:val="a3"/>
            </w:pPr>
            <w:proofErr w:type="spellStart"/>
            <w:r w:rsidRPr="00987288">
              <w:t>Clonazepam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22B6A86B" w14:textId="77777777" w:rsidR="00987288" w:rsidRPr="00987288" w:rsidRDefault="00987288">
            <w:pPr>
              <w:pStyle w:val="a3"/>
            </w:pPr>
            <w:r w:rsidRPr="00987288">
              <w:t xml:space="preserve">0,5-2 </w:t>
            </w:r>
          </w:p>
        </w:tc>
        <w:tc>
          <w:tcPr>
            <w:tcW w:w="800" w:type="pct"/>
          </w:tcPr>
          <w:p w14:paraId="5467E191" w14:textId="77777777" w:rsidR="00987288" w:rsidRPr="00987288" w:rsidRDefault="00987288">
            <w:pPr>
              <w:pStyle w:val="a3"/>
            </w:pPr>
            <w:r w:rsidRPr="00987288">
              <w:t xml:space="preserve">0,25-1 </w:t>
            </w:r>
          </w:p>
        </w:tc>
        <w:tc>
          <w:tcPr>
            <w:tcW w:w="750" w:type="pct"/>
          </w:tcPr>
          <w:p w14:paraId="30456991" w14:textId="77777777" w:rsidR="00987288" w:rsidRPr="00987288" w:rsidRDefault="00987288">
            <w:pPr>
              <w:pStyle w:val="a3"/>
            </w:pPr>
            <w:r w:rsidRPr="00987288">
              <w:t xml:space="preserve">20-60 </w:t>
            </w:r>
          </w:p>
        </w:tc>
        <w:tc>
          <w:tcPr>
            <w:tcW w:w="850" w:type="pct"/>
          </w:tcPr>
          <w:p w14:paraId="71EFBD1C" w14:textId="77777777" w:rsidR="00987288" w:rsidRPr="00987288" w:rsidRDefault="00987288">
            <w:pPr>
              <w:pStyle w:val="a3"/>
            </w:pPr>
            <w:r w:rsidRPr="00987288">
              <w:t xml:space="preserve">19-60 </w:t>
            </w:r>
          </w:p>
        </w:tc>
        <w:tc>
          <w:tcPr>
            <w:tcW w:w="850" w:type="pct"/>
          </w:tcPr>
          <w:p w14:paraId="1536C86C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0620809D" w14:textId="77777777">
        <w:trPr>
          <w:tblCellSpacing w:w="7" w:type="dxa"/>
          <w:jc w:val="center"/>
        </w:trPr>
        <w:tc>
          <w:tcPr>
            <w:tcW w:w="950" w:type="pct"/>
          </w:tcPr>
          <w:p w14:paraId="0EEBC4A8" w14:textId="77777777" w:rsidR="00987288" w:rsidRPr="00987288" w:rsidRDefault="00987288">
            <w:pPr>
              <w:pStyle w:val="a3"/>
            </w:pPr>
            <w:proofErr w:type="spellStart"/>
            <w:r w:rsidRPr="00987288">
              <w:t>Clorazepate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05E4151C" w14:textId="77777777" w:rsidR="00987288" w:rsidRPr="00987288" w:rsidRDefault="00987288">
            <w:pPr>
              <w:pStyle w:val="a3"/>
            </w:pPr>
            <w:r w:rsidRPr="00987288">
              <w:t xml:space="preserve">3,75-15 </w:t>
            </w:r>
          </w:p>
        </w:tc>
        <w:tc>
          <w:tcPr>
            <w:tcW w:w="800" w:type="pct"/>
          </w:tcPr>
          <w:p w14:paraId="1A0A8FDE" w14:textId="77777777" w:rsidR="00987288" w:rsidRPr="00987288" w:rsidRDefault="00987288">
            <w:pPr>
              <w:pStyle w:val="a3"/>
            </w:pPr>
            <w:r w:rsidRPr="00987288">
              <w:t xml:space="preserve">3,75-7,5 </w:t>
            </w:r>
          </w:p>
        </w:tc>
        <w:tc>
          <w:tcPr>
            <w:tcW w:w="750" w:type="pct"/>
          </w:tcPr>
          <w:p w14:paraId="223DF012" w14:textId="77777777" w:rsidR="00987288" w:rsidRPr="00987288" w:rsidRDefault="00987288">
            <w:pPr>
              <w:pStyle w:val="a3"/>
            </w:pPr>
            <w:r w:rsidRPr="00987288">
              <w:t xml:space="preserve">30-60 </w:t>
            </w:r>
          </w:p>
        </w:tc>
        <w:tc>
          <w:tcPr>
            <w:tcW w:w="850" w:type="pct"/>
          </w:tcPr>
          <w:p w14:paraId="3D2FB3C3" w14:textId="77777777" w:rsidR="00987288" w:rsidRPr="00987288" w:rsidRDefault="00987288">
            <w:pPr>
              <w:pStyle w:val="a3"/>
            </w:pPr>
            <w:r w:rsidRPr="00987288">
              <w:t xml:space="preserve">6-8 </w:t>
            </w:r>
            <w:r w:rsidRPr="00987288">
              <w:br/>
            </w:r>
            <w:r w:rsidRPr="00987288">
              <w:lastRenderedPageBreak/>
              <w:t xml:space="preserve">48-96 </w:t>
            </w:r>
          </w:p>
        </w:tc>
        <w:tc>
          <w:tcPr>
            <w:tcW w:w="850" w:type="pct"/>
          </w:tcPr>
          <w:p w14:paraId="6A1015C8" w14:textId="77777777" w:rsidR="00987288" w:rsidRPr="00987288" w:rsidRDefault="00987288">
            <w:pPr>
              <w:pStyle w:val="a3"/>
            </w:pPr>
            <w:r w:rsidRPr="00987288">
              <w:lastRenderedPageBreak/>
              <w:t xml:space="preserve">есть </w:t>
            </w:r>
          </w:p>
        </w:tc>
      </w:tr>
      <w:tr w:rsidR="00987288" w:rsidRPr="00987288" w14:paraId="44750D5E" w14:textId="77777777">
        <w:trPr>
          <w:tblCellSpacing w:w="7" w:type="dxa"/>
          <w:jc w:val="center"/>
        </w:trPr>
        <w:tc>
          <w:tcPr>
            <w:tcW w:w="950" w:type="pct"/>
          </w:tcPr>
          <w:p w14:paraId="27F2AA2E" w14:textId="77777777" w:rsidR="00987288" w:rsidRPr="00987288" w:rsidRDefault="00987288">
            <w:pPr>
              <w:pStyle w:val="a3"/>
            </w:pPr>
            <w:proofErr w:type="spellStart"/>
            <w:r w:rsidRPr="00987288">
              <w:t>Estazolam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23776175" w14:textId="77777777" w:rsidR="00987288" w:rsidRPr="00987288" w:rsidRDefault="00987288">
            <w:pPr>
              <w:pStyle w:val="a3"/>
            </w:pPr>
            <w:r w:rsidRPr="00987288">
              <w:t xml:space="preserve">1-2 </w:t>
            </w:r>
          </w:p>
        </w:tc>
        <w:tc>
          <w:tcPr>
            <w:tcW w:w="800" w:type="pct"/>
          </w:tcPr>
          <w:p w14:paraId="35E28891" w14:textId="77777777" w:rsidR="00987288" w:rsidRPr="00987288" w:rsidRDefault="00987288">
            <w:pPr>
              <w:pStyle w:val="a3"/>
            </w:pPr>
            <w:r w:rsidRPr="00987288">
              <w:t xml:space="preserve">0,5-1 </w:t>
            </w:r>
          </w:p>
        </w:tc>
        <w:tc>
          <w:tcPr>
            <w:tcW w:w="750" w:type="pct"/>
          </w:tcPr>
          <w:p w14:paraId="4E9DEBF5" w14:textId="77777777" w:rsidR="00987288" w:rsidRPr="00987288" w:rsidRDefault="00987288">
            <w:pPr>
              <w:pStyle w:val="a3"/>
            </w:pPr>
            <w:r w:rsidRPr="00987288">
              <w:t xml:space="preserve">15-30 </w:t>
            </w:r>
          </w:p>
        </w:tc>
        <w:tc>
          <w:tcPr>
            <w:tcW w:w="850" w:type="pct"/>
          </w:tcPr>
          <w:p w14:paraId="1B71E235" w14:textId="77777777" w:rsidR="00987288" w:rsidRPr="00987288" w:rsidRDefault="00987288">
            <w:pPr>
              <w:pStyle w:val="a3"/>
            </w:pPr>
            <w:r w:rsidRPr="00987288">
              <w:t xml:space="preserve">8-24 </w:t>
            </w:r>
          </w:p>
        </w:tc>
        <w:tc>
          <w:tcPr>
            <w:tcW w:w="850" w:type="pct"/>
          </w:tcPr>
          <w:p w14:paraId="7AFFDAAD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004212EE" w14:textId="77777777">
        <w:trPr>
          <w:tblCellSpacing w:w="7" w:type="dxa"/>
          <w:jc w:val="center"/>
        </w:trPr>
        <w:tc>
          <w:tcPr>
            <w:tcW w:w="950" w:type="pct"/>
          </w:tcPr>
          <w:p w14:paraId="598EA5FD" w14:textId="77777777" w:rsidR="00987288" w:rsidRPr="00987288" w:rsidRDefault="00987288">
            <w:pPr>
              <w:pStyle w:val="a3"/>
            </w:pPr>
            <w:proofErr w:type="spellStart"/>
            <w:r w:rsidRPr="00987288">
              <w:t>Lorazepam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5082C8C1" w14:textId="77777777" w:rsidR="00987288" w:rsidRPr="00987288" w:rsidRDefault="00987288">
            <w:pPr>
              <w:pStyle w:val="a3"/>
            </w:pPr>
            <w:r w:rsidRPr="00987288">
              <w:t xml:space="preserve">1-4 </w:t>
            </w:r>
          </w:p>
        </w:tc>
        <w:tc>
          <w:tcPr>
            <w:tcW w:w="800" w:type="pct"/>
          </w:tcPr>
          <w:p w14:paraId="445C78E4" w14:textId="77777777" w:rsidR="00987288" w:rsidRPr="00987288" w:rsidRDefault="00987288">
            <w:pPr>
              <w:pStyle w:val="a3"/>
            </w:pPr>
            <w:r w:rsidRPr="00987288">
              <w:t xml:space="preserve">0,25-1 </w:t>
            </w:r>
          </w:p>
        </w:tc>
        <w:tc>
          <w:tcPr>
            <w:tcW w:w="750" w:type="pct"/>
          </w:tcPr>
          <w:p w14:paraId="2A96A86F" w14:textId="77777777" w:rsidR="00987288" w:rsidRPr="00987288" w:rsidRDefault="00987288">
            <w:pPr>
              <w:pStyle w:val="a3"/>
            </w:pPr>
            <w:r w:rsidRPr="00987288">
              <w:t xml:space="preserve">30-60 </w:t>
            </w:r>
          </w:p>
        </w:tc>
        <w:tc>
          <w:tcPr>
            <w:tcW w:w="850" w:type="pct"/>
          </w:tcPr>
          <w:p w14:paraId="70C8697C" w14:textId="77777777" w:rsidR="00987288" w:rsidRPr="00987288" w:rsidRDefault="00987288">
            <w:pPr>
              <w:pStyle w:val="a3"/>
            </w:pPr>
            <w:r w:rsidRPr="00987288">
              <w:t xml:space="preserve">8-24 </w:t>
            </w:r>
          </w:p>
        </w:tc>
        <w:tc>
          <w:tcPr>
            <w:tcW w:w="850" w:type="pct"/>
          </w:tcPr>
          <w:p w14:paraId="5383BEF8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591ACA6E" w14:textId="77777777">
        <w:trPr>
          <w:tblCellSpacing w:w="7" w:type="dxa"/>
          <w:jc w:val="center"/>
        </w:trPr>
        <w:tc>
          <w:tcPr>
            <w:tcW w:w="950" w:type="pct"/>
          </w:tcPr>
          <w:p w14:paraId="01DCD7FB" w14:textId="77777777" w:rsidR="00987288" w:rsidRPr="00987288" w:rsidRDefault="00987288">
            <w:pPr>
              <w:pStyle w:val="a3"/>
            </w:pPr>
            <w:proofErr w:type="spellStart"/>
            <w:r w:rsidRPr="00987288">
              <w:t>Oxazepam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10566F69" w14:textId="77777777" w:rsidR="00987288" w:rsidRPr="00987288" w:rsidRDefault="00987288">
            <w:pPr>
              <w:pStyle w:val="a3"/>
            </w:pPr>
            <w:r w:rsidRPr="00987288">
              <w:t xml:space="preserve">15-30 </w:t>
            </w:r>
          </w:p>
        </w:tc>
        <w:tc>
          <w:tcPr>
            <w:tcW w:w="800" w:type="pct"/>
          </w:tcPr>
          <w:p w14:paraId="5EFCCBF9" w14:textId="77777777" w:rsidR="00987288" w:rsidRPr="00987288" w:rsidRDefault="00987288">
            <w:pPr>
              <w:pStyle w:val="a3"/>
            </w:pPr>
            <w:r w:rsidRPr="00987288">
              <w:t xml:space="preserve">10-15 </w:t>
            </w:r>
          </w:p>
        </w:tc>
        <w:tc>
          <w:tcPr>
            <w:tcW w:w="750" w:type="pct"/>
          </w:tcPr>
          <w:p w14:paraId="2329FC4B" w14:textId="77777777" w:rsidR="00987288" w:rsidRPr="00987288" w:rsidRDefault="00987288">
            <w:pPr>
              <w:pStyle w:val="a3"/>
            </w:pPr>
            <w:r w:rsidRPr="00987288">
              <w:t xml:space="preserve">30-60 </w:t>
            </w:r>
          </w:p>
        </w:tc>
        <w:tc>
          <w:tcPr>
            <w:tcW w:w="850" w:type="pct"/>
          </w:tcPr>
          <w:p w14:paraId="1CC08989" w14:textId="77777777" w:rsidR="00987288" w:rsidRPr="00987288" w:rsidRDefault="00987288">
            <w:pPr>
              <w:pStyle w:val="a3"/>
            </w:pPr>
            <w:r w:rsidRPr="00987288">
              <w:t xml:space="preserve">2,8-5,7 </w:t>
            </w:r>
          </w:p>
        </w:tc>
        <w:tc>
          <w:tcPr>
            <w:tcW w:w="850" w:type="pct"/>
          </w:tcPr>
          <w:p w14:paraId="216920C4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777C2AD2" w14:textId="77777777">
        <w:trPr>
          <w:tblCellSpacing w:w="7" w:type="dxa"/>
          <w:jc w:val="center"/>
        </w:trPr>
        <w:tc>
          <w:tcPr>
            <w:tcW w:w="950" w:type="pct"/>
          </w:tcPr>
          <w:p w14:paraId="73D4C5E2" w14:textId="77777777" w:rsidR="00987288" w:rsidRPr="00987288" w:rsidRDefault="00987288">
            <w:pPr>
              <w:pStyle w:val="a3"/>
            </w:pPr>
            <w:proofErr w:type="spellStart"/>
            <w:r w:rsidRPr="00987288">
              <w:t>Quazepam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44B86CD5" w14:textId="77777777" w:rsidR="00987288" w:rsidRPr="00987288" w:rsidRDefault="00987288">
            <w:pPr>
              <w:pStyle w:val="a3"/>
            </w:pPr>
            <w:r w:rsidRPr="00987288">
              <w:t xml:space="preserve">7,5-15 </w:t>
            </w:r>
          </w:p>
        </w:tc>
        <w:tc>
          <w:tcPr>
            <w:tcW w:w="800" w:type="pct"/>
          </w:tcPr>
          <w:p w14:paraId="7233F96C" w14:textId="77777777" w:rsidR="00987288" w:rsidRPr="00987288" w:rsidRDefault="00987288">
            <w:pPr>
              <w:pStyle w:val="a3"/>
            </w:pPr>
            <w:r w:rsidRPr="00987288">
              <w:t xml:space="preserve">7,5 </w:t>
            </w:r>
          </w:p>
        </w:tc>
        <w:tc>
          <w:tcPr>
            <w:tcW w:w="750" w:type="pct"/>
          </w:tcPr>
          <w:p w14:paraId="4EF4A077" w14:textId="77777777" w:rsidR="00987288" w:rsidRPr="00987288" w:rsidRDefault="00987288">
            <w:pPr>
              <w:pStyle w:val="a3"/>
            </w:pPr>
            <w:r w:rsidRPr="00987288">
              <w:t xml:space="preserve">20-45 </w:t>
            </w:r>
          </w:p>
        </w:tc>
        <w:tc>
          <w:tcPr>
            <w:tcW w:w="850" w:type="pct"/>
          </w:tcPr>
          <w:p w14:paraId="19BCD55E" w14:textId="77777777" w:rsidR="00987288" w:rsidRPr="00987288" w:rsidRDefault="00987288">
            <w:pPr>
              <w:pStyle w:val="a3"/>
            </w:pPr>
            <w:r w:rsidRPr="00987288">
              <w:t xml:space="preserve">15-40 </w:t>
            </w:r>
          </w:p>
        </w:tc>
        <w:tc>
          <w:tcPr>
            <w:tcW w:w="850" w:type="pct"/>
          </w:tcPr>
          <w:p w14:paraId="7C522C58" w14:textId="77777777" w:rsidR="00987288" w:rsidRPr="00987288" w:rsidRDefault="00987288">
            <w:pPr>
              <w:pStyle w:val="a3"/>
            </w:pPr>
            <w:r w:rsidRPr="00987288">
              <w:t xml:space="preserve">есть </w:t>
            </w:r>
          </w:p>
        </w:tc>
      </w:tr>
      <w:tr w:rsidR="00987288" w:rsidRPr="00987288" w14:paraId="1DC312D5" w14:textId="77777777">
        <w:trPr>
          <w:tblCellSpacing w:w="7" w:type="dxa"/>
          <w:jc w:val="center"/>
        </w:trPr>
        <w:tc>
          <w:tcPr>
            <w:tcW w:w="950" w:type="pct"/>
          </w:tcPr>
          <w:p w14:paraId="7183A80E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800" w:type="pct"/>
          </w:tcPr>
          <w:p w14:paraId="62D3255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800" w:type="pct"/>
          </w:tcPr>
          <w:p w14:paraId="594C1EA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750" w:type="pct"/>
          </w:tcPr>
          <w:p w14:paraId="584087F1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850" w:type="pct"/>
          </w:tcPr>
          <w:p w14:paraId="3EAC06E3" w14:textId="77777777" w:rsidR="00987288" w:rsidRPr="00987288" w:rsidRDefault="00987288">
            <w:pPr>
              <w:pStyle w:val="a3"/>
            </w:pPr>
            <w:r w:rsidRPr="00987288">
              <w:t xml:space="preserve">39-120 </w:t>
            </w:r>
          </w:p>
        </w:tc>
        <w:tc>
          <w:tcPr>
            <w:tcW w:w="850" w:type="pct"/>
          </w:tcPr>
          <w:p w14:paraId="6891003D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00EF6C70" w14:textId="77777777">
        <w:trPr>
          <w:tblCellSpacing w:w="7" w:type="dxa"/>
          <w:jc w:val="center"/>
        </w:trPr>
        <w:tc>
          <w:tcPr>
            <w:tcW w:w="950" w:type="pct"/>
          </w:tcPr>
          <w:p w14:paraId="5FB633B8" w14:textId="77777777" w:rsidR="00987288" w:rsidRPr="00987288" w:rsidRDefault="00987288">
            <w:pPr>
              <w:pStyle w:val="a3"/>
            </w:pPr>
            <w:proofErr w:type="spellStart"/>
            <w:r w:rsidRPr="00987288">
              <w:t>Temazepam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6BEAF87A" w14:textId="77777777" w:rsidR="00987288" w:rsidRPr="00987288" w:rsidRDefault="00987288">
            <w:pPr>
              <w:pStyle w:val="a3"/>
            </w:pPr>
            <w:r w:rsidRPr="00987288">
              <w:t xml:space="preserve">15-30 </w:t>
            </w:r>
          </w:p>
        </w:tc>
        <w:tc>
          <w:tcPr>
            <w:tcW w:w="800" w:type="pct"/>
          </w:tcPr>
          <w:p w14:paraId="304B49F8" w14:textId="77777777" w:rsidR="00987288" w:rsidRPr="00987288" w:rsidRDefault="00987288">
            <w:pPr>
              <w:pStyle w:val="a3"/>
            </w:pPr>
            <w:r w:rsidRPr="00987288">
              <w:t xml:space="preserve">7,5-15 </w:t>
            </w:r>
          </w:p>
        </w:tc>
        <w:tc>
          <w:tcPr>
            <w:tcW w:w="750" w:type="pct"/>
          </w:tcPr>
          <w:p w14:paraId="53618D6D" w14:textId="77777777" w:rsidR="00987288" w:rsidRPr="00987288" w:rsidRDefault="00987288">
            <w:pPr>
              <w:pStyle w:val="a3"/>
            </w:pPr>
            <w:r w:rsidRPr="00987288">
              <w:t xml:space="preserve">45-60 </w:t>
            </w:r>
          </w:p>
        </w:tc>
        <w:tc>
          <w:tcPr>
            <w:tcW w:w="850" w:type="pct"/>
          </w:tcPr>
          <w:p w14:paraId="607B82BC" w14:textId="77777777" w:rsidR="00987288" w:rsidRPr="00987288" w:rsidRDefault="00987288">
            <w:pPr>
              <w:pStyle w:val="a3"/>
            </w:pPr>
            <w:r w:rsidRPr="00987288">
              <w:t xml:space="preserve">3-25 </w:t>
            </w:r>
          </w:p>
        </w:tc>
        <w:tc>
          <w:tcPr>
            <w:tcW w:w="850" w:type="pct"/>
          </w:tcPr>
          <w:p w14:paraId="7D5354F6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7A0AF92A" w14:textId="77777777">
        <w:trPr>
          <w:tblCellSpacing w:w="7" w:type="dxa"/>
          <w:jc w:val="center"/>
        </w:trPr>
        <w:tc>
          <w:tcPr>
            <w:tcW w:w="950" w:type="pct"/>
          </w:tcPr>
          <w:p w14:paraId="7C1FBCF5" w14:textId="77777777" w:rsidR="00987288" w:rsidRPr="00987288" w:rsidRDefault="00987288">
            <w:pPr>
              <w:pStyle w:val="a3"/>
            </w:pPr>
            <w:proofErr w:type="spellStart"/>
            <w:r w:rsidRPr="00987288">
              <w:t>Triazolam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68A0ECA7" w14:textId="77777777" w:rsidR="00987288" w:rsidRPr="00987288" w:rsidRDefault="00987288">
            <w:pPr>
              <w:pStyle w:val="a3"/>
            </w:pPr>
            <w:r w:rsidRPr="00987288">
              <w:t xml:space="preserve">0,125-0,25 </w:t>
            </w:r>
          </w:p>
        </w:tc>
        <w:tc>
          <w:tcPr>
            <w:tcW w:w="800" w:type="pct"/>
          </w:tcPr>
          <w:p w14:paraId="00A3AC65" w14:textId="77777777" w:rsidR="00987288" w:rsidRPr="00987288" w:rsidRDefault="00987288">
            <w:pPr>
              <w:pStyle w:val="a3"/>
            </w:pPr>
            <w:r w:rsidRPr="00987288">
              <w:t xml:space="preserve">0,125 </w:t>
            </w:r>
          </w:p>
        </w:tc>
        <w:tc>
          <w:tcPr>
            <w:tcW w:w="750" w:type="pct"/>
          </w:tcPr>
          <w:p w14:paraId="22195D7C" w14:textId="77777777" w:rsidR="00987288" w:rsidRPr="00987288" w:rsidRDefault="00987288">
            <w:pPr>
              <w:pStyle w:val="a3"/>
            </w:pPr>
            <w:r w:rsidRPr="00987288">
              <w:t xml:space="preserve">15-30 </w:t>
            </w:r>
          </w:p>
        </w:tc>
        <w:tc>
          <w:tcPr>
            <w:tcW w:w="850" w:type="pct"/>
          </w:tcPr>
          <w:p w14:paraId="422419C4" w14:textId="77777777" w:rsidR="00987288" w:rsidRPr="00987288" w:rsidRDefault="00987288">
            <w:pPr>
              <w:pStyle w:val="a3"/>
            </w:pPr>
            <w:r w:rsidRPr="00987288">
              <w:t xml:space="preserve">1,5-5 </w:t>
            </w:r>
          </w:p>
        </w:tc>
        <w:tc>
          <w:tcPr>
            <w:tcW w:w="850" w:type="pct"/>
          </w:tcPr>
          <w:p w14:paraId="7DFD50A0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3B03028E" w14:textId="77777777">
        <w:trPr>
          <w:tblCellSpacing w:w="7" w:type="dxa"/>
          <w:jc w:val="center"/>
        </w:trPr>
        <w:tc>
          <w:tcPr>
            <w:tcW w:w="950" w:type="pct"/>
          </w:tcPr>
          <w:p w14:paraId="1205C7F5" w14:textId="77777777" w:rsidR="00987288" w:rsidRPr="00987288" w:rsidRDefault="00987288">
            <w:pPr>
              <w:pStyle w:val="a3"/>
            </w:pPr>
            <w:proofErr w:type="spellStart"/>
            <w:r w:rsidRPr="00987288">
              <w:t>Chloral</w:t>
            </w:r>
            <w:proofErr w:type="spellEnd"/>
            <w:r w:rsidRPr="00987288">
              <w:t xml:space="preserve"> </w:t>
            </w:r>
            <w:proofErr w:type="spellStart"/>
            <w:r w:rsidRPr="00987288">
              <w:t>hydrate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02D4B3AF" w14:textId="77777777" w:rsidR="00987288" w:rsidRPr="00987288" w:rsidRDefault="00987288">
            <w:pPr>
              <w:pStyle w:val="a3"/>
            </w:pPr>
            <w:r w:rsidRPr="00987288">
              <w:t xml:space="preserve">500-2000 </w:t>
            </w:r>
          </w:p>
        </w:tc>
        <w:tc>
          <w:tcPr>
            <w:tcW w:w="800" w:type="pct"/>
          </w:tcPr>
          <w:p w14:paraId="34FE0476" w14:textId="77777777" w:rsidR="00987288" w:rsidRPr="00987288" w:rsidRDefault="00987288">
            <w:pPr>
              <w:pStyle w:val="a3"/>
            </w:pPr>
            <w:r w:rsidRPr="00987288">
              <w:t xml:space="preserve">500-2000 </w:t>
            </w:r>
          </w:p>
        </w:tc>
        <w:tc>
          <w:tcPr>
            <w:tcW w:w="750" w:type="pct"/>
          </w:tcPr>
          <w:p w14:paraId="0FFDEC14" w14:textId="77777777" w:rsidR="00987288" w:rsidRPr="00987288" w:rsidRDefault="00987288">
            <w:pPr>
              <w:pStyle w:val="a3"/>
            </w:pPr>
            <w:r w:rsidRPr="00987288">
              <w:t xml:space="preserve">30-60 </w:t>
            </w:r>
          </w:p>
        </w:tc>
        <w:tc>
          <w:tcPr>
            <w:tcW w:w="850" w:type="pct"/>
          </w:tcPr>
          <w:p w14:paraId="1B567124" w14:textId="77777777" w:rsidR="00987288" w:rsidRPr="00987288" w:rsidRDefault="00987288">
            <w:pPr>
              <w:pStyle w:val="a3"/>
            </w:pPr>
            <w:r w:rsidRPr="00987288">
              <w:t xml:space="preserve">4-8 </w:t>
            </w:r>
          </w:p>
        </w:tc>
        <w:tc>
          <w:tcPr>
            <w:tcW w:w="850" w:type="pct"/>
          </w:tcPr>
          <w:p w14:paraId="5E3F3C8E" w14:textId="77777777" w:rsidR="00987288" w:rsidRPr="00987288" w:rsidRDefault="00987288">
            <w:pPr>
              <w:pStyle w:val="a3"/>
            </w:pPr>
            <w:r w:rsidRPr="00987288">
              <w:t xml:space="preserve">есть </w:t>
            </w:r>
          </w:p>
        </w:tc>
      </w:tr>
      <w:tr w:rsidR="00987288" w:rsidRPr="00987288" w14:paraId="79D79E07" w14:textId="77777777">
        <w:trPr>
          <w:tblCellSpacing w:w="7" w:type="dxa"/>
          <w:jc w:val="center"/>
        </w:trPr>
        <w:tc>
          <w:tcPr>
            <w:tcW w:w="950" w:type="pct"/>
          </w:tcPr>
          <w:p w14:paraId="7D85DBCC" w14:textId="77777777" w:rsidR="00987288" w:rsidRPr="00987288" w:rsidRDefault="00987288">
            <w:pPr>
              <w:pStyle w:val="a3"/>
            </w:pPr>
            <w:proofErr w:type="spellStart"/>
            <w:r w:rsidRPr="00987288">
              <w:t>Haloperidol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134E15A0" w14:textId="77777777" w:rsidR="00987288" w:rsidRPr="00987288" w:rsidRDefault="00987288">
            <w:pPr>
              <w:pStyle w:val="a3"/>
            </w:pPr>
            <w:r w:rsidRPr="00987288">
              <w:t xml:space="preserve">0,5-5 </w:t>
            </w:r>
          </w:p>
        </w:tc>
        <w:tc>
          <w:tcPr>
            <w:tcW w:w="800" w:type="pct"/>
          </w:tcPr>
          <w:p w14:paraId="35A05FFC" w14:textId="77777777" w:rsidR="00987288" w:rsidRPr="00987288" w:rsidRDefault="00987288">
            <w:pPr>
              <w:pStyle w:val="a3"/>
            </w:pPr>
            <w:r w:rsidRPr="00987288">
              <w:t xml:space="preserve">0,25-2 </w:t>
            </w:r>
          </w:p>
        </w:tc>
        <w:tc>
          <w:tcPr>
            <w:tcW w:w="750" w:type="pct"/>
          </w:tcPr>
          <w:p w14:paraId="648F1D9D" w14:textId="77777777" w:rsidR="00987288" w:rsidRPr="00987288" w:rsidRDefault="00987288">
            <w:pPr>
              <w:pStyle w:val="a3"/>
            </w:pPr>
            <w:r w:rsidRPr="00987288">
              <w:t xml:space="preserve">60 </w:t>
            </w:r>
          </w:p>
        </w:tc>
        <w:tc>
          <w:tcPr>
            <w:tcW w:w="850" w:type="pct"/>
          </w:tcPr>
          <w:p w14:paraId="616FEC6C" w14:textId="77777777" w:rsidR="00987288" w:rsidRPr="00987288" w:rsidRDefault="00987288">
            <w:pPr>
              <w:pStyle w:val="a3"/>
            </w:pPr>
            <w:r w:rsidRPr="00987288">
              <w:t xml:space="preserve">20 </w:t>
            </w:r>
          </w:p>
        </w:tc>
        <w:tc>
          <w:tcPr>
            <w:tcW w:w="850" w:type="pct"/>
          </w:tcPr>
          <w:p w14:paraId="1DCDC3A7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5D3E3507" w14:textId="77777777">
        <w:trPr>
          <w:tblCellSpacing w:w="7" w:type="dxa"/>
          <w:jc w:val="center"/>
        </w:trPr>
        <w:tc>
          <w:tcPr>
            <w:tcW w:w="950" w:type="pct"/>
          </w:tcPr>
          <w:p w14:paraId="5FD673DE" w14:textId="77777777" w:rsidR="00987288" w:rsidRPr="00987288" w:rsidRDefault="00987288">
            <w:pPr>
              <w:pStyle w:val="a3"/>
            </w:pPr>
            <w:proofErr w:type="spellStart"/>
            <w:r w:rsidRPr="00987288">
              <w:t>Trazodone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4127F945" w14:textId="77777777" w:rsidR="00987288" w:rsidRPr="00987288" w:rsidRDefault="00987288">
            <w:pPr>
              <w:pStyle w:val="a3"/>
            </w:pPr>
            <w:r w:rsidRPr="00987288">
              <w:t xml:space="preserve">50-150 </w:t>
            </w:r>
          </w:p>
        </w:tc>
        <w:tc>
          <w:tcPr>
            <w:tcW w:w="800" w:type="pct"/>
          </w:tcPr>
          <w:p w14:paraId="35929BF1" w14:textId="77777777" w:rsidR="00987288" w:rsidRPr="00987288" w:rsidRDefault="00987288">
            <w:pPr>
              <w:pStyle w:val="a3"/>
            </w:pPr>
            <w:r w:rsidRPr="00987288">
              <w:t xml:space="preserve">25-100 </w:t>
            </w:r>
          </w:p>
        </w:tc>
        <w:tc>
          <w:tcPr>
            <w:tcW w:w="750" w:type="pct"/>
          </w:tcPr>
          <w:p w14:paraId="54753827" w14:textId="77777777" w:rsidR="00987288" w:rsidRPr="00987288" w:rsidRDefault="00987288">
            <w:pPr>
              <w:pStyle w:val="a3"/>
            </w:pPr>
            <w:r w:rsidRPr="00987288">
              <w:t xml:space="preserve">30-60 </w:t>
            </w:r>
          </w:p>
        </w:tc>
        <w:tc>
          <w:tcPr>
            <w:tcW w:w="850" w:type="pct"/>
          </w:tcPr>
          <w:p w14:paraId="2FF81493" w14:textId="77777777" w:rsidR="00987288" w:rsidRPr="00987288" w:rsidRDefault="00987288">
            <w:pPr>
              <w:pStyle w:val="a3"/>
            </w:pPr>
            <w:r w:rsidRPr="00987288">
              <w:t xml:space="preserve">5-9 </w:t>
            </w:r>
          </w:p>
        </w:tc>
        <w:tc>
          <w:tcPr>
            <w:tcW w:w="850" w:type="pct"/>
          </w:tcPr>
          <w:p w14:paraId="5B3A0E2A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  <w:tr w:rsidR="00987288" w:rsidRPr="00987288" w14:paraId="01D4E6A3" w14:textId="77777777">
        <w:trPr>
          <w:tblCellSpacing w:w="7" w:type="dxa"/>
          <w:jc w:val="center"/>
        </w:trPr>
        <w:tc>
          <w:tcPr>
            <w:tcW w:w="950" w:type="pct"/>
          </w:tcPr>
          <w:p w14:paraId="36852A3B" w14:textId="77777777" w:rsidR="00987288" w:rsidRPr="00987288" w:rsidRDefault="00987288">
            <w:pPr>
              <w:pStyle w:val="a3"/>
            </w:pPr>
            <w:proofErr w:type="spellStart"/>
            <w:r w:rsidRPr="00987288">
              <w:t>Zolpidem</w:t>
            </w:r>
            <w:proofErr w:type="spellEnd"/>
            <w:r w:rsidRPr="00987288">
              <w:t xml:space="preserve"> </w:t>
            </w:r>
          </w:p>
        </w:tc>
        <w:tc>
          <w:tcPr>
            <w:tcW w:w="800" w:type="pct"/>
          </w:tcPr>
          <w:p w14:paraId="2DB1E75C" w14:textId="77777777" w:rsidR="00987288" w:rsidRPr="00987288" w:rsidRDefault="00987288">
            <w:pPr>
              <w:pStyle w:val="a3"/>
            </w:pPr>
            <w:r w:rsidRPr="00987288">
              <w:t xml:space="preserve">5-10 </w:t>
            </w:r>
          </w:p>
        </w:tc>
        <w:tc>
          <w:tcPr>
            <w:tcW w:w="800" w:type="pct"/>
          </w:tcPr>
          <w:p w14:paraId="1D058AAB" w14:textId="77777777" w:rsidR="00987288" w:rsidRPr="00987288" w:rsidRDefault="00987288">
            <w:pPr>
              <w:pStyle w:val="a3"/>
            </w:pPr>
            <w:r w:rsidRPr="00987288">
              <w:t xml:space="preserve">5 </w:t>
            </w:r>
          </w:p>
        </w:tc>
        <w:tc>
          <w:tcPr>
            <w:tcW w:w="750" w:type="pct"/>
          </w:tcPr>
          <w:p w14:paraId="78A57837" w14:textId="77777777" w:rsidR="00987288" w:rsidRPr="00987288" w:rsidRDefault="00987288">
            <w:pPr>
              <w:pStyle w:val="a3"/>
            </w:pPr>
            <w:r w:rsidRPr="00987288">
              <w:t xml:space="preserve">30 </w:t>
            </w:r>
          </w:p>
        </w:tc>
        <w:tc>
          <w:tcPr>
            <w:tcW w:w="850" w:type="pct"/>
          </w:tcPr>
          <w:p w14:paraId="7F01DBB9" w14:textId="77777777" w:rsidR="00987288" w:rsidRPr="00987288" w:rsidRDefault="00987288">
            <w:pPr>
              <w:pStyle w:val="a3"/>
            </w:pPr>
            <w:r w:rsidRPr="00987288">
              <w:t xml:space="preserve">1,5-4,5 </w:t>
            </w:r>
          </w:p>
        </w:tc>
        <w:tc>
          <w:tcPr>
            <w:tcW w:w="850" w:type="pct"/>
          </w:tcPr>
          <w:p w14:paraId="05575141" w14:textId="77777777" w:rsidR="00987288" w:rsidRPr="00987288" w:rsidRDefault="00987288">
            <w:pPr>
              <w:pStyle w:val="a3"/>
            </w:pPr>
            <w:r w:rsidRPr="00987288">
              <w:t xml:space="preserve">нет </w:t>
            </w:r>
          </w:p>
        </w:tc>
      </w:tr>
    </w:tbl>
    <w:p w14:paraId="5FA09B48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С учетом испытаний клинической эффективности у взрослых пациентов, страдающих хронической бессонницей, авторы сделали обзор 123 контролируемых исследований лекарственного лечения (общее число пациентов составило 9114) и 33 контролируемых исследований лечения методом контролируемого поведенческого вмешательства (1324 пациента). Американские исследователи пришли к заключению, что субъективные симптомы и объективные признаки хронической бессонницы отвечают на кратковременное поведенческое и фармакологическое вмешательство. Оба типа вмешательства характерно снижают количество времени, которое требуется для того, чтобы заснуть, на 15-30 минут, по сравнению со временем до проведения лечения, и частоту просыпаний - на </w:t>
      </w:r>
      <w:proofErr w:type="spellStart"/>
      <w:r w:rsidRPr="00987288">
        <w:t>одно-три</w:t>
      </w:r>
      <w:proofErr w:type="spellEnd"/>
      <w:r w:rsidRPr="00987288">
        <w:t xml:space="preserve"> за ночь. Хотя фармакологические средства, похоже, действуют более надежно в течение коротких сроков, а поведенческое вмешательство, видимо, вызывает более продолжительное воздействие, отсутствуют прямые сравнения с учетом долгосрочной эффективности. На основе данных, полученных в контролируемых испытаниях, </w:t>
      </w:r>
      <w:proofErr w:type="spellStart"/>
      <w:r w:rsidRPr="00987288">
        <w:t>бензодиазепины</w:t>
      </w:r>
      <w:proofErr w:type="spellEnd"/>
      <w:r w:rsidRPr="00987288">
        <w:t xml:space="preserve">, </w:t>
      </w:r>
      <w:proofErr w:type="spellStart"/>
      <w:r w:rsidRPr="00987288">
        <w:t>золпидем</w:t>
      </w:r>
      <w:proofErr w:type="spellEnd"/>
      <w:r w:rsidRPr="00987288">
        <w:t>, антидепрессанты и мелатонин (только одно контролируемое испытание) являются эффективными фармакологическими средствами. Контроль раздражителя, ограничение сна, стратегия релаксации и познавательно-поведенческая терапия являются эффективным поведенческим вмешательством для краткосрочного лечения.</w:t>
      </w:r>
    </w:p>
    <w:p w14:paraId="2F720F79" w14:textId="77777777" w:rsidR="00987288" w:rsidRPr="00987288" w:rsidRDefault="00987288" w:rsidP="00CC085A">
      <w:pPr>
        <w:pStyle w:val="a3"/>
        <w:ind w:firstLine="709"/>
        <w:jc w:val="both"/>
        <w:rPr>
          <w:b/>
          <w:bCs/>
        </w:rPr>
      </w:pPr>
      <w:r w:rsidRPr="00987288">
        <w:rPr>
          <w:b/>
          <w:bCs/>
        </w:rPr>
        <w:t xml:space="preserve">Таблица 2. Обычно прописываемые лекарства, которые </w:t>
      </w:r>
    </w:p>
    <w:p w14:paraId="45C8582B" w14:textId="77777777" w:rsidR="00987288" w:rsidRPr="00987288" w:rsidRDefault="00987288" w:rsidP="00CC085A">
      <w:pPr>
        <w:pStyle w:val="a3"/>
        <w:ind w:firstLine="709"/>
        <w:jc w:val="both"/>
        <w:rPr>
          <w:b/>
          <w:bCs/>
        </w:rPr>
      </w:pPr>
      <w:r w:rsidRPr="00987288">
        <w:rPr>
          <w:b/>
          <w:bCs/>
        </w:rPr>
        <w:t xml:space="preserve">как известно, вызывают бессонницу </w:t>
      </w:r>
    </w:p>
    <w:tbl>
      <w:tblPr>
        <w:tblW w:w="843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0"/>
        <w:gridCol w:w="2810"/>
        <w:gridCol w:w="2810"/>
      </w:tblGrid>
      <w:tr w:rsidR="00987288" w:rsidRPr="00987288" w14:paraId="4B4CC5CF" w14:textId="77777777">
        <w:trPr>
          <w:tblCellSpacing w:w="0" w:type="dxa"/>
          <w:jc w:val="center"/>
        </w:trPr>
        <w:tc>
          <w:tcPr>
            <w:tcW w:w="1650" w:type="pct"/>
          </w:tcPr>
          <w:p w14:paraId="31EB40D7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Антигипертензив</w:t>
            </w:r>
            <w:proofErr w:type="spellEnd"/>
            <w:r w:rsidRPr="00987288">
              <w:rPr>
                <w:b/>
                <w:bCs/>
              </w:rPr>
              <w:t xml:space="preserve">- </w:t>
            </w:r>
          </w:p>
        </w:tc>
        <w:tc>
          <w:tcPr>
            <w:tcW w:w="1650" w:type="pct"/>
          </w:tcPr>
          <w:p w14:paraId="29233C11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Стимуляторы центральной </w:t>
            </w:r>
          </w:p>
        </w:tc>
        <w:tc>
          <w:tcPr>
            <w:tcW w:w="1650" w:type="pct"/>
          </w:tcPr>
          <w:p w14:paraId="47C42859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Противоопухолевые </w:t>
            </w:r>
          </w:p>
        </w:tc>
      </w:tr>
      <w:tr w:rsidR="00987288" w:rsidRPr="00987288" w14:paraId="69E97BC6" w14:textId="77777777">
        <w:trPr>
          <w:tblCellSpacing w:w="0" w:type="dxa"/>
          <w:jc w:val="center"/>
        </w:trPr>
        <w:tc>
          <w:tcPr>
            <w:tcW w:w="1650" w:type="pct"/>
          </w:tcPr>
          <w:p w14:paraId="5B4D6A1E" w14:textId="77777777" w:rsidR="00987288" w:rsidRPr="00987288" w:rsidRDefault="00987288">
            <w:pPr>
              <w:pStyle w:val="a3"/>
            </w:pPr>
            <w:proofErr w:type="spellStart"/>
            <w:r w:rsidRPr="00987288">
              <w:t>ные</w:t>
            </w:r>
            <w:proofErr w:type="spellEnd"/>
            <w:r w:rsidRPr="00987288">
              <w:t xml:space="preserve"> препараты </w:t>
            </w:r>
          </w:p>
        </w:tc>
        <w:tc>
          <w:tcPr>
            <w:tcW w:w="1650" w:type="pct"/>
          </w:tcPr>
          <w:p w14:paraId="43ECEB85" w14:textId="77777777" w:rsidR="00987288" w:rsidRPr="00987288" w:rsidRDefault="00987288">
            <w:pPr>
              <w:pStyle w:val="a3"/>
            </w:pPr>
            <w:r w:rsidRPr="00987288">
              <w:t xml:space="preserve">нервной системы </w:t>
            </w:r>
          </w:p>
        </w:tc>
        <w:tc>
          <w:tcPr>
            <w:tcW w:w="1650" w:type="pct"/>
          </w:tcPr>
          <w:p w14:paraId="7314395C" w14:textId="77777777" w:rsidR="00987288" w:rsidRPr="00987288" w:rsidRDefault="00987288">
            <w:pPr>
              <w:pStyle w:val="a3"/>
            </w:pPr>
            <w:r w:rsidRPr="00987288">
              <w:t xml:space="preserve">препараты </w:t>
            </w:r>
          </w:p>
        </w:tc>
      </w:tr>
      <w:tr w:rsidR="00987288" w:rsidRPr="00987288" w14:paraId="35536781" w14:textId="77777777">
        <w:trPr>
          <w:tblCellSpacing w:w="0" w:type="dxa"/>
          <w:jc w:val="center"/>
        </w:trPr>
        <w:tc>
          <w:tcPr>
            <w:tcW w:w="1650" w:type="pct"/>
          </w:tcPr>
          <w:p w14:paraId="3D3E56C9" w14:textId="77777777" w:rsidR="00987288" w:rsidRPr="00987288" w:rsidRDefault="00987288">
            <w:pPr>
              <w:pStyle w:val="a3"/>
            </w:pPr>
            <w:proofErr w:type="spellStart"/>
            <w:r w:rsidRPr="00987288">
              <w:t>Clonidine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1B944087" w14:textId="77777777" w:rsidR="00987288" w:rsidRPr="00987288" w:rsidRDefault="00987288">
            <w:pPr>
              <w:pStyle w:val="a3"/>
            </w:pPr>
            <w:proofErr w:type="spellStart"/>
            <w:r w:rsidRPr="00987288">
              <w:t>Methylphenidate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217C36EA" w14:textId="77777777" w:rsidR="00987288" w:rsidRPr="00987288" w:rsidRDefault="00987288">
            <w:pPr>
              <w:pStyle w:val="a3"/>
            </w:pPr>
            <w:proofErr w:type="spellStart"/>
            <w:r w:rsidRPr="00987288">
              <w:t>Medroxyprogesterone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1F9FF7A8" w14:textId="77777777">
        <w:trPr>
          <w:tblCellSpacing w:w="0" w:type="dxa"/>
          <w:jc w:val="center"/>
        </w:trPr>
        <w:tc>
          <w:tcPr>
            <w:tcW w:w="1650" w:type="pct"/>
          </w:tcPr>
          <w:p w14:paraId="5BB6980D" w14:textId="77777777" w:rsidR="00987288" w:rsidRPr="00987288" w:rsidRDefault="00987288">
            <w:pPr>
              <w:pStyle w:val="a3"/>
            </w:pPr>
            <w:r w:rsidRPr="00987288">
              <w:lastRenderedPageBreak/>
              <w:t xml:space="preserve">  </w:t>
            </w:r>
          </w:p>
        </w:tc>
        <w:tc>
          <w:tcPr>
            <w:tcW w:w="1650" w:type="pct"/>
          </w:tcPr>
          <w:p w14:paraId="06F422E9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5EEC059B" w14:textId="77777777" w:rsidR="00987288" w:rsidRPr="00987288" w:rsidRDefault="00987288">
            <w:pPr>
              <w:pStyle w:val="a3"/>
            </w:pPr>
            <w:proofErr w:type="spellStart"/>
            <w:r w:rsidRPr="00987288">
              <w:t>Leuprolide</w:t>
            </w:r>
            <w:proofErr w:type="spellEnd"/>
            <w:r w:rsidRPr="00987288">
              <w:t xml:space="preserve"> </w:t>
            </w:r>
            <w:proofErr w:type="spellStart"/>
            <w:r w:rsidRPr="00987288">
              <w:t>acetate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740078DC" w14:textId="77777777">
        <w:trPr>
          <w:tblCellSpacing w:w="0" w:type="dxa"/>
          <w:jc w:val="center"/>
        </w:trPr>
        <w:tc>
          <w:tcPr>
            <w:tcW w:w="1650" w:type="pct"/>
          </w:tcPr>
          <w:p w14:paraId="56ECB488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Бета-блокаторы</w:t>
            </w:r>
            <w:proofErr w:type="spellEnd"/>
            <w:r w:rsidRPr="00987288">
              <w:rPr>
                <w:b/>
                <w:bCs/>
              </w:rPr>
              <w:t xml:space="preserve"> </w:t>
            </w:r>
          </w:p>
        </w:tc>
        <w:tc>
          <w:tcPr>
            <w:tcW w:w="1650" w:type="pct"/>
          </w:tcPr>
          <w:p w14:paraId="51D6B0B4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Гормоны </w:t>
            </w:r>
          </w:p>
        </w:tc>
        <w:tc>
          <w:tcPr>
            <w:tcW w:w="1650" w:type="pct"/>
          </w:tcPr>
          <w:p w14:paraId="3445C76D" w14:textId="77777777" w:rsidR="00987288" w:rsidRPr="00987288" w:rsidRDefault="00987288">
            <w:pPr>
              <w:pStyle w:val="a3"/>
            </w:pPr>
            <w:proofErr w:type="spellStart"/>
            <w:r w:rsidRPr="00987288">
              <w:t>Goserelin</w:t>
            </w:r>
            <w:proofErr w:type="spellEnd"/>
            <w:r w:rsidRPr="00987288">
              <w:t xml:space="preserve"> </w:t>
            </w:r>
            <w:proofErr w:type="spellStart"/>
            <w:r w:rsidRPr="00987288">
              <w:t>acetate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6F101346" w14:textId="77777777">
        <w:trPr>
          <w:tblCellSpacing w:w="0" w:type="dxa"/>
          <w:jc w:val="center"/>
        </w:trPr>
        <w:tc>
          <w:tcPr>
            <w:tcW w:w="1650" w:type="pct"/>
          </w:tcPr>
          <w:p w14:paraId="51298F13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4262AF2F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Пероральные</w:t>
            </w:r>
            <w:proofErr w:type="spellEnd"/>
            <w:r w:rsidRPr="00987288">
              <w:rPr>
                <w:b/>
                <w:bCs/>
              </w:rPr>
              <w:t xml:space="preserve"> </w:t>
            </w:r>
          </w:p>
        </w:tc>
        <w:tc>
          <w:tcPr>
            <w:tcW w:w="1650" w:type="pct"/>
          </w:tcPr>
          <w:p w14:paraId="5EE76B66" w14:textId="77777777" w:rsidR="00987288" w:rsidRPr="00987288" w:rsidRDefault="00987288">
            <w:pPr>
              <w:pStyle w:val="a3"/>
            </w:pPr>
            <w:proofErr w:type="spellStart"/>
            <w:r w:rsidRPr="00987288">
              <w:t>Pentostatin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4298FF0B" w14:textId="77777777">
        <w:trPr>
          <w:tblCellSpacing w:w="0" w:type="dxa"/>
          <w:jc w:val="center"/>
        </w:trPr>
        <w:tc>
          <w:tcPr>
            <w:tcW w:w="1650" w:type="pct"/>
          </w:tcPr>
          <w:p w14:paraId="56C061DC" w14:textId="77777777" w:rsidR="00987288" w:rsidRPr="00987288" w:rsidRDefault="00987288">
            <w:pPr>
              <w:pStyle w:val="a3"/>
            </w:pPr>
            <w:proofErr w:type="spellStart"/>
            <w:r w:rsidRPr="00987288">
              <w:t>Propranolol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2D771176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контрацептивы</w:t>
            </w:r>
            <w:proofErr w:type="spellEnd"/>
            <w:r w:rsidRPr="00987288">
              <w:rPr>
                <w:b/>
                <w:bCs/>
              </w:rPr>
              <w:t xml:space="preserve"> </w:t>
            </w:r>
          </w:p>
        </w:tc>
        <w:tc>
          <w:tcPr>
            <w:tcW w:w="1650" w:type="pct"/>
          </w:tcPr>
          <w:p w14:paraId="4BE59BDB" w14:textId="77777777" w:rsidR="00987288" w:rsidRPr="00987288" w:rsidRDefault="00987288">
            <w:pPr>
              <w:pStyle w:val="a3"/>
            </w:pPr>
            <w:proofErr w:type="spellStart"/>
            <w:r w:rsidRPr="00987288">
              <w:t>Daunorubicin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36AC05DA" w14:textId="77777777">
        <w:trPr>
          <w:tblCellSpacing w:w="0" w:type="dxa"/>
          <w:jc w:val="center"/>
        </w:trPr>
        <w:tc>
          <w:tcPr>
            <w:tcW w:w="1650" w:type="pct"/>
          </w:tcPr>
          <w:p w14:paraId="027D24B6" w14:textId="77777777" w:rsidR="00987288" w:rsidRPr="00987288" w:rsidRDefault="00987288">
            <w:pPr>
              <w:pStyle w:val="a3"/>
            </w:pPr>
            <w:proofErr w:type="spellStart"/>
            <w:r w:rsidRPr="00987288">
              <w:t>Atenolol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15F61A2F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Препараты щитовидной </w:t>
            </w:r>
          </w:p>
        </w:tc>
        <w:tc>
          <w:tcPr>
            <w:tcW w:w="1650" w:type="pct"/>
          </w:tcPr>
          <w:p w14:paraId="1D573C2B" w14:textId="77777777" w:rsidR="00987288" w:rsidRPr="00987288" w:rsidRDefault="00987288">
            <w:pPr>
              <w:pStyle w:val="a3"/>
            </w:pPr>
            <w:proofErr w:type="spellStart"/>
            <w:r w:rsidRPr="00987288">
              <w:t>Interferon</w:t>
            </w:r>
            <w:proofErr w:type="spellEnd"/>
            <w:r w:rsidRPr="00987288">
              <w:t xml:space="preserve"> </w:t>
            </w:r>
            <w:proofErr w:type="spellStart"/>
            <w:r w:rsidRPr="00987288">
              <w:t>alfa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245E4AB5" w14:textId="77777777">
        <w:trPr>
          <w:tblCellSpacing w:w="0" w:type="dxa"/>
          <w:jc w:val="center"/>
        </w:trPr>
        <w:tc>
          <w:tcPr>
            <w:tcW w:w="1650" w:type="pct"/>
          </w:tcPr>
          <w:p w14:paraId="006959EF" w14:textId="77777777" w:rsidR="00987288" w:rsidRPr="00987288" w:rsidRDefault="00987288">
            <w:pPr>
              <w:pStyle w:val="a3"/>
            </w:pPr>
            <w:proofErr w:type="spellStart"/>
            <w:r w:rsidRPr="00987288">
              <w:t>Pindolol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64ABE237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железы </w:t>
            </w:r>
          </w:p>
        </w:tc>
        <w:tc>
          <w:tcPr>
            <w:tcW w:w="1650" w:type="pct"/>
          </w:tcPr>
          <w:p w14:paraId="31124142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1171A9FF" w14:textId="77777777">
        <w:trPr>
          <w:tblCellSpacing w:w="0" w:type="dxa"/>
          <w:jc w:val="center"/>
        </w:trPr>
        <w:tc>
          <w:tcPr>
            <w:tcW w:w="1650" w:type="pct"/>
          </w:tcPr>
          <w:p w14:paraId="5064D167" w14:textId="77777777" w:rsidR="00987288" w:rsidRPr="00987288" w:rsidRDefault="00987288">
            <w:pPr>
              <w:pStyle w:val="a3"/>
            </w:pPr>
            <w:proofErr w:type="spellStart"/>
            <w:r w:rsidRPr="00987288">
              <w:t>Methyldopa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46C2397B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423EE17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Разные </w:t>
            </w:r>
          </w:p>
        </w:tc>
      </w:tr>
      <w:tr w:rsidR="00987288" w:rsidRPr="00987288" w14:paraId="55A63B55" w14:textId="77777777">
        <w:trPr>
          <w:tblCellSpacing w:w="0" w:type="dxa"/>
          <w:jc w:val="center"/>
        </w:trPr>
        <w:tc>
          <w:tcPr>
            <w:tcW w:w="1650" w:type="pct"/>
          </w:tcPr>
          <w:p w14:paraId="5093539C" w14:textId="77777777" w:rsidR="00987288" w:rsidRPr="00987288" w:rsidRDefault="00987288">
            <w:pPr>
              <w:pStyle w:val="a3"/>
            </w:pPr>
            <w:proofErr w:type="spellStart"/>
            <w:r w:rsidRPr="00987288">
              <w:t>Reserpine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3EFB5573" w14:textId="77777777" w:rsidR="00987288" w:rsidRPr="00987288" w:rsidRDefault="00987288">
            <w:pPr>
              <w:pStyle w:val="a3"/>
            </w:pPr>
            <w:proofErr w:type="spellStart"/>
            <w:r w:rsidRPr="00987288">
              <w:t>Cortisone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4B09E51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369C252C" w14:textId="77777777">
        <w:trPr>
          <w:tblCellSpacing w:w="0" w:type="dxa"/>
          <w:jc w:val="center"/>
        </w:trPr>
        <w:tc>
          <w:tcPr>
            <w:tcW w:w="1650" w:type="pct"/>
          </w:tcPr>
          <w:p w14:paraId="653F0A83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3E832D3D" w14:textId="77777777" w:rsidR="00987288" w:rsidRPr="00987288" w:rsidRDefault="00987288">
            <w:pPr>
              <w:pStyle w:val="a3"/>
            </w:pPr>
            <w:proofErr w:type="spellStart"/>
            <w:r w:rsidRPr="00987288">
              <w:t>Progesterone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496B5B58" w14:textId="77777777" w:rsidR="00987288" w:rsidRPr="00987288" w:rsidRDefault="00987288">
            <w:pPr>
              <w:pStyle w:val="a3"/>
            </w:pPr>
            <w:proofErr w:type="spellStart"/>
            <w:r w:rsidRPr="00987288">
              <w:t>Phenytoin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32CAA894" w14:textId="77777777">
        <w:trPr>
          <w:tblCellSpacing w:w="0" w:type="dxa"/>
          <w:jc w:val="center"/>
        </w:trPr>
        <w:tc>
          <w:tcPr>
            <w:tcW w:w="1650" w:type="pct"/>
          </w:tcPr>
          <w:p w14:paraId="1F4AD989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15881A5D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168211A" w14:textId="77777777" w:rsidR="00987288" w:rsidRPr="00987288" w:rsidRDefault="00987288">
            <w:pPr>
              <w:pStyle w:val="a3"/>
            </w:pPr>
            <w:proofErr w:type="spellStart"/>
            <w:r w:rsidRPr="00987288">
              <w:t>Nicotine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5FFC2340" w14:textId="77777777">
        <w:trPr>
          <w:tblCellSpacing w:w="0" w:type="dxa"/>
          <w:jc w:val="center"/>
        </w:trPr>
        <w:tc>
          <w:tcPr>
            <w:tcW w:w="1650" w:type="pct"/>
          </w:tcPr>
          <w:p w14:paraId="23B21035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Антихолинер-гические</w:t>
            </w:r>
            <w:proofErr w:type="spellEnd"/>
            <w:r w:rsidRPr="00987288">
              <w:rPr>
                <w:b/>
                <w:bCs/>
              </w:rPr>
              <w:t xml:space="preserve"> средства </w:t>
            </w:r>
          </w:p>
        </w:tc>
        <w:tc>
          <w:tcPr>
            <w:tcW w:w="1650" w:type="pct"/>
          </w:tcPr>
          <w:p w14:paraId="01247DF3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Симпатомиметические амины </w:t>
            </w:r>
          </w:p>
        </w:tc>
        <w:tc>
          <w:tcPr>
            <w:tcW w:w="1650" w:type="pct"/>
          </w:tcPr>
          <w:p w14:paraId="70008BB2" w14:textId="77777777" w:rsidR="00987288" w:rsidRPr="00987288" w:rsidRDefault="00987288">
            <w:pPr>
              <w:pStyle w:val="a3"/>
            </w:pPr>
            <w:proofErr w:type="spellStart"/>
            <w:r w:rsidRPr="00987288">
              <w:t>Levodopa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2F41F0BC" w14:textId="77777777">
        <w:trPr>
          <w:tblCellSpacing w:w="0" w:type="dxa"/>
          <w:jc w:val="center"/>
        </w:trPr>
        <w:tc>
          <w:tcPr>
            <w:tcW w:w="1650" w:type="pct"/>
          </w:tcPr>
          <w:p w14:paraId="66E12FBB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67F0FED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36D32C8" w14:textId="77777777" w:rsidR="00987288" w:rsidRPr="00987288" w:rsidRDefault="00987288">
            <w:pPr>
              <w:pStyle w:val="a3"/>
            </w:pPr>
            <w:proofErr w:type="spellStart"/>
            <w:r w:rsidRPr="00987288">
              <w:t>Quinidine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68867672" w14:textId="77777777">
        <w:trPr>
          <w:tblCellSpacing w:w="0" w:type="dxa"/>
          <w:jc w:val="center"/>
        </w:trPr>
        <w:tc>
          <w:tcPr>
            <w:tcW w:w="1650" w:type="pct"/>
          </w:tcPr>
          <w:p w14:paraId="0FBD1A1E" w14:textId="77777777" w:rsidR="00987288" w:rsidRPr="00987288" w:rsidRDefault="00987288">
            <w:pPr>
              <w:pStyle w:val="a3"/>
            </w:pPr>
            <w:proofErr w:type="spellStart"/>
            <w:r w:rsidRPr="00987288">
              <w:t>Ipratropium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649F9EC1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Бронходилататоры</w:t>
            </w:r>
            <w:proofErr w:type="spellEnd"/>
            <w:r w:rsidRPr="00987288">
              <w:rPr>
                <w:b/>
                <w:bCs/>
              </w:rPr>
              <w:t xml:space="preserve"> </w:t>
            </w:r>
          </w:p>
        </w:tc>
        <w:tc>
          <w:tcPr>
            <w:tcW w:w="1650" w:type="pct"/>
          </w:tcPr>
          <w:p w14:paraId="5A9A323F" w14:textId="77777777" w:rsidR="00987288" w:rsidRPr="00987288" w:rsidRDefault="00987288">
            <w:pPr>
              <w:pStyle w:val="a3"/>
            </w:pPr>
            <w:proofErr w:type="spellStart"/>
            <w:r w:rsidRPr="00987288">
              <w:t>Caffeine</w:t>
            </w:r>
            <w:proofErr w:type="spellEnd"/>
            <w:r w:rsidRPr="00987288">
              <w:t xml:space="preserve"> (продукты, </w:t>
            </w:r>
          </w:p>
        </w:tc>
      </w:tr>
      <w:tr w:rsidR="00987288" w:rsidRPr="00987288" w14:paraId="0BC3CA0A" w14:textId="77777777">
        <w:trPr>
          <w:tblCellSpacing w:w="0" w:type="dxa"/>
          <w:jc w:val="center"/>
        </w:trPr>
        <w:tc>
          <w:tcPr>
            <w:tcW w:w="1650" w:type="pct"/>
          </w:tcPr>
          <w:p w14:paraId="097AF245" w14:textId="77777777" w:rsidR="00987288" w:rsidRPr="00987288" w:rsidRDefault="00987288">
            <w:pPr>
              <w:pStyle w:val="a3"/>
            </w:pPr>
            <w:proofErr w:type="spellStart"/>
            <w:r w:rsidRPr="00987288">
              <w:t>bromide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4CAD0866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52807E6" w14:textId="77777777" w:rsidR="00987288" w:rsidRPr="00987288" w:rsidRDefault="00987288">
            <w:pPr>
              <w:pStyle w:val="a3"/>
            </w:pPr>
            <w:r w:rsidRPr="00987288">
              <w:t xml:space="preserve">имеющиеся в свободной продаже) </w:t>
            </w:r>
          </w:p>
        </w:tc>
      </w:tr>
      <w:tr w:rsidR="00987288" w:rsidRPr="00987288" w14:paraId="6819C2C0" w14:textId="77777777">
        <w:trPr>
          <w:tblCellSpacing w:w="0" w:type="dxa"/>
          <w:jc w:val="center"/>
        </w:trPr>
        <w:tc>
          <w:tcPr>
            <w:tcW w:w="1650" w:type="pct"/>
          </w:tcPr>
          <w:p w14:paraId="712AA00C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0B4AD1F7" w14:textId="77777777" w:rsidR="00987288" w:rsidRPr="00987288" w:rsidRDefault="00987288">
            <w:pPr>
              <w:pStyle w:val="a3"/>
            </w:pPr>
            <w:proofErr w:type="spellStart"/>
            <w:r w:rsidRPr="00987288">
              <w:t>Terbutaline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5065AFE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1F62AB7A" w14:textId="77777777">
        <w:trPr>
          <w:tblCellSpacing w:w="0" w:type="dxa"/>
          <w:jc w:val="center"/>
        </w:trPr>
        <w:tc>
          <w:tcPr>
            <w:tcW w:w="1650" w:type="pct"/>
          </w:tcPr>
          <w:p w14:paraId="3F51226E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6A2B845" w14:textId="77777777" w:rsidR="00987288" w:rsidRPr="00987288" w:rsidRDefault="00987288">
            <w:pPr>
              <w:pStyle w:val="a3"/>
            </w:pPr>
            <w:proofErr w:type="spellStart"/>
            <w:r w:rsidRPr="00987288">
              <w:t>Albuterol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4B83EE88" w14:textId="77777777" w:rsidR="00987288" w:rsidRPr="00987288" w:rsidRDefault="00987288">
            <w:pPr>
              <w:pStyle w:val="a3"/>
            </w:pPr>
            <w:proofErr w:type="spellStart"/>
            <w:r w:rsidRPr="00987288">
              <w:t>Anacin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263694B8" w14:textId="77777777">
        <w:trPr>
          <w:tblCellSpacing w:w="0" w:type="dxa"/>
          <w:jc w:val="center"/>
        </w:trPr>
        <w:tc>
          <w:tcPr>
            <w:tcW w:w="1650" w:type="pct"/>
          </w:tcPr>
          <w:p w14:paraId="2759398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50060C2" w14:textId="77777777" w:rsidR="00987288" w:rsidRPr="00987288" w:rsidRDefault="00987288">
            <w:pPr>
              <w:pStyle w:val="a3"/>
            </w:pPr>
            <w:proofErr w:type="spellStart"/>
            <w:r w:rsidRPr="00987288">
              <w:t>Salmeterol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1A8CCA38" w14:textId="77777777" w:rsidR="00987288" w:rsidRPr="00987288" w:rsidRDefault="00987288">
            <w:pPr>
              <w:pStyle w:val="a3"/>
            </w:pPr>
            <w:proofErr w:type="spellStart"/>
            <w:r w:rsidRPr="00987288">
              <w:t>Excedrin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5C9F469C" w14:textId="77777777">
        <w:trPr>
          <w:tblCellSpacing w:w="0" w:type="dxa"/>
          <w:jc w:val="center"/>
        </w:trPr>
        <w:tc>
          <w:tcPr>
            <w:tcW w:w="1650" w:type="pct"/>
          </w:tcPr>
          <w:p w14:paraId="16F43089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30F6BB82" w14:textId="77777777" w:rsidR="00987288" w:rsidRPr="00987288" w:rsidRDefault="00987288">
            <w:pPr>
              <w:pStyle w:val="a3"/>
            </w:pPr>
            <w:proofErr w:type="spellStart"/>
            <w:r w:rsidRPr="00987288">
              <w:t>Metaproterenol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04842580" w14:textId="77777777" w:rsidR="00987288" w:rsidRPr="00987288" w:rsidRDefault="00987288">
            <w:pPr>
              <w:pStyle w:val="a3"/>
            </w:pPr>
            <w:proofErr w:type="spellStart"/>
            <w:r w:rsidRPr="00987288">
              <w:t>Empirin</w:t>
            </w:r>
            <w:proofErr w:type="spellEnd"/>
            <w:r w:rsidRPr="00987288">
              <w:t xml:space="preserve"> </w:t>
            </w:r>
          </w:p>
        </w:tc>
      </w:tr>
      <w:tr w:rsidR="00987288" w:rsidRPr="00987288" w14:paraId="5F5ED2EA" w14:textId="77777777">
        <w:trPr>
          <w:tblCellSpacing w:w="0" w:type="dxa"/>
          <w:jc w:val="center"/>
        </w:trPr>
        <w:tc>
          <w:tcPr>
            <w:tcW w:w="1650" w:type="pct"/>
          </w:tcPr>
          <w:p w14:paraId="6564C7D4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66530534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Xanthine-производные </w:t>
            </w:r>
          </w:p>
        </w:tc>
        <w:tc>
          <w:tcPr>
            <w:tcW w:w="1650" w:type="pct"/>
          </w:tcPr>
          <w:p w14:paraId="19FB7907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074AC703" w14:textId="77777777">
        <w:trPr>
          <w:tblCellSpacing w:w="0" w:type="dxa"/>
          <w:jc w:val="center"/>
        </w:trPr>
        <w:tc>
          <w:tcPr>
            <w:tcW w:w="1650" w:type="pct"/>
          </w:tcPr>
          <w:p w14:paraId="53CE3EE3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2A4F692D" w14:textId="77777777" w:rsidR="00987288" w:rsidRPr="00987288" w:rsidRDefault="00987288">
            <w:pPr>
              <w:pStyle w:val="a3"/>
            </w:pPr>
            <w:proofErr w:type="spellStart"/>
            <w:r w:rsidRPr="00987288">
              <w:t>Theophylline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4382AD9A" w14:textId="77777777" w:rsidR="00987288" w:rsidRPr="00987288" w:rsidRDefault="00987288">
            <w:pPr>
              <w:pStyle w:val="a3"/>
            </w:pPr>
            <w:r w:rsidRPr="00987288">
              <w:rPr>
                <w:b/>
                <w:bCs/>
              </w:rPr>
              <w:t xml:space="preserve">Препараты от кашля и простуды </w:t>
            </w:r>
          </w:p>
        </w:tc>
      </w:tr>
      <w:tr w:rsidR="00987288" w:rsidRPr="00987288" w14:paraId="53DDFDE7" w14:textId="77777777">
        <w:trPr>
          <w:tblCellSpacing w:w="0" w:type="dxa"/>
          <w:jc w:val="center"/>
        </w:trPr>
        <w:tc>
          <w:tcPr>
            <w:tcW w:w="1650" w:type="pct"/>
          </w:tcPr>
          <w:p w14:paraId="5AC17E4D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4C17435D" w14:textId="77777777" w:rsidR="00987288" w:rsidRPr="00987288" w:rsidRDefault="00987288">
            <w:pPr>
              <w:pStyle w:val="a3"/>
            </w:pPr>
            <w:proofErr w:type="spellStart"/>
            <w:r w:rsidRPr="00987288">
              <w:rPr>
                <w:b/>
                <w:bCs/>
              </w:rPr>
              <w:t>Противоотечные</w:t>
            </w:r>
            <w:proofErr w:type="spellEnd"/>
            <w:r w:rsidRPr="00987288">
              <w:rPr>
                <w:b/>
                <w:bCs/>
              </w:rPr>
              <w:t xml:space="preserve"> </w:t>
            </w:r>
          </w:p>
        </w:tc>
        <w:tc>
          <w:tcPr>
            <w:tcW w:w="1650" w:type="pct"/>
          </w:tcPr>
          <w:p w14:paraId="33801623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57C3123A" w14:textId="77777777">
        <w:trPr>
          <w:tblCellSpacing w:w="0" w:type="dxa"/>
          <w:jc w:val="center"/>
        </w:trPr>
        <w:tc>
          <w:tcPr>
            <w:tcW w:w="1650" w:type="pct"/>
          </w:tcPr>
          <w:p w14:paraId="066261CF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074F0257" w14:textId="77777777" w:rsidR="00987288" w:rsidRPr="00987288" w:rsidRDefault="00987288">
            <w:pPr>
              <w:pStyle w:val="a3"/>
            </w:pPr>
            <w:proofErr w:type="spellStart"/>
            <w:r w:rsidRPr="00987288">
              <w:t>Phenylpropanolamine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7D1989A9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  <w:tr w:rsidR="00987288" w:rsidRPr="00987288" w14:paraId="5057D064" w14:textId="77777777">
        <w:trPr>
          <w:tblCellSpacing w:w="0" w:type="dxa"/>
          <w:jc w:val="center"/>
        </w:trPr>
        <w:tc>
          <w:tcPr>
            <w:tcW w:w="1650" w:type="pct"/>
          </w:tcPr>
          <w:p w14:paraId="719F2265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  <w:tc>
          <w:tcPr>
            <w:tcW w:w="1650" w:type="pct"/>
          </w:tcPr>
          <w:p w14:paraId="00F7690B" w14:textId="77777777" w:rsidR="00987288" w:rsidRPr="00987288" w:rsidRDefault="00987288">
            <w:pPr>
              <w:pStyle w:val="a3"/>
            </w:pPr>
            <w:proofErr w:type="spellStart"/>
            <w:r w:rsidRPr="00987288">
              <w:t>Pseudoephedrine</w:t>
            </w:r>
            <w:proofErr w:type="spellEnd"/>
            <w:r w:rsidRPr="00987288">
              <w:t xml:space="preserve"> </w:t>
            </w:r>
          </w:p>
        </w:tc>
        <w:tc>
          <w:tcPr>
            <w:tcW w:w="1650" w:type="pct"/>
          </w:tcPr>
          <w:p w14:paraId="2E857149" w14:textId="77777777" w:rsidR="00987288" w:rsidRPr="00987288" w:rsidRDefault="00987288">
            <w:pPr>
              <w:pStyle w:val="a3"/>
            </w:pPr>
            <w:r w:rsidRPr="00987288">
              <w:t xml:space="preserve">  </w:t>
            </w:r>
          </w:p>
        </w:tc>
      </w:tr>
    </w:tbl>
    <w:p w14:paraId="53E26D9F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Авторы проконтролировали </w:t>
      </w:r>
      <w:proofErr w:type="spellStart"/>
      <w:r w:rsidRPr="00987288">
        <w:t>рандомизированные</w:t>
      </w:r>
      <w:proofErr w:type="spellEnd"/>
      <w:r w:rsidRPr="00987288">
        <w:t xml:space="preserve"> испытания, проводимые с помощью </w:t>
      </w:r>
      <w:proofErr w:type="spellStart"/>
      <w:r w:rsidRPr="00987288">
        <w:t>двойного-слепого</w:t>
      </w:r>
      <w:proofErr w:type="spellEnd"/>
      <w:r w:rsidRPr="00987288">
        <w:t xml:space="preserve"> метода на пациентах старческого возраста с хронической бессонницей, вызванной разными причинами. В 23 испытаниях с участием 1082 пациентов, среди которых было 516 </w:t>
      </w:r>
      <w:proofErr w:type="spellStart"/>
      <w:r w:rsidRPr="00987288">
        <w:t>психогериатрических</w:t>
      </w:r>
      <w:proofErr w:type="spellEnd"/>
      <w:r w:rsidRPr="00987288">
        <w:t xml:space="preserve"> пациентов или жителей домов для больных престарелых людей, психиатры из </w:t>
      </w:r>
      <w:proofErr w:type="spellStart"/>
      <w:r w:rsidRPr="00987288">
        <w:t>Питтсбурга</w:t>
      </w:r>
      <w:proofErr w:type="spellEnd"/>
      <w:r w:rsidRPr="00987288">
        <w:t xml:space="preserve"> выявили научное подтверждение кратковременной (до трех недель) эффективности </w:t>
      </w:r>
      <w:proofErr w:type="spellStart"/>
      <w:r w:rsidRPr="00987288">
        <w:t>золпидема</w:t>
      </w:r>
      <w:proofErr w:type="spellEnd"/>
      <w:r w:rsidRPr="00987288">
        <w:t xml:space="preserve"> и </w:t>
      </w:r>
      <w:proofErr w:type="spellStart"/>
      <w:r w:rsidRPr="00987288">
        <w:t>триазолама</w:t>
      </w:r>
      <w:proofErr w:type="spellEnd"/>
      <w:r w:rsidRPr="00987288">
        <w:t xml:space="preserve"> для людей старческого возраста, а также </w:t>
      </w:r>
      <w:proofErr w:type="spellStart"/>
      <w:r w:rsidRPr="00987288">
        <w:t>темазепама</w:t>
      </w:r>
      <w:proofErr w:type="spellEnd"/>
      <w:r w:rsidRPr="00987288">
        <w:t xml:space="preserve">, </w:t>
      </w:r>
      <w:proofErr w:type="spellStart"/>
      <w:r w:rsidRPr="00987288">
        <w:t>флуразепама</w:t>
      </w:r>
      <w:proofErr w:type="spellEnd"/>
      <w:r w:rsidRPr="00987288">
        <w:t xml:space="preserve"> и </w:t>
      </w:r>
      <w:proofErr w:type="spellStart"/>
      <w:r w:rsidRPr="00987288">
        <w:t>квазепама</w:t>
      </w:r>
      <w:proofErr w:type="spellEnd"/>
      <w:r w:rsidRPr="00987288">
        <w:t>, но не хлоралгидрата.</w:t>
      </w:r>
    </w:p>
    <w:p w14:paraId="30945477" w14:textId="77777777" w:rsidR="00CC085A" w:rsidRDefault="00987288" w:rsidP="00CC085A">
      <w:pPr>
        <w:pStyle w:val="a3"/>
        <w:ind w:firstLine="709"/>
        <w:jc w:val="both"/>
      </w:pPr>
      <w:r w:rsidRPr="00987288">
        <w:lastRenderedPageBreak/>
        <w:t xml:space="preserve">Период полувыведения седативных гипнотических средств обладает широкой изменчивостью. Побочные эффекты, такие как снижение умственных способностей, слабость, чрезмерная сонливость и несчастные случаи, имеют место гораздо чаще при высоких дозах и когда накапливаются активные метаболиты. </w:t>
      </w:r>
      <w:proofErr w:type="spellStart"/>
      <w:r w:rsidRPr="00987288">
        <w:t>Флуразепам</w:t>
      </w:r>
      <w:proofErr w:type="spellEnd"/>
      <w:r w:rsidRPr="00987288">
        <w:t xml:space="preserve"> и </w:t>
      </w:r>
      <w:proofErr w:type="spellStart"/>
      <w:r w:rsidRPr="00987288">
        <w:t>квазепам</w:t>
      </w:r>
      <w:proofErr w:type="spellEnd"/>
      <w:r w:rsidRPr="00987288">
        <w:t xml:space="preserve"> имеют самый долгий период полувыведения (от 36 до 120 часов) и поэтому обладают преимуществом обеспечения на следующий день </w:t>
      </w:r>
      <w:proofErr w:type="spellStart"/>
      <w:r w:rsidRPr="00987288">
        <w:t>анксиолитического</w:t>
      </w:r>
      <w:proofErr w:type="spellEnd"/>
      <w:r w:rsidRPr="00987288">
        <w:t xml:space="preserve"> действия и снижения вероятности возобновления бессонницы. Однако продолжительное применение этих препаратов может привести к сонливости в дневное время, нарушениям познавательной способности и координации и углублению состояния депрессии. К лекарственным средствам с промежуточным периодом полувыведения (от 10 до 24 часов) без активных метаболитов относятся </w:t>
      </w:r>
      <w:proofErr w:type="spellStart"/>
      <w:r w:rsidRPr="00987288">
        <w:t>темазепам</w:t>
      </w:r>
      <w:proofErr w:type="spellEnd"/>
      <w:r w:rsidRPr="00987288">
        <w:t xml:space="preserve"> и </w:t>
      </w:r>
      <w:proofErr w:type="spellStart"/>
      <w:r w:rsidRPr="00987288">
        <w:t>эстазолам</w:t>
      </w:r>
      <w:proofErr w:type="spellEnd"/>
      <w:r w:rsidRPr="00987288">
        <w:t xml:space="preserve">. Менее вероятно, что они связаны с чрезмерной сонливостью в дневное время. Лекарственные средства с очень коротким периодом выведения (от 2 до 5 часов) включают </w:t>
      </w:r>
      <w:proofErr w:type="spellStart"/>
      <w:r w:rsidRPr="00987288">
        <w:t>триазолам</w:t>
      </w:r>
      <w:proofErr w:type="spellEnd"/>
      <w:r w:rsidRPr="00987288">
        <w:t xml:space="preserve"> и </w:t>
      </w:r>
      <w:proofErr w:type="spellStart"/>
      <w:r w:rsidRPr="00987288">
        <w:t>золпидем.</w:t>
      </w:r>
      <w:proofErr w:type="spellEnd"/>
    </w:p>
    <w:p w14:paraId="45791BB1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Эффективность </w:t>
      </w:r>
      <w:proofErr w:type="spellStart"/>
      <w:r w:rsidRPr="00987288">
        <w:t>золпидема</w:t>
      </w:r>
      <w:proofErr w:type="spellEnd"/>
      <w:r w:rsidRPr="00987288">
        <w:t xml:space="preserve">, одного из </w:t>
      </w:r>
      <w:proofErr w:type="spellStart"/>
      <w:r w:rsidRPr="00987288">
        <w:t>имидазопиридинов</w:t>
      </w:r>
      <w:proofErr w:type="spellEnd"/>
      <w:r w:rsidRPr="00987288">
        <w:t xml:space="preserve">, оказалась такой же, как у </w:t>
      </w:r>
      <w:proofErr w:type="spellStart"/>
      <w:r w:rsidRPr="00987288">
        <w:t>бензодиазепинов</w:t>
      </w:r>
      <w:proofErr w:type="spellEnd"/>
      <w:r w:rsidRPr="00987288">
        <w:t xml:space="preserve"> при исследовании острой и хронической бессонницы. Хотя и </w:t>
      </w:r>
      <w:proofErr w:type="spellStart"/>
      <w:r w:rsidRPr="00987288">
        <w:t>золпидем</w:t>
      </w:r>
      <w:proofErr w:type="spellEnd"/>
      <w:r w:rsidRPr="00987288">
        <w:t xml:space="preserve">, и </w:t>
      </w:r>
      <w:proofErr w:type="spellStart"/>
      <w:r w:rsidRPr="00987288">
        <w:t>бензодиазепины</w:t>
      </w:r>
      <w:proofErr w:type="spellEnd"/>
      <w:r w:rsidRPr="00987288">
        <w:t xml:space="preserve"> проявляют свое действие через модуляцию рецепторного комплекса ГАМК (</w:t>
      </w:r>
      <w:proofErr w:type="spellStart"/>
      <w:r w:rsidRPr="00987288">
        <w:t>гамма-аминомасляной</w:t>
      </w:r>
      <w:proofErr w:type="spellEnd"/>
      <w:r w:rsidRPr="00987288">
        <w:t xml:space="preserve"> кислоты), менее вероятно, что </w:t>
      </w:r>
      <w:proofErr w:type="spellStart"/>
      <w:r w:rsidRPr="00987288">
        <w:t>золпидем</w:t>
      </w:r>
      <w:proofErr w:type="spellEnd"/>
      <w:r w:rsidRPr="00987288">
        <w:t xml:space="preserve">, а не </w:t>
      </w:r>
      <w:proofErr w:type="spellStart"/>
      <w:r w:rsidRPr="00987288">
        <w:t>бензодиазепины</w:t>
      </w:r>
      <w:proofErr w:type="spellEnd"/>
      <w:r w:rsidRPr="00987288">
        <w:t xml:space="preserve"> нарушает построение сна и оказывает побочные действия на познавательные и психомоторные способности (и может оказывать меньше влияния на синдром отмены). Хотя эти потенциальные преимущества предполагают, что </w:t>
      </w:r>
      <w:proofErr w:type="spellStart"/>
      <w:r w:rsidRPr="00987288">
        <w:t>золпидем</w:t>
      </w:r>
      <w:proofErr w:type="spellEnd"/>
      <w:r w:rsidRPr="00987288">
        <w:t xml:space="preserve"> может оказаться полезным в лечении острой и хронической бессонницы, поскольку он действует через комплекс GABA-рецептор, теоретически он несет такой же риск, включающий зависимость, как и </w:t>
      </w:r>
      <w:proofErr w:type="spellStart"/>
      <w:r w:rsidRPr="00987288">
        <w:t>бензодиазепины</w:t>
      </w:r>
      <w:proofErr w:type="spellEnd"/>
      <w:r w:rsidRPr="00987288">
        <w:t>, и в результате его применение в течение более 4 недель обычно не поощряется.</w:t>
      </w:r>
    </w:p>
    <w:p w14:paraId="5228338F" w14:textId="77777777" w:rsidR="00CC085A" w:rsidRDefault="00987288" w:rsidP="00CC085A">
      <w:pPr>
        <w:pStyle w:val="a3"/>
        <w:ind w:firstLine="709"/>
        <w:jc w:val="both"/>
      </w:pPr>
      <w:r w:rsidRPr="00987288">
        <w:t xml:space="preserve">Перед назначением каких-либо снотворных, врач должен учитывать основные проблемы безопасности. Например, беременные женщины, а также больные с возможной остановкой дыхания во сне, которая может обостриться при применении снотворных средств, и больные, страдающие почечной или печеночной недостаточностью, могут подвергаться большому риску побочных действий седативных средств. Беспокойство врачей в связи с возможной зависимостью от </w:t>
      </w:r>
      <w:proofErr w:type="spellStart"/>
      <w:r w:rsidRPr="00987288">
        <w:t>бензодиазепинов</w:t>
      </w:r>
      <w:proofErr w:type="spellEnd"/>
      <w:r w:rsidRPr="00987288">
        <w:t xml:space="preserve"> и </w:t>
      </w:r>
      <w:proofErr w:type="spellStart"/>
      <w:r w:rsidRPr="00987288">
        <w:t>золпидема</w:t>
      </w:r>
      <w:proofErr w:type="spellEnd"/>
      <w:r w:rsidRPr="00987288">
        <w:t xml:space="preserve"> и их побочными эффектами наряду с потребностями контроля, такими как выписывание рецептов в трех экземплярах, привело за последние годы к 30% снижению назначений </w:t>
      </w:r>
      <w:proofErr w:type="spellStart"/>
      <w:r w:rsidRPr="00987288">
        <w:t>бензодиазепинов</w:t>
      </w:r>
      <w:proofErr w:type="spellEnd"/>
      <w:r w:rsidRPr="00987288">
        <w:t xml:space="preserve"> и 100% росту применения антидепрессантов в качестве снотворных средств.</w:t>
      </w:r>
    </w:p>
    <w:p w14:paraId="6B4EE21E" w14:textId="77777777" w:rsidR="00987288" w:rsidRPr="00987288" w:rsidRDefault="00987288" w:rsidP="00CC085A">
      <w:pPr>
        <w:pStyle w:val="a3"/>
        <w:ind w:firstLine="709"/>
        <w:jc w:val="both"/>
      </w:pPr>
      <w:proofErr w:type="spellStart"/>
      <w:r w:rsidRPr="00987288">
        <w:t>Серотонин-специфические</w:t>
      </w:r>
      <w:proofErr w:type="spellEnd"/>
      <w:r w:rsidRPr="00987288">
        <w:t xml:space="preserve"> антидепрессанты, такие как </w:t>
      </w:r>
      <w:proofErr w:type="spellStart"/>
      <w:r w:rsidRPr="00987288">
        <w:t>тразодон</w:t>
      </w:r>
      <w:proofErr w:type="spellEnd"/>
      <w:r w:rsidRPr="00987288">
        <w:t xml:space="preserve"> и </w:t>
      </w:r>
      <w:proofErr w:type="spellStart"/>
      <w:r w:rsidRPr="00987288">
        <w:t>парокситен</w:t>
      </w:r>
      <w:proofErr w:type="spellEnd"/>
      <w:r w:rsidRPr="00987288">
        <w:t xml:space="preserve">, облегчают нарушение сна, которое сопровождает депрессию и оказывают меньше побочных действий, чем </w:t>
      </w:r>
      <w:proofErr w:type="spellStart"/>
      <w:r w:rsidRPr="00987288">
        <w:t>трициклические</w:t>
      </w:r>
      <w:proofErr w:type="spellEnd"/>
      <w:r w:rsidRPr="00987288">
        <w:t xml:space="preserve"> антидепрессанты. Благоприятное воздействие </w:t>
      </w:r>
      <w:proofErr w:type="spellStart"/>
      <w:r w:rsidRPr="00987288">
        <w:t>серотонин-специфических</w:t>
      </w:r>
      <w:proofErr w:type="spellEnd"/>
      <w:r w:rsidRPr="00987288">
        <w:t xml:space="preserve"> антидепрессантов при хронической бессоннице еще не получило достаточной систематической оценки. Возможно, что применение лечения безопасным </w:t>
      </w:r>
      <w:proofErr w:type="spellStart"/>
      <w:r w:rsidRPr="00987288">
        <w:t>серотонинергическим</w:t>
      </w:r>
      <w:proofErr w:type="spellEnd"/>
      <w:r w:rsidRPr="00987288">
        <w:t xml:space="preserve"> антидепрессантом сможет уменьшить груз хронической бессонницы и предотвратить опасную депрессию. В настоящее время антидепрессанты широко применяются, и их прописывают в более низких дозах, для лечения бессонницы, чем при депрессии. Эта практика распространилась в отсутствие данных контролируемых клинических испытаний. Возможно, что применение лечения, при котором низкая доза антидепрессантов (например, 20 мг </w:t>
      </w:r>
      <w:proofErr w:type="spellStart"/>
      <w:r w:rsidRPr="00987288">
        <w:t>парокситена</w:t>
      </w:r>
      <w:proofErr w:type="spellEnd"/>
      <w:r w:rsidRPr="00987288">
        <w:t xml:space="preserve"> в день) может и улучшить сон, и помочь предотвратить депрессию при хронической бессоннице.</w:t>
      </w:r>
    </w:p>
    <w:sectPr w:rsidR="00987288" w:rsidRPr="00987288" w:rsidSect="00CC08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88"/>
    <w:rsid w:val="004F2605"/>
    <w:rsid w:val="00987288"/>
    <w:rsid w:val="00C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CC345"/>
  <w15:chartTrackingRefBased/>
  <w15:docId w15:val="{2DDDDACF-3A10-41D4-8FE4-C3D022A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872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бессонницы </vt:lpstr>
    </vt:vector>
  </TitlesOfParts>
  <Company>HOME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бессонницы</dc:title>
  <dc:subject/>
  <dc:creator>USER</dc:creator>
  <cp:keywords/>
  <dc:description/>
  <cp:lastModifiedBy>Igor</cp:lastModifiedBy>
  <cp:revision>2</cp:revision>
  <dcterms:created xsi:type="dcterms:W3CDTF">2024-10-30T08:01:00Z</dcterms:created>
  <dcterms:modified xsi:type="dcterms:W3CDTF">2024-10-30T08:01:00Z</dcterms:modified>
</cp:coreProperties>
</file>