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639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Лечение хронического простатита: новые подходы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PROSTATES - стоящий впереди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иносказательно представить перевод анатомического термина с греческого, то, действительно, предстательная желез</w:t>
      </w:r>
      <w:r>
        <w:rPr>
          <w:color w:val="000000"/>
          <w:sz w:val="24"/>
          <w:szCs w:val="24"/>
        </w:rPr>
        <w:t xml:space="preserve">а по распространенности заболевания и комплексу проблем, возникающих при этом, занимает ведущее место среди урологической патологии. Как известно, от этого заболевания не умирают, но нередко жить с ним трудно, так как симптомы тягостны и связаны с той или </w:t>
      </w:r>
      <w:r>
        <w:rPr>
          <w:color w:val="000000"/>
          <w:sz w:val="24"/>
          <w:szCs w:val="24"/>
        </w:rPr>
        <w:t>иной степенью нарушения половой функции, чему мужчины в любом возрасте придают большое значение.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и лечение хронического простатита являются нелегкой задачей для врача, требуют значительных знаний и опыта, а от больного - терпения и организованн</w:t>
      </w:r>
      <w:r>
        <w:rPr>
          <w:color w:val="000000"/>
          <w:sz w:val="24"/>
          <w:szCs w:val="24"/>
        </w:rPr>
        <w:t>ости. К сожалению, в урологической практике превалирует легкое отношение к проблемам простатита, идут штампованные курсы лечения (без учета индивидуальных особенностей), а отсюда и бытующее неверие пациентов в успех лечения. Так можно ли вылечить хроническ</w:t>
      </w:r>
      <w:r>
        <w:rPr>
          <w:color w:val="000000"/>
          <w:sz w:val="24"/>
          <w:szCs w:val="24"/>
        </w:rPr>
        <w:t>ий простатит? Мы считаем, что можно. В умелых руках и при правильной поведенческой реакции пациента клиническое выздоровление не только возможно, но и неизбежно.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множество классификаций простатита, отсюда весьма своеобразная терминология. В 1990</w:t>
      </w:r>
      <w:r>
        <w:rPr>
          <w:color w:val="000000"/>
          <w:sz w:val="24"/>
          <w:szCs w:val="24"/>
        </w:rPr>
        <w:t xml:space="preserve"> г. Stamey написал, что простатит является "мусорной корзиной для клинического невежества" из-за разнообразия используемых терминов, методов диагностики и лечения. В то же время несколько простых и клинико-лабораторных тестов дают возможность правильно пос</w:t>
      </w:r>
      <w:r>
        <w:rPr>
          <w:color w:val="000000"/>
          <w:sz w:val="24"/>
          <w:szCs w:val="24"/>
        </w:rPr>
        <w:t>тавить диагноз, что позволяет начать проведение соответствующей терапии.</w:t>
      </w:r>
    </w:p>
    <w:p w:rsidR="00000000" w:rsidRDefault="00BC63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квалификации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Целесообразно выделить несколько основных клинико-анатомических · острый бактериальный простатит;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хронический бактериальный простатит;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небактериальный простатит:</w:t>
      </w:r>
      <w:r>
        <w:rPr>
          <w:color w:val="000000"/>
          <w:sz w:val="24"/>
          <w:szCs w:val="24"/>
        </w:rPr>
        <w:t xml:space="preserve">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застойный (конгестивный) простатит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атония предстательный железы (невроз, простаторея);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атипичные формы хронического простатита;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склероз предстательной железы;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простатодиния, или нейровегетативная простатопатия.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диагностике той или иной фо</w:t>
      </w:r>
      <w:r>
        <w:rPr>
          <w:color w:val="000000"/>
          <w:sz w:val="24"/>
          <w:szCs w:val="24"/>
        </w:rPr>
        <w:t>рмы простатита очень важен объем информации, которым располагает уролог о данной патологии. Современная периодическая литература отдает преимущество в этиологии простатитов социальным (приобретенным) факторам; выражение "простатит - социальная болезнь" все</w:t>
      </w:r>
      <w:r>
        <w:rPr>
          <w:color w:val="000000"/>
          <w:sz w:val="24"/>
          <w:szCs w:val="24"/>
        </w:rPr>
        <w:t>м знакомо. Это справедливо, но таким образом обезличивает больного человека.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Простата начинает формироваться на 3-м месяце внутриутробной жизни и достигает физиологической зрелости к 16-17 годам. Незнание возможных вариантов развития приводит к неправильно</w:t>
      </w:r>
      <w:r>
        <w:rPr>
          <w:color w:val="000000"/>
          <w:sz w:val="24"/>
          <w:szCs w:val="24"/>
        </w:rPr>
        <w:t>й оценке ситуации.</w:t>
      </w:r>
    </w:p>
    <w:p w:rsidR="00000000" w:rsidRDefault="00BC63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Предпосылки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врожденным, предрасполагающим к возникновению простатита патогенетическим особенностям следует отнести следующие моменты: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 Особенности строения ацинусов и, в первую очередь, выводных протоков, имеющих криптообразное строе</w:t>
      </w:r>
      <w:r>
        <w:rPr>
          <w:color w:val="000000"/>
          <w:sz w:val="24"/>
          <w:szCs w:val="24"/>
        </w:rPr>
        <w:t>ние. Просвет протоков покрыт слизистой оболочкой, образующей множество бухточек и изгибов. К тому же в стенке протоков отсутствует мышечная ткань. В связи с этим отток из простаты ее секрета от природы затруднен и возможен в основном при оргазме и эякуляци</w:t>
      </w:r>
      <w:r>
        <w:rPr>
          <w:color w:val="000000"/>
          <w:sz w:val="24"/>
          <w:szCs w:val="24"/>
        </w:rPr>
        <w:t>и, когда одновременно сокращаются мышцы передней брюшной стенки, промежности, предстательной железы и задней части уретры. Степень эвакуации секрета зависит от высоты оргазма, который может быть физиологическим и психическим или только физиологическим, ког</w:t>
      </w:r>
      <w:r>
        <w:rPr>
          <w:color w:val="000000"/>
          <w:sz w:val="24"/>
          <w:szCs w:val="24"/>
        </w:rPr>
        <w:t>да в сексуальных отношениях отсутствует эмоциональность. Неполное опорожнение выводных протоков ацинусов ведет к задержке и застою секрета, что является условием для возникновения воспалительного процесса.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Отсутствие мышечных жомов в отверстиях выводных</w:t>
      </w:r>
      <w:r>
        <w:rPr>
          <w:color w:val="000000"/>
          <w:sz w:val="24"/>
          <w:szCs w:val="24"/>
        </w:rPr>
        <w:t xml:space="preserve"> протоков ацинусов. В связи с этим при наличии уретрита патогенные микробы и другие возбудители легко проникают через зияющие выходные отделы протока в предстательную железу. Это может наступить и при неосторожных лечебных манипуляциях, когда при остром ур</w:t>
      </w:r>
      <w:r>
        <w:rPr>
          <w:color w:val="000000"/>
          <w:sz w:val="24"/>
          <w:szCs w:val="24"/>
        </w:rPr>
        <w:t>етрите пытаются провести промывание мочеиспускательного канала.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Особенность кровоснабжения простаты, когда артериолы заканчиваются не в железистой ткани, а в соединительно-тканных прослойках между ацинусами (строме). Поэтому всякое увеличение предстател</w:t>
      </w:r>
      <w:r>
        <w:rPr>
          <w:color w:val="000000"/>
          <w:sz w:val="24"/>
          <w:szCs w:val="24"/>
        </w:rPr>
        <w:t>ьной железы вследствие начавшегося воспаления сдавливает эти артериолы и приводит к ишемии. Отсюда неэффективность противовоспалительной терапии. В связи с этим для импрегнации возникает необходимость в применении физических методов (электростимуляция, уль</w:t>
      </w:r>
      <w:r>
        <w:rPr>
          <w:color w:val="000000"/>
          <w:sz w:val="24"/>
          <w:szCs w:val="24"/>
        </w:rPr>
        <w:t>тразвук, лазер, массаж и т.д.), расширяющих просвет сосудов, или электрофореза.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Наличие обильных анастомозов между венами таза и предстательной железы. Вены таза являются сексуальным "барометром" человека. Всякое сексуальное возбуждение приводит к засто</w:t>
      </w:r>
      <w:r>
        <w:rPr>
          <w:color w:val="000000"/>
          <w:sz w:val="24"/>
          <w:szCs w:val="24"/>
        </w:rPr>
        <w:t>ю крови в венах таза, распространяющемуся по анастомозам на простату. В застойной железе возникает конгестивный простатит, а при наличии активной микрофлоры в организме может развиться и неспецифический инфекционный простатит.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 связи с близким располож</w:t>
      </w:r>
      <w:r>
        <w:rPr>
          <w:color w:val="000000"/>
          <w:sz w:val="24"/>
          <w:szCs w:val="24"/>
        </w:rPr>
        <w:t>ением выводных протоков предстательной железы и семявыводящих протоков инфекция может распространяться в семенные пузырьки, а по семявыносящему протоку ретроградно в яички и их придатки.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Двустороння гипоплазия и гипоандрогения. На фоне гормональных нару</w:t>
      </w:r>
      <w:r>
        <w:rPr>
          <w:color w:val="000000"/>
          <w:sz w:val="24"/>
          <w:szCs w:val="24"/>
        </w:rPr>
        <w:t>шений простатит (как конгестивный, так и инфекционный) может развиться у молодого человека, не ведущего половую жизнь и даже не мастурбирующего. При наличии очага инфекции внеуриногенного весьма вероятно развитие инфекционного неспецифического воспаления п</w:t>
      </w:r>
      <w:r>
        <w:rPr>
          <w:color w:val="000000"/>
          <w:sz w:val="24"/>
          <w:szCs w:val="24"/>
        </w:rPr>
        <w:t>редстательной железы.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имеются анатомо-физиологические предпосылки для упорного и длительного проникающего хронического простатита, которые необходимо учитывать при назначении лечения.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помнить, что помимо скудного кровообращения предс</w:t>
      </w:r>
      <w:r>
        <w:rPr>
          <w:color w:val="000000"/>
          <w:sz w:val="24"/>
          <w:szCs w:val="24"/>
        </w:rPr>
        <w:t>тательная железа имеет мощную иннервацию, чем и объясняются выраженные боли при ее заболеваниях. Чувствительные симпатические и парасимпатические волокна попадают в нее из подчревного нервного сплетения. Поверхность железы опутана предстательным нервным сп</w:t>
      </w:r>
      <w:r>
        <w:rPr>
          <w:color w:val="000000"/>
          <w:sz w:val="24"/>
          <w:szCs w:val="24"/>
        </w:rPr>
        <w:t>летением и нервными узлами, от которых нервные импульсы идут в нижние крестцовые узлы симпатических стволов. Парасимпатические волокна начинаются в крестцовом отделе спинного мозга. Простата также получает ветви от почечного, аортального и брыжеечного нерв</w:t>
      </w:r>
      <w:r>
        <w:rPr>
          <w:color w:val="000000"/>
          <w:sz w:val="24"/>
          <w:szCs w:val="24"/>
        </w:rPr>
        <w:t>ных сплетений. Эти особенности объясняют многообразие клинических проявлений, соответственно и возможности опосредованного лечебного воздействия.</w:t>
      </w:r>
    </w:p>
    <w:p w:rsidR="00000000" w:rsidRDefault="00BC63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Современный арсенал диагностики заболеваний предстательной железы необычайно широк. Но существует </w:t>
      </w:r>
      <w:r>
        <w:rPr>
          <w:color w:val="000000"/>
          <w:sz w:val="24"/>
          <w:szCs w:val="24"/>
        </w:rPr>
        <w:t>тот необходимый минимум, без которого правильный диагноз поставлен быть не может: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Пальцевое обследование предстательной железы. Очень информативный способ. Тот факт, что 80% рака ПЖ выявляется посредством ректального исследования, говорит сам за себя. М</w:t>
      </w:r>
      <w:r>
        <w:rPr>
          <w:color w:val="000000"/>
          <w:sz w:val="24"/>
          <w:szCs w:val="24"/>
        </w:rPr>
        <w:t>ожно смело сказать, что этот метод исследования будет использоваться всегда.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Микроскопическое исследование секрета ПЖ. Следует помнить, что увеличение числа лейкоцитов в секрете не всегда свидетельствует о простатите, т.к. методики получения секрета при</w:t>
      </w:r>
      <w:r>
        <w:rPr>
          <w:color w:val="000000"/>
          <w:sz w:val="24"/>
          <w:szCs w:val="24"/>
        </w:rPr>
        <w:t xml:space="preserve"> массаже не гарантируют, что в него не попадет содержимое мочеиспускательного канала и семенных пузырьков. В то же время при явных признаках простатита секрет ПЖ может быть нормальным. Это объясняется очаговостью воспаления, наличием части облитерированных</w:t>
      </w:r>
      <w:r>
        <w:rPr>
          <w:color w:val="000000"/>
          <w:sz w:val="24"/>
          <w:szCs w:val="24"/>
        </w:rPr>
        <w:t>, или закрывшихся, выводных протоков.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Бактериологические исследования порций мочи и секрета ПЖ.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УЗИ ПЖ - выявляются негомогенные умеренные эхопозитивные образования в инфильтративной стадии заболевания и выраженные при склерозирующем процессе. Камней</w:t>
      </w:r>
      <w:r>
        <w:rPr>
          <w:color w:val="000000"/>
          <w:sz w:val="24"/>
          <w:szCs w:val="24"/>
        </w:rPr>
        <w:t xml:space="preserve"> в предстательной железе при хроническом простатите не бывает; за них принимают белковые образования в ацинусах.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Иммунологический и гормональный профиль (по показаниям).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специальные методы обследования (рентгенологические, компьютерная томогра</w:t>
      </w:r>
      <w:r>
        <w:rPr>
          <w:color w:val="000000"/>
          <w:sz w:val="24"/>
          <w:szCs w:val="24"/>
        </w:rPr>
        <w:t>фия, КТ магнитно-ядерного резонанса, исследование ферментов ПЖ, эндоскопические исследования и т.д.) необходимы при проведении дифференциальной диагностики и достаточно широко используются урологами в диагностически сложных случаях.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Хочется акцентировать в</w:t>
      </w:r>
      <w:r>
        <w:rPr>
          <w:color w:val="000000"/>
          <w:sz w:val="24"/>
          <w:szCs w:val="24"/>
        </w:rPr>
        <w:t xml:space="preserve">нимание на определении простатоспецифического антигена сыворотки крови (ПСА). Американский Фонд по урологическим болезням рекомендует, чтобы все мужчины в возрасте старше 50 лет ежегодно проходили ректальное обследование на ПЖ, а также обследование на ПСА </w:t>
      </w:r>
      <w:r>
        <w:rPr>
          <w:color w:val="000000"/>
          <w:sz w:val="24"/>
          <w:szCs w:val="24"/>
        </w:rPr>
        <w:t>из-за возможного увеличения его концентрации в сыворотке крови. До сих пор идет дискуссия по поводу получения ПСА после пальцевого исследования ПЖ per rectum. Последние исследования не могли подтвердить наличие существенного увеличения содержания ПСА после</w:t>
      </w:r>
      <w:r>
        <w:rPr>
          <w:color w:val="000000"/>
          <w:sz w:val="24"/>
          <w:szCs w:val="24"/>
        </w:rPr>
        <w:t xml:space="preserve"> пальцевого обследования. Таким образом, уровень ПСА может быть определен с получением достоверных результатов и после обследования ПЖ.</w:t>
      </w:r>
    </w:p>
    <w:p w:rsidR="00000000" w:rsidRDefault="00BC63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Терапия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Актуальной является проблема лечения осложненных форм простатита. Каждый практический уролог знает, как непросто</w:t>
      </w:r>
      <w:r>
        <w:rPr>
          <w:color w:val="000000"/>
          <w:sz w:val="24"/>
          <w:szCs w:val="24"/>
        </w:rPr>
        <w:t xml:space="preserve"> вылечить больного с хроническим простатитом, осложненным болевыми ощущениями, сексуальными и психическими расстройствами. Набившей оскомину шуткой стало представление об урологах, как о врачах, манипулирующих только одним пальцем. А если серьезно? Что мож</w:t>
      </w:r>
      <w:r>
        <w:rPr>
          <w:color w:val="000000"/>
          <w:sz w:val="24"/>
          <w:szCs w:val="24"/>
        </w:rPr>
        <w:t>ет предложить современная медицина в лечении простатита?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последние 15 лет помимо лекарственной терапии, пальцевого массажа ПЖ получили распространение и доказали свою эффективность следующие способы воздействия на предстательную железу: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электростимуля</w:t>
      </w:r>
      <w:r>
        <w:rPr>
          <w:color w:val="000000"/>
          <w:sz w:val="24"/>
          <w:szCs w:val="24"/>
        </w:rPr>
        <w:t xml:space="preserve">ция ПЖ модулированными токами накожными или ректальными электродами;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термотерапия в различных вариантах (в т.ч. высокочастотная термотерапия);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магнитотерапия;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микроволновая СВЧ-терапия;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ИФЛ инфракрасная лазерная терапия.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варианты, извест</w:t>
      </w:r>
      <w:r>
        <w:rPr>
          <w:color w:val="000000"/>
          <w:sz w:val="24"/>
          <w:szCs w:val="24"/>
        </w:rPr>
        <w:t>ные в урологической практике, отличаются способом доставки физического воздействия, в частности эндоуретральный метод. Некоторые урологи активно пропагандируют уретральный доступ для проведения электростимуляции семенного бугорка и предстательной железы, а</w:t>
      </w:r>
      <w:r>
        <w:rPr>
          <w:color w:val="000000"/>
          <w:sz w:val="24"/>
          <w:szCs w:val="24"/>
        </w:rPr>
        <w:t xml:space="preserve"> также вакуум-аспирации содержимого ПЖ.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счастью, эти инвазивные методы не нашли широкого применения и отвергаются в мировой урологии, т.к. даже при скрупулезном соблюдении правил асептики и антисептики возникает механическое раздражение уретры и ее инфиц</w:t>
      </w:r>
      <w:r>
        <w:rPr>
          <w:color w:val="000000"/>
          <w:sz w:val="24"/>
          <w:szCs w:val="24"/>
        </w:rPr>
        <w:t>ирование механическим переносом микрофлоры от наружного отверстия вглубь канала, что приводит к частым осложнениям. Мы считаем, что, по возможности, необходимо соблюдать одно из "золотых правил урологии" - манипуляции в уретре должны производиться только п</w:t>
      </w:r>
      <w:r>
        <w:rPr>
          <w:color w:val="000000"/>
          <w:sz w:val="24"/>
          <w:szCs w:val="24"/>
        </w:rPr>
        <w:t>о строгим медицинским показаниям. Исходя из анатомо-физиологических особенностей, нельзя считать оправданным отказ некоторых врачей от массажа ПЖ и замену его вакуум-аспирацией содержимого ПЖ.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известные физические методы воздействия на предстательную ж</w:t>
      </w:r>
      <w:r>
        <w:rPr>
          <w:color w:val="000000"/>
          <w:sz w:val="24"/>
          <w:szCs w:val="24"/>
        </w:rPr>
        <w:t>елезу предполагают: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стимуляцию сократительной способности мышечных элементов предстательной железы и мышц тазового дна, приводящую к восстановлению тонуса и способствующую адекватной эвакуации секрета;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улучшение микроциркуляции крови в зоне предстател</w:t>
      </w:r>
      <w:r>
        <w:rPr>
          <w:color w:val="000000"/>
          <w:sz w:val="24"/>
          <w:szCs w:val="24"/>
        </w:rPr>
        <w:t xml:space="preserve">ьной железы, что является одним из важнейших этиопатогенетических факторов в лечении хронических простатитов;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нормализацию клинического иммунитета и обменных процессов в ткани предстательной железы.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Электростимуляция. При выборе режима электростимуляции</w:t>
      </w:r>
      <w:r>
        <w:rPr>
          <w:color w:val="000000"/>
          <w:sz w:val="24"/>
          <w:szCs w:val="24"/>
        </w:rPr>
        <w:t xml:space="preserve"> мионеврального аппарата предстательной железы необходимо учитывать, что гладкие висцеральные мышцы отвечают на одиночные электрические импульсы любой длительности только местного воздействия, а распространяющееся возбуждение и сократительная реакция посте</w:t>
      </w:r>
      <w:r>
        <w:rPr>
          <w:color w:val="000000"/>
          <w:sz w:val="24"/>
          <w:szCs w:val="24"/>
        </w:rPr>
        <w:t>пенно развиваются в ответ на ритмичную стимуляцию. Для большинства гладких и тонических мышц пороговая частота электрического раздражения - 1-2 Гц. При ее увеличении до 5-6 Гц наблюдается прирост силы сокращения, а частота свыше 10 Гц гладкой мышцей в полн</w:t>
      </w:r>
      <w:r>
        <w:rPr>
          <w:color w:val="000000"/>
          <w:sz w:val="24"/>
          <w:szCs w:val="24"/>
        </w:rPr>
        <w:t>ой мере не воспринимается. Таким образом, изменяя силу тока и его частоту, можно подбирать режим электростимуляции. Практически этот режим определяется пороговым ощущением пациента между выраженной вибрацией (сокращением) и болевыми ощущениями. Тем самым а</w:t>
      </w:r>
      <w:r>
        <w:rPr>
          <w:color w:val="000000"/>
          <w:sz w:val="24"/>
          <w:szCs w:val="24"/>
        </w:rPr>
        <w:t>ктивируется или восстанавливается физиологический дренаж органа и ликвидируется застой путем освобождения тубулоальвеолярных желез и клеток двухслойного двухрядного эпителия от их секрета. Не менее важно восстановление нормального состава внеклеточной жидк</w:t>
      </w:r>
      <w:r>
        <w:rPr>
          <w:color w:val="000000"/>
          <w:sz w:val="24"/>
          <w:szCs w:val="24"/>
        </w:rPr>
        <w:t>ости за счет усиления пассивной перистальтики лимфокапилляров предстательной железы и всех окружающих эту железу тканей органов, расположенных в малом тазу.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Лазеротерапия. Чаще всего используется низкоинтенсивное инфракрасное лазерное облучение, которое об</w:t>
      </w:r>
      <w:r>
        <w:rPr>
          <w:color w:val="000000"/>
          <w:sz w:val="24"/>
          <w:szCs w:val="24"/>
        </w:rPr>
        <w:t>ладает высокой проникающей способностью и позволяет облучать простату как через кожу промежности, так и через стенку прямой кишки. При контакте инфракрасного лазера с биологической тканью достигается: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активизация обменных процессов, увеличение энергопрои</w:t>
      </w:r>
      <w:r>
        <w:rPr>
          <w:color w:val="000000"/>
          <w:sz w:val="24"/>
          <w:szCs w:val="24"/>
        </w:rPr>
        <w:t xml:space="preserve">зводства в митохондриях клеток и, как следствие, ускорение процессов регенерации;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стимуляция более быстрой смены фазы отека фазой пролиферации с образованием рубца в очаге воспаления;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пролонгирование и потенцирование действия медикаментов, что позвол</w:t>
      </w:r>
      <w:r>
        <w:rPr>
          <w:color w:val="000000"/>
          <w:sz w:val="24"/>
          <w:szCs w:val="24"/>
        </w:rPr>
        <w:t xml:space="preserve">яет существенно уменьшить их дозы;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усиление тканевого иммунитета; 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обеспечение анальгезирующего, а в ряде случаев обезболивающего эффекта.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Магнитотерапия. Экспериментально доказано, что локальное воздействие ЭМП приводит в той или иной степени к измен</w:t>
      </w:r>
      <w:r>
        <w:rPr>
          <w:color w:val="000000"/>
          <w:sz w:val="24"/>
          <w:szCs w:val="24"/>
        </w:rPr>
        <w:t>ению деятельности центральной нервной системы. Основу современных представлений о влиянии ЭМП на живой биообъект составляет концепция действия его как раздражителя нервной ткани. Магнитное поле создает условия для самоорганизации функциональных комплексов,</w:t>
      </w:r>
      <w:r>
        <w:rPr>
          <w:color w:val="000000"/>
          <w:sz w:val="24"/>
          <w:szCs w:val="24"/>
        </w:rPr>
        <w:t xml:space="preserve"> активизирует адаптационные механизмы и тем самым способствует положительному лечебному эффекту.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Раздельное применение перечисленных и других методов физиотерапевтического воздействия удлиняет процесс лечения, при использовании ректальных электродов привод</w:t>
      </w:r>
      <w:r>
        <w:rPr>
          <w:color w:val="000000"/>
          <w:sz w:val="24"/>
          <w:szCs w:val="24"/>
        </w:rPr>
        <w:t>ит к перераздражению прямой кишки и не обеспечивает строго индивидуального подбора параметров.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Недостатки существующих физиотерапевтических приборов преодолены в отечественном аппарате "Андрогин", созданном фирмой "Янинвест", в котором на базе программного</w:t>
      </w:r>
      <w:r>
        <w:rPr>
          <w:color w:val="000000"/>
          <w:sz w:val="24"/>
          <w:szCs w:val="24"/>
        </w:rPr>
        <w:t xml:space="preserve"> обеспечения осуществлена идея одновременного комплексного воздействия физических методов на предстательную железу.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действия основан на комплексном воздействии локального магнитного поля, электрической стимуляции органов малого таза, нейростимуляци</w:t>
      </w:r>
      <w:r>
        <w:rPr>
          <w:color w:val="000000"/>
          <w:sz w:val="24"/>
          <w:szCs w:val="24"/>
        </w:rPr>
        <w:t>и рефлексогенных зон кожи, низкоинтенсивного лазерного и светодиодного излучения, а также цветоимпульсной биоритмо-терапии. В дополнение к ранее используемой в медицинской практике электростимуляции аппарат позволяет формировать "пачки" импульсов различной</w:t>
      </w:r>
      <w:r>
        <w:rPr>
          <w:color w:val="000000"/>
          <w:sz w:val="24"/>
          <w:szCs w:val="24"/>
        </w:rPr>
        <w:t xml:space="preserve"> формы, чередующиеся с фазами релаксации, что создает возможность сокращения мышечных волокон предстательной железы на всю глубину; при этом в значительной степени стимулируются лимфодренаж и микроциркуляция крови в тканях простаты.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Режимы работы, заложенн</w:t>
      </w:r>
      <w:r>
        <w:rPr>
          <w:color w:val="000000"/>
          <w:sz w:val="24"/>
          <w:szCs w:val="24"/>
        </w:rPr>
        <w:t>ые в управляемых параметрах прибора, создают условия для выбора наиболее физиологически эффективного воздействия на ткани предстательной железы в зависимости от имеющейся специфики патологии (конгестивный простатит, бактериальный простатит, хронический про</w:t>
      </w:r>
      <w:r>
        <w:rPr>
          <w:color w:val="000000"/>
          <w:sz w:val="24"/>
          <w:szCs w:val="24"/>
        </w:rPr>
        <w:t>статит с ДГПЖ и т.д.). В аппарате удачно решена проблема совмещения электромагнитной и лазерной стимуляции в одном ректальном электроде. Электростимуляция производится как через ректальный, так и внутривагинальный датчики. Следует отметить включение в стру</w:t>
      </w:r>
      <w:r>
        <w:rPr>
          <w:color w:val="000000"/>
          <w:sz w:val="24"/>
          <w:szCs w:val="24"/>
        </w:rPr>
        <w:t xml:space="preserve">ктуру аппаратно-компьютерного комплекса нейростимуляции и цветоритмотерапии, которые позволяют значительно расширить диапазон физического комплексного воздействия на пораженный орган. Заложенные возможности изменения параметров позволяют не только активно </w:t>
      </w:r>
      <w:r>
        <w:rPr>
          <w:color w:val="000000"/>
          <w:sz w:val="24"/>
          <w:szCs w:val="24"/>
        </w:rPr>
        <w:t>лечить больных, но и продолжать исследовательскую деятельность по изучению физиологических особенностей предстательной железы. В этой статье мы не ставим своей целью подробно описывать технические характеристики нового прибора и весь спектр его терапевтиче</w:t>
      </w:r>
      <w:r>
        <w:rPr>
          <w:color w:val="000000"/>
          <w:sz w:val="24"/>
          <w:szCs w:val="24"/>
        </w:rPr>
        <w:t>ских возможностей.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Больший интерес представляют первые результаты проведенной апробации лечения прибором в ведущих медицинских учреждениях Москвы.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Аппаратно-программный комплекс "Андрогин" применен в лечении 64 больных хроническим бактериальным (неспецифич</w:t>
      </w:r>
      <w:r>
        <w:rPr>
          <w:color w:val="000000"/>
          <w:sz w:val="24"/>
          <w:szCs w:val="24"/>
        </w:rPr>
        <w:t xml:space="preserve">еским) простатитом, осложненным нарушением половой функции. У 47 (75%) из них в фазе обострения комплекс был применен в сочетании с антибактериальной и противовоспалительной терапией. У 13 больных с хроническим абактериальным простатитом (в фазе ремиссии) </w:t>
      </w:r>
      <w:r>
        <w:rPr>
          <w:color w:val="000000"/>
          <w:sz w:val="24"/>
          <w:szCs w:val="24"/>
        </w:rPr>
        <w:t>комплекс использован в качестве единственного физиотерапевтического лечения. Возраст пациентов - от 21 до 57 лет.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применялся по разработанной методике с использованием урологического ректального зонда с электродом для электростимуляции, встроенным</w:t>
      </w:r>
      <w:r>
        <w:rPr>
          <w:color w:val="000000"/>
          <w:sz w:val="24"/>
          <w:szCs w:val="24"/>
        </w:rPr>
        <w:t xml:space="preserve"> излучателем ИК-лазера и постоянным кольцеобразным магнитом. Пластинчатый электрод из токопроводящей резины помещался в надлобковой зоне или в зоне промежности. Устанавливался режим внутриполостной электростимуляции мышечных структур малого таза и промежно</w:t>
      </w:r>
      <w:r>
        <w:rPr>
          <w:color w:val="000000"/>
          <w:sz w:val="24"/>
          <w:szCs w:val="24"/>
        </w:rPr>
        <w:t>сти с длительностью фаз сокращения 1-2 секунды и расслабления 2-6 секунд при частоте следования биополярных асимметричных стимуляционных импульсов 25-40 Гц. Чаще использовался противофазный режим внутриполостной электростимуляции и инфракрасной обработки о</w:t>
      </w:r>
      <w:r>
        <w:rPr>
          <w:color w:val="000000"/>
          <w:sz w:val="24"/>
          <w:szCs w:val="24"/>
        </w:rPr>
        <w:t>бласти предстательной железы.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осуществлялась нейростимуляция асимметричными биполярными импульсами в области крестца, лонного сочленения, передне-внутренних поверхностных бедер. Силу токов регулировали по ощущениям пациентов. Режим стимуляции,</w:t>
      </w:r>
      <w:r>
        <w:rPr>
          <w:color w:val="000000"/>
          <w:sz w:val="24"/>
          <w:szCs w:val="24"/>
        </w:rPr>
        <w:t xml:space="preserve"> вызывающий приятные ощущения сокращения мышц пациента, подбирался легко. Для достижения лучшего психологического состояния во время сеанса использовался блок импульсной цветоритмотерапии используемого комплекса по разработанной схеме. Курс лечения состоит</w:t>
      </w:r>
      <w:r>
        <w:rPr>
          <w:color w:val="000000"/>
          <w:sz w:val="24"/>
          <w:szCs w:val="24"/>
        </w:rPr>
        <w:t xml:space="preserve"> из 10-12 сеансов, проводимых через день (3-4 раза в неделю). После проведения полного курса лечения получены следующие результаты.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38 человек (60%) из группы с обострением хронического простатита - клиническое выздоровление (снятие болевого синдрома, но</w:t>
      </w:r>
      <w:r>
        <w:rPr>
          <w:color w:val="000000"/>
          <w:sz w:val="24"/>
          <w:szCs w:val="24"/>
        </w:rPr>
        <w:t>рмализация показателей секрета предстательной железы, положительная динамика сексуальных отклонений), у 10 (15%) - значительное улучшение. При ректальном осмотре после лечения предстательная железа обычных размеров, эластичная, безболезненная. Показатели с</w:t>
      </w:r>
      <w:r>
        <w:rPr>
          <w:color w:val="000000"/>
          <w:sz w:val="24"/>
          <w:szCs w:val="24"/>
        </w:rPr>
        <w:t>екрета предстательной железы у 38 больных в норме, у 10 - от 20 до 60 лейкоцитов в поле зрения (этой группе продолжено антибактериальное лечение). Практически все пациенты отмечали улучшение эрекции, восстановилась длительность полового акта в адекватных п</w:t>
      </w:r>
      <w:r>
        <w:rPr>
          <w:color w:val="000000"/>
          <w:sz w:val="24"/>
          <w:szCs w:val="24"/>
        </w:rPr>
        <w:t>араметрах. У 2 человек эффекта не было (выявлен гипоандрогенный синдром, назначена заместительная гормонотерапия). При ректальном исследовании в 8 случаях предстательная железа сохранила смешанный тонус. Как видно из приведенных данных, эффективность компл</w:t>
      </w:r>
      <w:r>
        <w:rPr>
          <w:color w:val="000000"/>
          <w:sz w:val="24"/>
          <w:szCs w:val="24"/>
        </w:rPr>
        <w:t>екса очень высока. Аппарат прост в управлении, компьютерное обеспечение доступно любому пользователю. Комиссия МЗ РФ по новой технике реконмендовала его к серийному производству и использованию в медицинской практике.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хотелось бы подчеркнуть, </w:t>
      </w:r>
      <w:r>
        <w:rPr>
          <w:color w:val="000000"/>
          <w:sz w:val="24"/>
          <w:szCs w:val="24"/>
        </w:rPr>
        <w:t>что хронический простатит необходимо лечить, исходя из глубокого понимания этиопатогенеза, с учетом психологии и индивидуальных особенностей пациента. Процесс лечения долог, требует терпения от врача и пациента, но получаемые результаты оправдывают приклад</w:t>
      </w:r>
      <w:r>
        <w:rPr>
          <w:color w:val="000000"/>
          <w:sz w:val="24"/>
          <w:szCs w:val="24"/>
        </w:rPr>
        <w:t>ываемые усилия.</w:t>
      </w:r>
    </w:p>
    <w:p w:rsidR="00000000" w:rsidRDefault="00BC63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ГОЛУБЧИКОВ, Александр КОНДАКОВ. Лечение хронического простатита: новые подходы</w:t>
      </w:r>
    </w:p>
    <w:p w:rsidR="00BC6392" w:rsidRDefault="00BC63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BC639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0A"/>
    <w:rsid w:val="00BC6392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16268</Characters>
  <Application>Microsoft Office Word</Application>
  <DocSecurity>0</DocSecurity>
  <Lines>135</Lines>
  <Paragraphs>38</Paragraphs>
  <ScaleCrop>false</ScaleCrop>
  <Company>PERSONAL COMPUTERS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урологии</dc:title>
  <dc:creator>USER</dc:creator>
  <cp:lastModifiedBy>Igor</cp:lastModifiedBy>
  <cp:revision>3</cp:revision>
  <dcterms:created xsi:type="dcterms:W3CDTF">2024-08-08T08:58:00Z</dcterms:created>
  <dcterms:modified xsi:type="dcterms:W3CDTF">2024-08-08T08:58:00Z</dcterms:modified>
</cp:coreProperties>
</file>