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A597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Лечение миомы матки без гормонотерапии и хирургического вмешательства</w:t>
      </w:r>
    </w:p>
    <w:p w:rsidR="00000000" w:rsidRDefault="00FA597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Глебов В.И., фитотерапевт, Горошетченко А.В. , системный аналитик, Тувальбаев</w:t>
      </w:r>
      <w:r>
        <w:rPr>
          <w:color w:val="000000"/>
          <w:sz w:val="28"/>
          <w:szCs w:val="28"/>
        </w:rPr>
        <w:t xml:space="preserve"> Б.Г., профессор </w:t>
      </w:r>
    </w:p>
    <w:p w:rsidR="00000000" w:rsidRDefault="00FA59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Миома – доброкачественная опухоль мышечных тканей. Миома имеет форму узлов – одного или чаще, множественных, круглой формы и разных размеров. При микроскопическом исследовании видно, что они состоят из переплетающихся пучков гладкомышечны</w:t>
      </w:r>
      <w:r>
        <w:rPr>
          <w:color w:val="000000"/>
          <w:sz w:val="24"/>
          <w:szCs w:val="24"/>
        </w:rPr>
        <w:t>х клеток, окруженных соединительной тканью. Со временем количество соединительной ткани увеличивается, и опухоль становится более грубой.</w:t>
      </w:r>
    </w:p>
    <w:p w:rsidR="00000000" w:rsidRDefault="00FA59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Миома – серьезное гинекологическое заболевание, способное переродиться в злокачественную опухоль. Она часто возникает </w:t>
      </w:r>
      <w:r>
        <w:rPr>
          <w:color w:val="000000"/>
          <w:sz w:val="24"/>
          <w:szCs w:val="24"/>
        </w:rPr>
        <w:t>вследствие нарушения гормонального равновесия в системе регуляции полового цикла. Миома матки возникает у 25-30 % женщин преимущественно в возрасте 35-50 лет.</w:t>
      </w:r>
    </w:p>
    <w:p w:rsidR="00000000" w:rsidRDefault="00FA59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болезни характеризуется обильными и длительными менструациями, имеющими характер кровоте</w:t>
      </w:r>
      <w:r>
        <w:rPr>
          <w:color w:val="000000"/>
          <w:sz w:val="24"/>
          <w:szCs w:val="24"/>
        </w:rPr>
        <w:t>чений и вызывающими вторичную анемию. Быстрый рост опухоли, развитие анемии и, особенно появление кровотечений во время менопаузы являются симптомами возможного злокачественного перерождения миомы. Миома матки – гормонозависимая опухоль. Измеряется в недел</w:t>
      </w:r>
      <w:r>
        <w:rPr>
          <w:color w:val="000000"/>
          <w:sz w:val="24"/>
          <w:szCs w:val="24"/>
        </w:rPr>
        <w:t>ях беременности. Лечение. Гинекологи часто предлагают хирургический способ, т.е. удаление миомы. Операция – это всегда психологический шок (стресс), поскольку предполагает вторжение скальпеля в Ваш организм. Далее, после операции возможны многочисленные по</w:t>
      </w:r>
      <w:r>
        <w:rPr>
          <w:color w:val="000000"/>
          <w:sz w:val="24"/>
          <w:szCs w:val="24"/>
        </w:rPr>
        <w:t>слеоперационные осложнения, от остановки сердца при наркозе, до тяжелого варикоза вен нижних конечностей, вследствие неизбежного (из-за развития послеоперационного спаечного процесса в малом тазу) нарушения оттока крови.</w:t>
      </w:r>
    </w:p>
    <w:p w:rsidR="00000000" w:rsidRDefault="00FA59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женской консультации помимо опера</w:t>
      </w:r>
      <w:r>
        <w:rPr>
          <w:color w:val="000000"/>
          <w:sz w:val="24"/>
          <w:szCs w:val="24"/>
        </w:rPr>
        <w:t>ции могут предложить гормонотерапию и витамины. Терапия гормонами противопоказана при часто сопутствующих миоме матки таких заболеваниях, как тромбофлебит, заболевания печени и желчных путей, ревматизме, гипертонии и др., а лечить миому одними витаминами м</w:t>
      </w:r>
      <w:r>
        <w:rPr>
          <w:color w:val="000000"/>
          <w:sz w:val="24"/>
          <w:szCs w:val="24"/>
        </w:rPr>
        <w:t>алоэффективно. В тоже время миома матки, вопреки мнению многих практикующих гинекологов – хирургов, в подавляющем большинстве случаев можно лечить консервативным путем, то есть без операции и гормональной терапии. Обоснование и необходимость включения фито</w:t>
      </w:r>
      <w:r>
        <w:rPr>
          <w:color w:val="000000"/>
          <w:sz w:val="24"/>
          <w:szCs w:val="24"/>
        </w:rPr>
        <w:t>терапии в комплекс лечения миомы матки ( и др. гинекологических заболеваний) и практическое внедрение такого лечения в значительной степени выполнено Академиком РАЕН Трескуновым Карпом Абрамовичем, одним из патриархов фитотерапии в нашей стране, нашим учит</w:t>
      </w:r>
      <w:r>
        <w:rPr>
          <w:color w:val="000000"/>
          <w:sz w:val="24"/>
          <w:szCs w:val="24"/>
        </w:rPr>
        <w:t>елем (2). Приведем пример успешного использования им фитотерапии при лечении миомы матки. Пациентка Н., 1944 года рождения. 20.02.87 началась менструация, которая превратилась в маточное кровотечение. Диагностирована миома матки 7-8 недель. Ранее пациентка</w:t>
      </w:r>
      <w:r>
        <w:rPr>
          <w:color w:val="000000"/>
          <w:sz w:val="24"/>
          <w:szCs w:val="24"/>
        </w:rPr>
        <w:t xml:space="preserve"> заболела тяжелой формой гепатита Б. Отмечалась желтуха, слабость, сильные боли в правом подреберье, головная боль, отсутствие аппетита, запоры, повышенное А\Д (до 170\100), СОЭ – 40 . Пациентке назначен сбор, в который вошли травы и листья 32 растений (3)</w:t>
      </w:r>
      <w:r>
        <w:rPr>
          <w:color w:val="000000"/>
          <w:sz w:val="24"/>
          <w:szCs w:val="24"/>
        </w:rPr>
        <w:t>. Больная пила теплый настой этого сбора три месяца. На второй день приема кровотечение уменьшилось, на третий день – прекратилось. Нормализовалось А\Д, постепенно исчезла желтуха, появился аппетит, исчезла боль, нормалозовался стул, СОЭ снизилось до 15 мм</w:t>
      </w:r>
      <w:r>
        <w:rPr>
          <w:color w:val="000000"/>
          <w:sz w:val="24"/>
          <w:szCs w:val="24"/>
        </w:rPr>
        <w:t>\ч. нормализовались биохимические показатели. Уменьшились размеры миомы.</w:t>
      </w:r>
    </w:p>
    <w:p w:rsidR="00000000" w:rsidRDefault="00FA59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больших перспективах фитотерапии в клинике миомы матки отмечает в своих трудах д.м.н., профессор Корсун В.Ф. (4,5). По его мнению, при миоме матки ощутимую помощь могут оказать таки</w:t>
      </w:r>
      <w:r>
        <w:rPr>
          <w:color w:val="000000"/>
          <w:sz w:val="24"/>
          <w:szCs w:val="24"/>
        </w:rPr>
        <w:t xml:space="preserve">е лекарственные растения, как цветки календулы, листья подорожника, земляники, трава крапивы, тысячелистника, чистотела, пастушьей сумки, спорыша, кора </w:t>
      </w:r>
      <w:r>
        <w:rPr>
          <w:color w:val="000000"/>
          <w:sz w:val="24"/>
          <w:szCs w:val="24"/>
        </w:rPr>
        <w:lastRenderedPageBreak/>
        <w:t>крушины. Чувствительность заболевшие женские половые органы проявляют также к бедренцу, камнеломке, мяте</w:t>
      </w:r>
      <w:r>
        <w:rPr>
          <w:color w:val="000000"/>
          <w:sz w:val="24"/>
          <w:szCs w:val="24"/>
        </w:rPr>
        <w:t xml:space="preserve"> перечной, горькой и метельчатой полыни, подофилу щитовидному, окопнику лекарственному, болиголову крапчатому, березовой губке, норичнику зобатому, аиру болотному, лопуху большому, одуванчику лекарственному, почкам тополя черного, аптечной ромашке и др. К </w:t>
      </w:r>
      <w:r>
        <w:rPr>
          <w:color w:val="000000"/>
          <w:sz w:val="24"/>
          <w:szCs w:val="24"/>
        </w:rPr>
        <w:t>числу наиболее эффективных, по нашему мнению, натуральных препаратов используемых при лечении миомы матки, можно отнести препарат Олексин (6,7). Препарат натуральный, синтезирован из листьев персика обыкновенного (Persila vulgaris mill ) (Рег. Удост. № 005</w:t>
      </w:r>
      <w:r>
        <w:rPr>
          <w:color w:val="000000"/>
          <w:sz w:val="24"/>
          <w:szCs w:val="24"/>
        </w:rPr>
        <w:t>844, Р. 643.07.2003). В цветках и листьях персика содержатся органические кислоты, танин, каратиноиды, кумарины (в т.ч. фурокумарин), флавоноиды (в том числе нарингенин и персикозид). Каратиноиды повышают общую сопротивляемость организма, способствуют реге</w:t>
      </w:r>
      <w:r>
        <w:rPr>
          <w:color w:val="000000"/>
          <w:sz w:val="24"/>
          <w:szCs w:val="24"/>
        </w:rPr>
        <w:t>нерации тканей, стимулируют работу иммунной системы. Органические кислоты, с флавоноидами обладают протвовоспалительным, антисептическим, бактерицидным действием, снижают интоксикацию организма, успокаивают боли, уменьшают воспалительные процессы. Отмеченн</w:t>
      </w:r>
      <w:r>
        <w:rPr>
          <w:color w:val="000000"/>
          <w:sz w:val="24"/>
          <w:szCs w:val="24"/>
        </w:rPr>
        <w:t>ая многогранность, а также мягкость действия препарата, позволяют успешно применять его при лечении миомы матки и др. гинекологических заболеваний.</w:t>
      </w:r>
    </w:p>
    <w:p w:rsidR="00000000" w:rsidRDefault="00FA59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клинических испытаниях препарата приняли участие 17 женщин, из которых у 5 диагностирована миома матки до </w:t>
      </w:r>
      <w:r>
        <w:rPr>
          <w:color w:val="000000"/>
          <w:sz w:val="24"/>
          <w:szCs w:val="24"/>
        </w:rPr>
        <w:t xml:space="preserve">9 недель, у 12 – миома матки в сочетании с фиброзно-кистозной мастопатией. У всех отмечалось нарушение менструального цикла. </w:t>
      </w:r>
    </w:p>
    <w:p w:rsidR="00000000" w:rsidRDefault="00FA5975">
      <w:pPr>
        <w:widowControl w:val="0"/>
        <w:tabs>
          <w:tab w:val="left" w:pos="4407"/>
          <w:tab w:val="left" w:pos="1017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результатов клинической оценки препарата «Олексин» было показано, что данный препарат является эффективным средством </w:t>
      </w:r>
      <w:r>
        <w:rPr>
          <w:color w:val="000000"/>
          <w:sz w:val="24"/>
          <w:szCs w:val="24"/>
        </w:rPr>
        <w:t>для лечения миомы матки. Применение препарата «Олексин» в течении трех месяцев способствует: - регрессу миомы матки: - уменьшению или полному исчезновению признаков фиброзно-кистозной мастопатии: - исчезновению или уменьшению болей в области малого таза, м</w:t>
      </w:r>
      <w:r>
        <w:rPr>
          <w:color w:val="000000"/>
          <w:sz w:val="24"/>
          <w:szCs w:val="24"/>
        </w:rPr>
        <w:t>ажущих выделений до и после менструации: - нормализации кровопотерь при менструации и повышению гемоглобина до нормы при наличии анемии.</w:t>
      </w:r>
    </w:p>
    <w:p w:rsidR="00000000" w:rsidRDefault="00FA597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A5975" w:rsidRDefault="00FA59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http://www.abitura.com/</w:t>
        </w:r>
      </w:hyperlink>
    </w:p>
    <w:sectPr w:rsidR="00FA597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823"/>
    <w:multiLevelType w:val="hybridMultilevel"/>
    <w:tmpl w:val="B136F446"/>
    <w:lvl w:ilvl="0" w:tplc="D63EA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53E7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E64AA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58D9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8CDB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7301F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BEAA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DC79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4B6CE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15F69CA"/>
    <w:multiLevelType w:val="hybridMultilevel"/>
    <w:tmpl w:val="72C2D66A"/>
    <w:lvl w:ilvl="0" w:tplc="41B2D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4C1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810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7AD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E1F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AD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05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6C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ECD5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35F19"/>
    <w:multiLevelType w:val="hybridMultilevel"/>
    <w:tmpl w:val="3CA8839A"/>
    <w:lvl w:ilvl="0" w:tplc="52444C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224FF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370F1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95A34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5BE01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476B7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F400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622DF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B423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3551AD"/>
    <w:multiLevelType w:val="hybridMultilevel"/>
    <w:tmpl w:val="4EAA692C"/>
    <w:lvl w:ilvl="0" w:tplc="271EF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44A7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DEE7B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4AC27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1C00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3028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0658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AA20F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502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29349EA"/>
    <w:multiLevelType w:val="hybridMultilevel"/>
    <w:tmpl w:val="AF8AAFD2"/>
    <w:lvl w:ilvl="0" w:tplc="A90CE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046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8275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E2B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54B3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4E2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4DF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ECE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D0B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1503D"/>
    <w:multiLevelType w:val="hybridMultilevel"/>
    <w:tmpl w:val="14186514"/>
    <w:lvl w:ilvl="0" w:tplc="2EF0F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349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04E9D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72F3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88E77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D201B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0DA4D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1AFE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FA51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83E35B0"/>
    <w:multiLevelType w:val="hybridMultilevel"/>
    <w:tmpl w:val="CDD03B48"/>
    <w:lvl w:ilvl="0" w:tplc="B6822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6C0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A49A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C29E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948A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A8638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E207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A07C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E9A43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ECF1E28"/>
    <w:multiLevelType w:val="hybridMultilevel"/>
    <w:tmpl w:val="4930264E"/>
    <w:lvl w:ilvl="0" w:tplc="C8341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A88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B439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F43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649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17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E2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2F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25F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08"/>
    <w:rsid w:val="005C4C08"/>
    <w:rsid w:val="00F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Emphasis"/>
    <w:basedOn w:val="a0"/>
    <w:uiPriority w:val="99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itur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4942</Characters>
  <Application>Microsoft Office Word</Application>
  <DocSecurity>0</DocSecurity>
  <Lines>41</Lines>
  <Paragraphs>11</Paragraphs>
  <ScaleCrop>false</ScaleCrop>
  <Company>PERSONAL COMPUTERS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миомы матки без гормонотерапии и хирургического вмешательства</dc:title>
  <dc:creator>USER</dc:creator>
  <cp:lastModifiedBy>Igor</cp:lastModifiedBy>
  <cp:revision>2</cp:revision>
  <dcterms:created xsi:type="dcterms:W3CDTF">2024-07-23T08:28:00Z</dcterms:created>
  <dcterms:modified xsi:type="dcterms:W3CDTF">2024-07-23T08:28:00Z</dcterms:modified>
</cp:coreProperties>
</file>