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CF" w:rsidRDefault="00F17ECF">
      <w:pPr>
        <w:pStyle w:val="1"/>
        <w:rPr>
          <w:rFonts w:ascii="Times New Roman" w:hAnsi="Times New Roman" w:cs="Times New Roman"/>
        </w:rPr>
      </w:pPr>
      <w:bookmarkStart w:id="0" w:name="_Toc367548517"/>
      <w:bookmarkStart w:id="1" w:name="_Toc367548541"/>
      <w:bookmarkStart w:id="2" w:name="_Toc430690037"/>
      <w:bookmarkStart w:id="3" w:name="_GoBack"/>
      <w:r>
        <w:rPr>
          <w:rFonts w:ascii="Times New Roman" w:hAnsi="Times New Roman" w:cs="Times New Roman"/>
        </w:rPr>
        <w:t>Лечение сепсиса</w:t>
      </w:r>
      <w:bookmarkEnd w:id="3"/>
      <w:r>
        <w:rPr>
          <w:rFonts w:ascii="Times New Roman" w:hAnsi="Times New Roman" w:cs="Times New Roman"/>
        </w:rPr>
        <w:t>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</w:t>
      </w:r>
      <w:bookmarkEnd w:id="0"/>
      <w:bookmarkEnd w:id="1"/>
      <w:bookmarkEnd w:id="2"/>
    </w:p>
    <w:p w:rsidR="00F17ECF" w:rsidRDefault="00F17ECF">
      <w:pPr>
        <w:pStyle w:val="21"/>
        <w:jc w:val="both"/>
      </w:pPr>
      <w:r>
        <w:t>При подозрении или установлении диагноза сепсиса больного следует госпитализировать в хирургич</w:t>
      </w:r>
      <w:r>
        <w:t>е</w:t>
      </w:r>
      <w:r>
        <w:t>ское отделение. Возможно лечение пациента в других отделениях при некоторых специфических источниках се</w:t>
      </w:r>
      <w:r>
        <w:t>п</w:t>
      </w:r>
      <w:r>
        <w:t>сиса. Имеется ввиду урологическое отделение при уросепсисе, ревматологическое, терапевтическое или карди</w:t>
      </w:r>
      <w:r>
        <w:t>о</w:t>
      </w:r>
      <w:r>
        <w:t>логическое отделение при септическом эндокардите и т.д. На весь период лихорадочного состояния назначается постельный режим. При снижении температуры тела до нормальных цифр, улучшении общего состояния и лаб</w:t>
      </w:r>
      <w:r>
        <w:t>о</w:t>
      </w:r>
      <w:r>
        <w:t>раторных показателей режим постепенно расширяется, осторожно добавляется лечебная физкультура.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bookmarkStart w:id="4" w:name="_Toc367548518"/>
      <w:bookmarkStart w:id="5" w:name="_Toc367548542"/>
      <w:bookmarkStart w:id="6" w:name="_Toc430690038"/>
      <w:r>
        <w:rPr>
          <w:rFonts w:ascii="Times New Roman" w:hAnsi="Times New Roman" w:cs="Times New Roman"/>
        </w:rPr>
        <w:t>Лечебное питание</w:t>
      </w:r>
      <w:bookmarkEnd w:id="4"/>
      <w:bookmarkEnd w:id="5"/>
      <w:bookmarkEnd w:id="6"/>
    </w:p>
    <w:p w:rsidR="00F17ECF" w:rsidRDefault="00F17ECF">
      <w:pPr>
        <w:pStyle w:val="30"/>
        <w:rPr>
          <w:sz w:val="20"/>
          <w:szCs w:val="20"/>
        </w:rPr>
      </w:pPr>
      <w:r>
        <w:rPr>
          <w:sz w:val="20"/>
          <w:szCs w:val="20"/>
        </w:rPr>
        <w:t>Вначале больному рекомендуется стол №10. В дальнейшем по мере нормализации клинико-лабораторных показателей, отражающих активность воспалительного процесса, и компенсации функций жизненно важных с</w:t>
      </w:r>
      <w:r>
        <w:rPr>
          <w:sz w:val="20"/>
          <w:szCs w:val="20"/>
        </w:rPr>
        <w:t>и</w:t>
      </w:r>
      <w:r>
        <w:rPr>
          <w:sz w:val="20"/>
          <w:szCs w:val="20"/>
        </w:rPr>
        <w:t>стем можно порекомендовать общий стол с достаточным количеством овощей и фруктов (15б).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bookmarkStart w:id="7" w:name="_Toc367548519"/>
      <w:bookmarkStart w:id="8" w:name="_Toc367548543"/>
      <w:bookmarkStart w:id="9" w:name="_Toc430690039"/>
      <w:r>
        <w:rPr>
          <w:rFonts w:ascii="Times New Roman" w:hAnsi="Times New Roman" w:cs="Times New Roman"/>
        </w:rPr>
        <w:t>Санация первичного очага</w:t>
      </w:r>
      <w:bookmarkEnd w:id="7"/>
      <w:bookmarkEnd w:id="8"/>
      <w:bookmarkEnd w:id="9"/>
    </w:p>
    <w:p w:rsidR="00F17ECF" w:rsidRDefault="00F17ECF">
      <w:pPr>
        <w:pStyle w:val="21"/>
        <w:jc w:val="both"/>
      </w:pPr>
      <w:r>
        <w:t>Этот этап лечения играет решающую роль в достижении результата. Если не ликвидировать первичный очаг, никакое лечение не ликвидирует септического процесса. Считается, что это утверждение справедливо как для септицемии, так и для септикопиемии, при которой, как известно, обычно имеют место вторичные септич</w:t>
      </w:r>
      <w:r>
        <w:t>е</w:t>
      </w:r>
      <w:r>
        <w:t>ские очаги. Часто врачам бывает трудно установить локализацию первичного очага. Большое значение в данной ситуации принадлежит искусству сбора анамнеза. В случае т.н. криптогенного сепсиса врачу может помочь та</w:t>
      </w:r>
      <w:r>
        <w:t>б</w:t>
      </w:r>
      <w:r>
        <w:t>лица распределения локализации первичного очага.</w:t>
      </w:r>
    </w:p>
    <w:p w:rsidR="00F17ECF" w:rsidRDefault="00F17ECF">
      <w:pPr>
        <w:pStyle w:val="21"/>
        <w:jc w:val="both"/>
      </w:pPr>
      <w:r>
        <w:t>Санация первичного очага должна быть по возможности радикальной. Тем не менее, при высоком риске оперативного вмешательства и (или) анестезиологического риска допускается проведение паллиативных вмеш</w:t>
      </w:r>
      <w:r>
        <w:t>а</w:t>
      </w:r>
      <w:r>
        <w:t>тельств, направленных на вскрытие гнойника, и даже отсроченных вмешательств.</w:t>
      </w:r>
    </w:p>
    <w:p w:rsidR="00F17ECF" w:rsidRDefault="00F17ECF">
      <w:pPr>
        <w:pStyle w:val="21"/>
        <w:jc w:val="both"/>
      </w:pPr>
      <w:r>
        <w:t>Такой специфический род септического процесса, как септический эндокардит, в большинстве случаев лечится консервативно.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bookmarkStart w:id="10" w:name="_Toc367548520"/>
      <w:bookmarkStart w:id="11" w:name="_Toc367548544"/>
      <w:bookmarkStart w:id="12" w:name="_Toc430690040"/>
      <w:r>
        <w:rPr>
          <w:rFonts w:ascii="Times New Roman" w:hAnsi="Times New Roman" w:cs="Times New Roman"/>
        </w:rPr>
        <w:t>Антибактериальная терапия</w:t>
      </w:r>
      <w:bookmarkEnd w:id="10"/>
      <w:bookmarkEnd w:id="11"/>
      <w:bookmarkEnd w:id="12"/>
    </w:p>
    <w:p w:rsidR="00F17ECF" w:rsidRDefault="00F17ECF">
      <w:pPr>
        <w:pStyle w:val="2"/>
        <w:rPr>
          <w:rFonts w:ascii="Times New Roman" w:hAnsi="Times New Roman" w:cs="Times New Roman"/>
        </w:rPr>
      </w:pPr>
      <w:bookmarkStart w:id="13" w:name="_Toc367548521"/>
      <w:bookmarkStart w:id="14" w:name="_Toc367548545"/>
      <w:r>
        <w:rPr>
          <w:rFonts w:ascii="Times New Roman" w:hAnsi="Times New Roman" w:cs="Times New Roman"/>
        </w:rPr>
        <w:t>Основные принципы антибактериальной терапии</w:t>
      </w:r>
      <w:bookmarkEnd w:id="13"/>
      <w:bookmarkEnd w:id="14"/>
    </w:p>
    <w:p w:rsidR="00F17ECF" w:rsidRDefault="00F17ECF">
      <w:pPr>
        <w:pStyle w:val="21"/>
        <w:jc w:val="both"/>
      </w:pPr>
      <w:r>
        <w:t>Лечение антибактериальными средствами нужно начинать сразу же после установления диагноза. При правильной антибактериальной терапии, начатой через 2 недели от начала заболевания, выживаемость больных составляет 100%; если лечение начинается позже 8 недель, выживаемость падает до 56% (Friedberg).</w:t>
      </w:r>
    </w:p>
    <w:p w:rsidR="00F17ECF" w:rsidRDefault="00F17ECF">
      <w:pPr>
        <w:pStyle w:val="21"/>
        <w:jc w:val="both"/>
      </w:pPr>
      <w:r>
        <w:t>Необходимо применять большие дозы бактерицидных антибиотиков и вводить их парентерально. Это обусловлено несколькими обстоятельствами. Благодаря наличию пиогенной мембраны, а в случае инфекционного эндокар</w:t>
      </w:r>
      <w:r>
        <w:softHyphen/>
        <w:t>дита – эндокардиальных вегетаций, микроорганизмы защищены от бактерицид</w:t>
      </w:r>
      <w:r>
        <w:softHyphen/>
        <w:t>ного действия нейтроф</w:t>
      </w:r>
      <w:r>
        <w:t>и</w:t>
      </w:r>
      <w:r>
        <w:t>лов, комплемента и антител. Колонии микроорганизмов отделены от крвотока слоем фибрина, агрегатами тро</w:t>
      </w:r>
      <w:r>
        <w:t>м</w:t>
      </w:r>
      <w:r>
        <w:t xml:space="preserve">боцитов, что затрудняет проникновение препарата в очаг инфекции. Недостаточные дозы антибиотиков помимо малой эффективности могут стать причиной появления </w:t>
      </w:r>
      <w:r>
        <w:rPr>
          <w:lang w:val="en-US"/>
        </w:rPr>
        <w:t>L</w:t>
      </w:r>
      <w:r>
        <w:t>-форм, устой</w:t>
      </w:r>
      <w:r>
        <w:softHyphen/>
        <w:t>чивых к препарату, вызвавшему их образ</w:t>
      </w:r>
      <w:r>
        <w:t>о</w:t>
      </w:r>
      <w:r>
        <w:t>вание. По данным О.А. Белокриниц</w:t>
      </w:r>
      <w:r>
        <w:softHyphen/>
        <w:t xml:space="preserve">кой и соавт. (1995) </w:t>
      </w:r>
      <w:r>
        <w:rPr>
          <w:lang w:val="en-US"/>
        </w:rPr>
        <w:t>L</w:t>
      </w:r>
      <w:r>
        <w:t>-формы стрептококка обнаруживаются у 17% больных при лечении недостаточными дозами пенициллина. “Сепсис служит примером забо</w:t>
      </w:r>
      <w:r>
        <w:softHyphen/>
        <w:t>леваний, при которых препар</w:t>
      </w:r>
      <w:r>
        <w:t>а</w:t>
      </w:r>
      <w:r>
        <w:t>ты, обладающие только бактериостатическим действием, неэффективны” (Pelletier, Petersdorf, 1987).</w:t>
      </w:r>
    </w:p>
    <w:p w:rsidR="00F17ECF" w:rsidRDefault="00F17ECF">
      <w:pPr>
        <w:pStyle w:val="21"/>
        <w:jc w:val="both"/>
      </w:pPr>
      <w:r>
        <w:t>Длительность антибактериальной терапии должна составлять не менее 4-6 недель при раннем и 2-2,5 мес. при поздно начатом лечении (Г.П. Матвейков, 1995). Разумеется, сроки антибактериальной терапии индивидуал</w:t>
      </w:r>
      <w:r>
        <w:t>ь</w:t>
      </w:r>
      <w:r>
        <w:t>ны, однако лечение должно продолжаться вплоть до клинического и бактериологического выздоровления, а по мнению А.А. Демина (1987), Ф.И. Комарова (1991) и еще 2-4 недели после этого.</w:t>
      </w:r>
    </w:p>
    <w:p w:rsidR="00F17ECF" w:rsidRDefault="00F17ECF">
      <w:pPr>
        <w:pStyle w:val="21"/>
        <w:jc w:val="both"/>
      </w:pPr>
      <w:r>
        <w:t xml:space="preserve">Для оценки адекватности лечения проводят количественное определение чувствительности возбудителя, т.е. устанавливают </w:t>
      </w:r>
      <w:r>
        <w:rPr>
          <w:i/>
          <w:iCs/>
        </w:rPr>
        <w:t>минимальную подавляющую концентрацию (МПК)</w:t>
      </w:r>
      <w:r>
        <w:t xml:space="preserve"> – самую низкую концентрацию лекарстве</w:t>
      </w:r>
      <w:r>
        <w:t>н</w:t>
      </w:r>
      <w:r>
        <w:t xml:space="preserve">ного вещества, при которой подавляется рост возбудителя, </w:t>
      </w:r>
      <w:r>
        <w:rPr>
          <w:i/>
          <w:iCs/>
        </w:rPr>
        <w:t>минимальную бактерицидную кон</w:t>
      </w:r>
      <w:r>
        <w:rPr>
          <w:i/>
          <w:iCs/>
        </w:rPr>
        <w:softHyphen/>
        <w:t>центрацию (МБК)</w:t>
      </w:r>
      <w:r>
        <w:t xml:space="preserve"> – самую низкую концентрацию, при которой погибает 99,9% патогенных микроорганизмов, измеряют концентр</w:t>
      </w:r>
      <w:r>
        <w:t>а</w:t>
      </w:r>
      <w:r>
        <w:t>цию лекарственного веще</w:t>
      </w:r>
      <w:r>
        <w:softHyphen/>
        <w:t>ства в крови и бактерицидную активность плазмы, следят за динамикой СОЭ.</w:t>
      </w:r>
    </w:p>
    <w:p w:rsidR="00F17ECF" w:rsidRDefault="00F17ECF">
      <w:pPr>
        <w:pStyle w:val="21"/>
        <w:jc w:val="both"/>
      </w:pPr>
      <w:r>
        <w:t xml:space="preserve">Иными словами, для антибактериальной терапии сепсиса справедливо правило пяти “Б”: </w:t>
      </w:r>
      <w:r>
        <w:rPr>
          <w:b/>
          <w:bCs/>
        </w:rPr>
        <w:t>б</w:t>
      </w:r>
      <w:r>
        <w:t>ыстрое назн</w:t>
      </w:r>
      <w:r>
        <w:t>а</w:t>
      </w:r>
      <w:r>
        <w:t xml:space="preserve">чение, </w:t>
      </w:r>
      <w:r>
        <w:rPr>
          <w:b/>
          <w:bCs/>
        </w:rPr>
        <w:t>б</w:t>
      </w:r>
      <w:r>
        <w:t xml:space="preserve">актерицидный антибиотик, </w:t>
      </w:r>
      <w:r>
        <w:rPr>
          <w:b/>
          <w:bCs/>
        </w:rPr>
        <w:t>б</w:t>
      </w:r>
      <w:r>
        <w:t>актерио</w:t>
      </w:r>
      <w:r>
        <w:softHyphen/>
        <w:t xml:space="preserve">грамма, </w:t>
      </w:r>
      <w:r>
        <w:rPr>
          <w:b/>
          <w:bCs/>
        </w:rPr>
        <w:t>б</w:t>
      </w:r>
      <w:r>
        <w:t xml:space="preserve">ольшие дозы, </w:t>
      </w:r>
      <w:r>
        <w:rPr>
          <w:b/>
          <w:bCs/>
        </w:rPr>
        <w:t>б</w:t>
      </w:r>
      <w:r>
        <w:t>ольшая продолжительность терапии.</w:t>
      </w:r>
    </w:p>
    <w:p w:rsidR="00F17ECF" w:rsidRDefault="00F17ECF">
      <w:pPr>
        <w:pStyle w:val="21"/>
        <w:jc w:val="both"/>
      </w:pPr>
      <w:r>
        <w:t>Также следует помнить о необходимости смены препаратов каждые 2-4 недели (Г.П. Матвейков, 1995), хотя некоторые авторы (</w:t>
      </w:r>
      <w:r>
        <w:rPr>
          <w:lang w:val="en-US"/>
        </w:rPr>
        <w:t>Weinstein</w:t>
      </w:r>
      <w:r w:rsidRPr="00F17ECF">
        <w:t>, 1984,</w:t>
      </w:r>
      <w:r>
        <w:t xml:space="preserve"> О.А. Белокриницкая с соавт., 1995) не считают это оправданным.</w:t>
      </w:r>
    </w:p>
    <w:p w:rsidR="00F17ECF" w:rsidRDefault="00F17ECF">
      <w:pPr>
        <w:pStyle w:val="2"/>
        <w:rPr>
          <w:rFonts w:ascii="Times New Roman" w:hAnsi="Times New Roman" w:cs="Times New Roman"/>
        </w:rPr>
      </w:pPr>
      <w:bookmarkStart w:id="15" w:name="_Toc367548522"/>
      <w:bookmarkStart w:id="16" w:name="_Toc367548546"/>
      <w:r>
        <w:rPr>
          <w:rFonts w:ascii="Times New Roman" w:hAnsi="Times New Roman" w:cs="Times New Roman"/>
        </w:rPr>
        <w:lastRenderedPageBreak/>
        <w:t>Тактика антибактериальной терапии</w:t>
      </w:r>
      <w:bookmarkEnd w:id="15"/>
      <w:bookmarkEnd w:id="16"/>
    </w:p>
    <w:p w:rsidR="00F17ECF" w:rsidRDefault="00F17ECF">
      <w:pPr>
        <w:pStyle w:val="21"/>
        <w:jc w:val="both"/>
      </w:pPr>
      <w:r>
        <w:t>В лечении сепсиса антибиотиками существует 3 этапа назначения препа</w:t>
      </w:r>
      <w:r>
        <w:softHyphen/>
        <w:t>ратов.</w:t>
      </w:r>
    </w:p>
    <w:p w:rsidR="00F17ECF" w:rsidRDefault="00F17ECF">
      <w:pPr>
        <w:pStyle w:val="21"/>
        <w:numPr>
          <w:ilvl w:val="0"/>
          <w:numId w:val="3"/>
        </w:numPr>
        <w:jc w:val="both"/>
      </w:pPr>
      <w:r>
        <w:t>1 этап – эмпирический, он соответствует тому отрезку времени, пока мы не получили заключения микроби</w:t>
      </w:r>
      <w:r>
        <w:t>о</w:t>
      </w:r>
      <w:r>
        <w:t>логической лаборатории.</w:t>
      </w:r>
    </w:p>
    <w:p w:rsidR="00F17ECF" w:rsidRDefault="00F17ECF">
      <w:pPr>
        <w:pStyle w:val="21"/>
        <w:numPr>
          <w:ilvl w:val="0"/>
          <w:numId w:val="3"/>
        </w:numPr>
        <w:jc w:val="both"/>
      </w:pPr>
      <w:r>
        <w:t>2 этап начинается с того момента, когда выделен возбудитель инфекцион</w:t>
      </w:r>
      <w:r>
        <w:softHyphen/>
        <w:t>ного процесса.</w:t>
      </w:r>
    </w:p>
    <w:p w:rsidR="00F17ECF" w:rsidRDefault="00F17ECF">
      <w:pPr>
        <w:pStyle w:val="21"/>
        <w:numPr>
          <w:ilvl w:val="0"/>
          <w:numId w:val="3"/>
        </w:numPr>
        <w:jc w:val="both"/>
      </w:pPr>
      <w:r>
        <w:t>3 этап представляет собой назначение антибиотика согласно данным анти</w:t>
      </w:r>
      <w:r>
        <w:softHyphen/>
        <w:t>биотикограммы, а также определ</w:t>
      </w:r>
      <w:r>
        <w:t>е</w:t>
      </w:r>
      <w:r>
        <w:t>ния МПК и МБК препаратов.</w:t>
      </w:r>
    </w:p>
    <w:p w:rsidR="00F17ECF" w:rsidRDefault="00F17ECF">
      <w:pPr>
        <w:pStyle w:val="21"/>
        <w:jc w:val="both"/>
      </w:pPr>
      <w:r>
        <w:t>На современном этапе, как правило, 2 и 3 этапы совпадают, поскольку микробиологическая лаборатория выдает нам сразу результаты посева и опре</w:t>
      </w:r>
      <w:r>
        <w:softHyphen/>
        <w:t>деления чувствительности к антибиотикам. Нередко врач сознательно идет вразрез с лабораторными данными при хорошем эффекте от антибиотиков, на</w:t>
      </w:r>
      <w:r>
        <w:softHyphen/>
        <w:t>значенных изначально. Такая тактика, как правило, оправдывает себя, по</w:t>
      </w:r>
      <w:r>
        <w:softHyphen/>
        <w:t xml:space="preserve">скольку известно, что далеко не всегда </w:t>
      </w:r>
      <w:r>
        <w:rPr>
          <w:lang w:val="en-US"/>
        </w:rPr>
        <w:t>in</w:t>
      </w:r>
      <w:r w:rsidRPr="00F17ECF">
        <w:t xml:space="preserve"> </w:t>
      </w:r>
      <w:r>
        <w:rPr>
          <w:lang w:val="en-US"/>
        </w:rPr>
        <w:t>vivo</w:t>
      </w:r>
      <w:r>
        <w:t xml:space="preserve"> препараты действуют на микро</w:t>
      </w:r>
      <w:r>
        <w:softHyphen/>
        <w:t xml:space="preserve">организмы так же, как </w:t>
      </w:r>
      <w:r>
        <w:rPr>
          <w:lang w:val="en-US"/>
        </w:rPr>
        <w:t>in</w:t>
      </w:r>
      <w:r w:rsidRPr="00F17ECF">
        <w:t xml:space="preserve"> </w:t>
      </w:r>
      <w:r>
        <w:rPr>
          <w:lang w:val="en-US"/>
        </w:rPr>
        <w:t>vitro</w:t>
      </w:r>
      <w:r>
        <w:t>. Поэтому, несмотря на огромную помощь, кото</w:t>
      </w:r>
      <w:r>
        <w:softHyphen/>
        <w:t>рую нам оказывают паракл</w:t>
      </w:r>
      <w:r>
        <w:t>и</w:t>
      </w:r>
      <w:r>
        <w:t>нические службы, решающим моментом в лечебной тактике является все же клиническая картина заболевания, правильно анализи</w:t>
      </w:r>
      <w:r>
        <w:softHyphen/>
        <w:t>руемая врачом.</w:t>
      </w:r>
    </w:p>
    <w:p w:rsidR="00F17ECF" w:rsidRDefault="00F17ECF">
      <w:pPr>
        <w:pStyle w:val="21"/>
        <w:jc w:val="both"/>
      </w:pPr>
      <w:r>
        <w:t>Как правильно назначить препарат? Применение антибиотиков на пер</w:t>
      </w:r>
      <w:r>
        <w:softHyphen/>
        <w:t>вом этапе лечения, как сказано р</w:t>
      </w:r>
      <w:r>
        <w:t>а</w:t>
      </w:r>
      <w:r>
        <w:t>нее, не лишено эмпирического подхода. Ско</w:t>
      </w:r>
      <w:r>
        <w:softHyphen/>
        <w:t>рее наоборот. Однако в таком утверждении не стоит искать отриц</w:t>
      </w:r>
      <w:r>
        <w:t>а</w:t>
      </w:r>
      <w:r>
        <w:t>тельных ин</w:t>
      </w:r>
      <w:r>
        <w:softHyphen/>
        <w:t>тонаций. Речь идет об осмысленном практическом опыте, далеком от “голого эмпиризма” с бездумным чередованием препаратов без каких-либо теоретиче</w:t>
      </w:r>
      <w:r>
        <w:softHyphen/>
        <w:t>ских и логических предпосылок. Несомненно, первым вопр</w:t>
      </w:r>
      <w:r>
        <w:t>о</w:t>
      </w:r>
      <w:r>
        <w:t>сом, который дол</w:t>
      </w:r>
      <w:r>
        <w:softHyphen/>
        <w:t>жен решить врач перед назначением антибиотиков, это вопрос о локализации первичного очага. Ответ на него сразу значительно сужает список потенциаль</w:t>
      </w:r>
      <w:r>
        <w:softHyphen/>
        <w:t>ных возбудителей инфекционного процесса. При ур</w:t>
      </w:r>
      <w:r>
        <w:t>о</w:t>
      </w:r>
      <w:r>
        <w:t>сепсисе возбудителем яв</w:t>
      </w:r>
      <w:r>
        <w:softHyphen/>
        <w:t>ляется, как правило, кишечная палочка, при распространении инфекции из хи</w:t>
      </w:r>
      <w:r>
        <w:softHyphen/>
        <w:t>рургических ран или кожных септических очагов – золотистый стрептококк, при бронхогенном сепсисе – синегнойная палочка, при стоматогенном сепсисе – гемолитический стрептококк и т.д.</w:t>
      </w:r>
    </w:p>
    <w:p w:rsidR="00F17ECF" w:rsidRDefault="00F17ECF">
      <w:pPr>
        <w:pStyle w:val="21"/>
        <w:jc w:val="both"/>
      </w:pPr>
      <w:r>
        <w:t>Отдельной проблемой является госпитальная инфекция, характеризую</w:t>
      </w:r>
      <w:r>
        <w:softHyphen/>
        <w:t>щаяся полиморфизмом микроорг</w:t>
      </w:r>
      <w:r>
        <w:t>а</w:t>
      </w:r>
      <w:r>
        <w:t>низмов, устойчивостью их к дезинфектантам и антисептикам. Если бичом 50-60-х годов был золотистый стафил</w:t>
      </w:r>
      <w:r>
        <w:t>о</w:t>
      </w:r>
      <w:r>
        <w:t>кокк, то грозой современной больницы является синегнойная палочка, клебсиелла, коа</w:t>
      </w:r>
      <w:r>
        <w:softHyphen/>
        <w:t>гулазоотрицательные ст</w:t>
      </w:r>
      <w:r>
        <w:t>а</w:t>
      </w:r>
      <w:r>
        <w:t>филококки, протей, энтеробактер, серрациа и прочие микроорганизмы, ранее относившиеся к условно-патогенным. Нет оснований для паники по поводу устойчивости этих микроорганизмов к антибиотикам. При гр</w:t>
      </w:r>
      <w:r>
        <w:t>а</w:t>
      </w:r>
      <w:r>
        <w:t>мотном выборе препарата и правильной тактике ведения больного мы можем рассчитывать на успех нашего леч</w:t>
      </w:r>
      <w:r>
        <w:t>е</w:t>
      </w:r>
      <w:r>
        <w:t>ния.</w:t>
      </w:r>
    </w:p>
    <w:p w:rsidR="00F17ECF" w:rsidRDefault="00F17ECF">
      <w:pPr>
        <w:pStyle w:val="21"/>
        <w:jc w:val="both"/>
      </w:pPr>
      <w:r>
        <w:t>При так называемом криптогенном сепсисе, когда не удается выявить первичный очаг, необходимо рук</w:t>
      </w:r>
      <w:r>
        <w:t>о</w:t>
      </w:r>
      <w:r>
        <w:t>водствоваться следующей схемой.</w:t>
      </w:r>
    </w:p>
    <w:p w:rsidR="00F17ECF" w:rsidRDefault="00F17ECF">
      <w:pPr>
        <w:pStyle w:val="21"/>
        <w:jc w:val="both"/>
      </w:pPr>
      <w:r>
        <w:t xml:space="preserve">Сепсис неустановленного происхождения у новорожденных вызывается чаще всего стрептококками группы В, </w:t>
      </w:r>
      <w:r>
        <w:rPr>
          <w:lang w:val="en-US"/>
        </w:rPr>
        <w:t>E</w:t>
      </w:r>
      <w:r w:rsidRPr="00F17ECF">
        <w:t xml:space="preserve">. </w:t>
      </w:r>
      <w:r>
        <w:rPr>
          <w:lang w:val="en-US"/>
        </w:rPr>
        <w:t>Coli</w:t>
      </w:r>
      <w:r w:rsidRPr="00F17ECF">
        <w:t xml:space="preserve">, </w:t>
      </w:r>
      <w:r>
        <w:rPr>
          <w:lang w:val="en-US"/>
        </w:rPr>
        <w:t>Klebsiella</w:t>
      </w:r>
      <w:r w:rsidRPr="00F17ECF">
        <w:t xml:space="preserve"> </w:t>
      </w:r>
      <w:r>
        <w:rPr>
          <w:lang w:val="en-US"/>
        </w:rPr>
        <w:t>spp</w:t>
      </w:r>
      <w:r w:rsidRPr="00F17ECF">
        <w:t>.,</w:t>
      </w:r>
      <w:r>
        <w:t>, энтеробакте</w:t>
      </w:r>
      <w:r>
        <w:softHyphen/>
        <w:t xml:space="preserve">риями, </w:t>
      </w:r>
      <w:r>
        <w:rPr>
          <w:lang w:val="en-US"/>
        </w:rPr>
        <w:t>S</w:t>
      </w:r>
      <w:r w:rsidRPr="00F17ECF">
        <w:t xml:space="preserve">. </w:t>
      </w:r>
      <w:r>
        <w:rPr>
          <w:lang w:val="en-US"/>
        </w:rPr>
        <w:t>Aureus</w:t>
      </w:r>
      <w:r w:rsidRPr="00F17ECF">
        <w:t xml:space="preserve">, </w:t>
      </w:r>
      <w:r>
        <w:rPr>
          <w:lang w:val="en-US"/>
        </w:rPr>
        <w:t>Listeria</w:t>
      </w:r>
      <w:r w:rsidRPr="00F17ECF">
        <w:t xml:space="preserve"> </w:t>
      </w:r>
      <w:r>
        <w:rPr>
          <w:lang w:val="en-US"/>
        </w:rPr>
        <w:t>spp</w:t>
      </w:r>
      <w:r w:rsidRPr="00F17ECF">
        <w:t xml:space="preserve">., </w:t>
      </w:r>
      <w:r>
        <w:rPr>
          <w:lang w:val="en-US"/>
        </w:rPr>
        <w:t>H</w:t>
      </w:r>
      <w:r w:rsidRPr="00F17ECF">
        <w:t xml:space="preserve">. </w:t>
      </w:r>
      <w:r>
        <w:rPr>
          <w:lang w:val="en-US"/>
        </w:rPr>
        <w:t>Ifluenzae</w:t>
      </w:r>
      <w:r>
        <w:t>, у детей без иммунодеф</w:t>
      </w:r>
      <w:r>
        <w:t>и</w:t>
      </w:r>
      <w:r>
        <w:t>цита –</w:t>
      </w:r>
      <w:r w:rsidRPr="00F17ECF">
        <w:t xml:space="preserve"> </w:t>
      </w:r>
      <w:r>
        <w:rPr>
          <w:lang w:val="en-US"/>
        </w:rPr>
        <w:t>H</w:t>
      </w:r>
      <w:r w:rsidRPr="00F17ECF">
        <w:t xml:space="preserve">. </w:t>
      </w:r>
      <w:r>
        <w:rPr>
          <w:lang w:val="en-US"/>
        </w:rPr>
        <w:t>Influenzae</w:t>
      </w:r>
      <w:r w:rsidRPr="00F17ECF">
        <w:t xml:space="preserve">, </w:t>
      </w:r>
      <w:r>
        <w:rPr>
          <w:lang w:val="en-US"/>
        </w:rPr>
        <w:t>S</w:t>
      </w:r>
      <w:r w:rsidRPr="00F17ECF">
        <w:t xml:space="preserve">. </w:t>
      </w:r>
      <w:r>
        <w:rPr>
          <w:lang w:val="en-US"/>
        </w:rPr>
        <w:t>Pneumoniae</w:t>
      </w:r>
      <w:r w:rsidRPr="00F17ECF">
        <w:t xml:space="preserve">, </w:t>
      </w:r>
      <w:r>
        <w:rPr>
          <w:lang w:val="en-US"/>
        </w:rPr>
        <w:t>N</w:t>
      </w:r>
      <w:r w:rsidRPr="00F17ECF">
        <w:t xml:space="preserve">. </w:t>
      </w:r>
      <w:r>
        <w:rPr>
          <w:lang w:val="en-US"/>
        </w:rPr>
        <w:t>Meningitidis</w:t>
      </w:r>
      <w:r w:rsidRPr="00F17ECF">
        <w:t xml:space="preserve">, </w:t>
      </w:r>
      <w:r>
        <w:rPr>
          <w:lang w:val="en-US"/>
        </w:rPr>
        <w:t>S</w:t>
      </w:r>
      <w:r w:rsidRPr="00F17ECF">
        <w:t xml:space="preserve">. </w:t>
      </w:r>
      <w:r>
        <w:rPr>
          <w:lang w:val="en-US"/>
        </w:rPr>
        <w:t>Aureus</w:t>
      </w:r>
      <w:r w:rsidRPr="00F17ECF">
        <w:t>, у</w:t>
      </w:r>
      <w:r>
        <w:t xml:space="preserve"> взрослых без иммуноде</w:t>
      </w:r>
      <w:r>
        <w:softHyphen/>
        <w:t>фицита – грамположител</w:t>
      </w:r>
      <w:r>
        <w:t>ь</w:t>
      </w:r>
      <w:r>
        <w:t>ными кокками, аэробными грамотрицательными па</w:t>
      </w:r>
      <w:r>
        <w:softHyphen/>
        <w:t xml:space="preserve">лочками, анаэробами, у инъекционных наркоманов – </w:t>
      </w:r>
      <w:r>
        <w:rPr>
          <w:lang w:val="en-US"/>
        </w:rPr>
        <w:t>S</w:t>
      </w:r>
      <w:r w:rsidRPr="00F17ECF">
        <w:t xml:space="preserve">. </w:t>
      </w:r>
      <w:r>
        <w:rPr>
          <w:lang w:val="en-US"/>
        </w:rPr>
        <w:t>Aureus</w:t>
      </w:r>
      <w:r>
        <w:t xml:space="preserve">, у взрослых и детей после спленэктомии – </w:t>
      </w:r>
      <w:r>
        <w:rPr>
          <w:lang w:val="en-US"/>
        </w:rPr>
        <w:t>S</w:t>
      </w:r>
      <w:r w:rsidRPr="00F17ECF">
        <w:t xml:space="preserve">. </w:t>
      </w:r>
      <w:r>
        <w:rPr>
          <w:lang w:val="en-US"/>
        </w:rPr>
        <w:t>Pneumoniae</w:t>
      </w:r>
      <w:r w:rsidRPr="00F17ECF">
        <w:t xml:space="preserve">, </w:t>
      </w:r>
      <w:r>
        <w:rPr>
          <w:lang w:val="en-US"/>
        </w:rPr>
        <w:t>H</w:t>
      </w:r>
      <w:r w:rsidRPr="00F17ECF">
        <w:t xml:space="preserve">. </w:t>
      </w:r>
      <w:r>
        <w:rPr>
          <w:lang w:val="en-US"/>
        </w:rPr>
        <w:t>Influenzae</w:t>
      </w:r>
      <w:r w:rsidRPr="00F17ECF">
        <w:t xml:space="preserve">, </w:t>
      </w:r>
      <w:r>
        <w:rPr>
          <w:lang w:val="en-US"/>
        </w:rPr>
        <w:t>N</w:t>
      </w:r>
      <w:r w:rsidRPr="00F17ECF">
        <w:t xml:space="preserve">. </w:t>
      </w:r>
      <w:r>
        <w:rPr>
          <w:lang w:val="en-US"/>
        </w:rPr>
        <w:t>Meningitidis</w:t>
      </w:r>
      <w:r>
        <w:t>, у де</w:t>
      </w:r>
      <w:r>
        <w:softHyphen/>
        <w:t xml:space="preserve">тей и взрослых с нейтропенией </w:t>
      </w:r>
      <w:r>
        <w:sym w:font="Symbol" w:char="F03C"/>
      </w:r>
      <w:r>
        <w:t xml:space="preserve">500 мкл – энтеробактериями, </w:t>
      </w:r>
      <w:r>
        <w:rPr>
          <w:lang w:val="en-US"/>
        </w:rPr>
        <w:t>Pseudomonas</w:t>
      </w:r>
      <w:r w:rsidRPr="00F17ECF">
        <w:t xml:space="preserve"> </w:t>
      </w:r>
      <w:r>
        <w:rPr>
          <w:lang w:val="en-US"/>
        </w:rPr>
        <w:t>spp</w:t>
      </w:r>
      <w:r w:rsidRPr="00F17ECF">
        <w:t xml:space="preserve">., </w:t>
      </w:r>
      <w:r>
        <w:rPr>
          <w:lang w:val="en-US"/>
        </w:rPr>
        <w:t>S</w:t>
      </w:r>
      <w:r w:rsidRPr="00F17ECF">
        <w:t xml:space="preserve">. </w:t>
      </w:r>
      <w:r>
        <w:rPr>
          <w:lang w:val="en-US"/>
        </w:rPr>
        <w:t>Aureus</w:t>
      </w:r>
      <w:r w:rsidRPr="00F17ECF">
        <w:t xml:space="preserve">, </w:t>
      </w:r>
      <w:r>
        <w:rPr>
          <w:lang w:val="en-US"/>
        </w:rPr>
        <w:t>S</w:t>
      </w:r>
      <w:r w:rsidRPr="00F17ECF">
        <w:t xml:space="preserve">. </w:t>
      </w:r>
      <w:r>
        <w:rPr>
          <w:lang w:val="en-US"/>
        </w:rPr>
        <w:t>Epidermidis</w:t>
      </w:r>
      <w:r w:rsidRPr="00F17ECF">
        <w:t>,</w:t>
      </w:r>
      <w:r>
        <w:t xml:space="preserve"> зеленящим стрептоко</w:t>
      </w:r>
      <w:r>
        <w:t>к</w:t>
      </w:r>
      <w:r>
        <w:t xml:space="preserve">ком, </w:t>
      </w:r>
      <w:r>
        <w:rPr>
          <w:lang w:val="en-US"/>
        </w:rPr>
        <w:t>Corynebacterium</w:t>
      </w:r>
      <w:r w:rsidRPr="00F17ECF">
        <w:t xml:space="preserve"> </w:t>
      </w:r>
      <w:r>
        <w:rPr>
          <w:lang w:val="en-US"/>
        </w:rPr>
        <w:t>jeikeium</w:t>
      </w:r>
      <w:r>
        <w:t xml:space="preserve">, при хроническом лимфолейкозе на фоне химиотерапии – </w:t>
      </w:r>
      <w:r>
        <w:rPr>
          <w:lang w:val="en-US"/>
        </w:rPr>
        <w:t>Listeria</w:t>
      </w:r>
      <w:r w:rsidRPr="00F17ECF">
        <w:t xml:space="preserve"> </w:t>
      </w:r>
      <w:r>
        <w:rPr>
          <w:lang w:val="en-US"/>
        </w:rPr>
        <w:t>monocytogenes</w:t>
      </w:r>
      <w:r w:rsidRPr="00F17ECF">
        <w:t>.</w:t>
      </w:r>
    </w:p>
    <w:p w:rsidR="00F17ECF" w:rsidRDefault="00F17ECF">
      <w:pPr>
        <w:pStyle w:val="21"/>
        <w:jc w:val="both"/>
      </w:pPr>
      <w:r>
        <w:t>Таким образом, у детей на первом этапе чаще всего тактикой выбора яв</w:t>
      </w:r>
      <w:r>
        <w:softHyphen/>
        <w:t>ляется комбинация ампициллина и цефотаксима, цефуроксима или цефтриак</w:t>
      </w:r>
      <w:r>
        <w:softHyphen/>
        <w:t>сона. У взрослых без иммунодефицита необходимо назначение комб</w:t>
      </w:r>
      <w:r>
        <w:t>и</w:t>
      </w:r>
      <w:r>
        <w:t>нации це</w:t>
      </w:r>
      <w:r>
        <w:softHyphen/>
        <w:t xml:space="preserve">фалоспоринов </w:t>
      </w:r>
      <w:r>
        <w:rPr>
          <w:lang w:val="en-US"/>
        </w:rPr>
        <w:t>III</w:t>
      </w:r>
      <w:r>
        <w:t xml:space="preserve"> поколения, пенициллинов, активных в отношении псевдомо</w:t>
      </w:r>
      <w:r>
        <w:softHyphen/>
        <w:t>над или ампициллина вм</w:t>
      </w:r>
      <w:r>
        <w:t>е</w:t>
      </w:r>
      <w:r>
        <w:t xml:space="preserve">сте с аминогликозидами, активными в отношении псевдомонад, имипенемом или циластатином. У инъекционных наркоманов комбинация выбора – полусинтетические пенициллины, устойчивые к </w:t>
      </w:r>
      <w:r>
        <w:sym w:font="Symbol" w:char="F062"/>
      </w:r>
      <w:r>
        <w:t>-лакта</w:t>
      </w:r>
      <w:r>
        <w:softHyphen/>
        <w:t>мазам и аминогликоз</w:t>
      </w:r>
      <w:r>
        <w:t>и</w:t>
      </w:r>
      <w:r>
        <w:t>ды, активные в отношении псевдомонад. У пациентов по</w:t>
      </w:r>
      <w:r>
        <w:softHyphen/>
        <w:t>сле спленэктомии применяется монотерапия цефотакс</w:t>
      </w:r>
      <w:r>
        <w:t>и</w:t>
      </w:r>
      <w:r>
        <w:t>мом или цефтриаксоном. При иммунодефиците, как правило, назначают комбинацию пенициллинов, ак</w:t>
      </w:r>
      <w:r>
        <w:softHyphen/>
        <w:t xml:space="preserve">тивных  отношении псевдомонад или цефалоспоринов </w:t>
      </w:r>
      <w:r>
        <w:rPr>
          <w:lang w:val="en-US"/>
        </w:rPr>
        <w:t>III</w:t>
      </w:r>
      <w:r>
        <w:t xml:space="preserve"> поколения и аминог</w:t>
      </w:r>
      <w:r>
        <w:softHyphen/>
        <w:t>ликозидов, активных в отношении псевд</w:t>
      </w:r>
      <w:r>
        <w:t>о</w:t>
      </w:r>
      <w:r>
        <w:t>монад.</w:t>
      </w:r>
    </w:p>
    <w:p w:rsidR="00F17ECF" w:rsidRDefault="00F17ECF">
      <w:pPr>
        <w:pStyle w:val="2"/>
        <w:rPr>
          <w:rFonts w:ascii="Times New Roman" w:hAnsi="Times New Roman" w:cs="Times New Roman"/>
        </w:rPr>
      </w:pPr>
      <w:bookmarkStart w:id="17" w:name="_Toc367548523"/>
      <w:bookmarkStart w:id="18" w:name="_Toc367548547"/>
      <w:r>
        <w:rPr>
          <w:rFonts w:ascii="Times New Roman" w:hAnsi="Times New Roman" w:cs="Times New Roman"/>
        </w:rPr>
        <w:t>Программы начала лечения криптогенного сепсиса до установле</w:t>
      </w:r>
      <w:r>
        <w:rPr>
          <w:rFonts w:ascii="Times New Roman" w:hAnsi="Times New Roman" w:cs="Times New Roman"/>
        </w:rPr>
        <w:softHyphen/>
        <w:t>ния возбудителя или при неизвестном возбудителе (Г.П. Матвейков, 1998)</w:t>
      </w:r>
      <w:bookmarkEnd w:id="17"/>
      <w:bookmarkEnd w:id="18"/>
    </w:p>
    <w:p w:rsidR="00F17ECF" w:rsidRDefault="00F17ECF">
      <w:pPr>
        <w:pStyle w:val="21"/>
        <w:jc w:val="both"/>
      </w:pPr>
      <w:r>
        <w:t>Существует несколько программ начала антибактериальной терапии до установления возбудителя:</w:t>
      </w:r>
    </w:p>
    <w:p w:rsidR="00F17ECF" w:rsidRDefault="00F17ECF">
      <w:pPr>
        <w:numPr>
          <w:ilvl w:val="0"/>
          <w:numId w:val="4"/>
        </w:numPr>
        <w:tabs>
          <w:tab w:val="clear" w:pos="360"/>
          <w:tab w:val="num" w:pos="1069"/>
        </w:tabs>
        <w:ind w:left="1069"/>
        <w:jc w:val="both"/>
      </w:pPr>
      <w:r>
        <w:t>бензилпенициллин 12-20 млн. ЕД в сутки (в/м равными дозами каж</w:t>
      </w:r>
      <w:r>
        <w:softHyphen/>
        <w:t>дые 4 часа) в сочетании с ам</w:t>
      </w:r>
      <w:r>
        <w:t>и</w:t>
      </w:r>
      <w:r>
        <w:t>ногликозидами (стрептомицином по 0,5 г 2 раза в сутки или гентамицином по 0,08 г 2-3 раза в сутки в/м). Единой точки зрения на обоснованность такого сочетания нет. Одни считают ее эффективной, другие – не рациональной. Однако клини</w:t>
      </w:r>
      <w:r>
        <w:softHyphen/>
        <w:t>ческие наблюдения свидетельствуют об эффективности эт</w:t>
      </w:r>
      <w:r>
        <w:t>о</w:t>
      </w:r>
      <w:r>
        <w:t>го сочета</w:t>
      </w:r>
      <w:r>
        <w:softHyphen/>
        <w:t xml:space="preserve">ния при сепсисе. Сочетание любых </w:t>
      </w:r>
      <w:r>
        <w:sym w:font="Symbol" w:char="F062"/>
      </w:r>
      <w:r>
        <w:t>-лактамов с аминогликозидами (стрептомицином, ге</w:t>
      </w:r>
      <w:r>
        <w:t>н</w:t>
      </w:r>
      <w:r>
        <w:t>тамицином, тобрамицином, амикацином) высо</w:t>
      </w:r>
      <w:r>
        <w:softHyphen/>
        <w:t xml:space="preserve">коэффективно, так как </w:t>
      </w:r>
      <w:r>
        <w:sym w:font="Symbol" w:char="F062"/>
      </w:r>
      <w:r>
        <w:t xml:space="preserve">-лактамы ингибируют синтез </w:t>
      </w:r>
      <w:r>
        <w:lastRenderedPageBreak/>
        <w:t>клеточной стенки микроорганизмов, позволяя аминогликозидам проникать внутрь микробной клетки и нарушать синтез белка в цитоплазме.</w:t>
      </w:r>
    </w:p>
    <w:p w:rsidR="00F17ECF" w:rsidRDefault="00F17ECF">
      <w:pPr>
        <w:pStyle w:val="23"/>
        <w:jc w:val="both"/>
      </w:pPr>
      <w:r>
        <w:t>При отсутствии эффекта от сочетания пенициллина со стреп</w:t>
      </w:r>
      <w:r>
        <w:softHyphen/>
        <w:t>томицином или гентамицином в указанных дозах в течение 3 дней дозу пенициллина увеличивают в 2 раза. Можно заменить пеницил</w:t>
      </w:r>
      <w:r>
        <w:softHyphen/>
        <w:t>лин ампициллином или оксациллином в дозе 6-12 г в сутки (распре</w:t>
      </w:r>
      <w:r>
        <w:softHyphen/>
        <w:t>делив суточную дозу на 4 инъе</w:t>
      </w:r>
      <w:r>
        <w:t>к</w:t>
      </w:r>
      <w:r>
        <w:t>ции). При отсутствии эффекта от та</w:t>
      </w:r>
      <w:r>
        <w:softHyphen/>
        <w:t>кой комбинации можно присоединить цефалоспорины: цефалор</w:t>
      </w:r>
      <w:r>
        <w:t>и</w:t>
      </w:r>
      <w:r>
        <w:t>дин (цепорин) или цефазолин (кефзол) по 4-6 г в сутки (через каждые 8 часов).</w:t>
      </w:r>
    </w:p>
    <w:p w:rsidR="00F17ECF" w:rsidRDefault="00F17ECF">
      <w:pPr>
        <w:ind w:left="1069" w:firstLine="774"/>
        <w:jc w:val="both"/>
      </w:pPr>
      <w:r>
        <w:t>При лечении аминогликозидами, ввиду их ото-, гепато- и нефротоксичности, следует прим</w:t>
      </w:r>
      <w:r>
        <w:t>е</w:t>
      </w:r>
      <w:r>
        <w:t>нять их курсами по 7-10-14 дней с перерывами в 7 дней, продолжая в это время лечение пеницилл</w:t>
      </w:r>
      <w:r>
        <w:t>и</w:t>
      </w:r>
      <w:r>
        <w:t>ном;</w:t>
      </w:r>
    </w:p>
    <w:p w:rsidR="00F17ECF" w:rsidRDefault="00F17ECF">
      <w:pPr>
        <w:numPr>
          <w:ilvl w:val="0"/>
          <w:numId w:val="4"/>
        </w:numPr>
        <w:tabs>
          <w:tab w:val="clear" w:pos="360"/>
          <w:tab w:val="num" w:pos="1069"/>
        </w:tabs>
        <w:ind w:left="1069"/>
        <w:jc w:val="both"/>
      </w:pPr>
      <w:r>
        <w:t>оксациллин 12 г в сутки (по 2 г каждые 4 часа в/м) в виде монотерапии или в сочетании с гентамиц</w:t>
      </w:r>
      <w:r>
        <w:t>и</w:t>
      </w:r>
      <w:r>
        <w:t>ном 240-320 мг в сутки (через каждые 6-8 часов) или амикацин 1-1,5 г в сутки (через каждые 8-12 ч</w:t>
      </w:r>
      <w:r>
        <w:t>а</w:t>
      </w:r>
      <w:r>
        <w:t>сов);</w:t>
      </w:r>
    </w:p>
    <w:p w:rsidR="00F17ECF" w:rsidRDefault="00F17ECF">
      <w:pPr>
        <w:numPr>
          <w:ilvl w:val="0"/>
          <w:numId w:val="4"/>
        </w:numPr>
        <w:tabs>
          <w:tab w:val="clear" w:pos="360"/>
          <w:tab w:val="num" w:pos="1069"/>
        </w:tabs>
        <w:ind w:left="1069"/>
        <w:jc w:val="both"/>
      </w:pPr>
      <w:r>
        <w:t xml:space="preserve">цефалоспорины </w:t>
      </w:r>
      <w:r>
        <w:rPr>
          <w:lang w:val="en-US"/>
        </w:rPr>
        <w:t>I</w:t>
      </w:r>
      <w:r>
        <w:t xml:space="preserve"> поколения (цефалоридин, цефазолин) 6-12 г в сутки (в 3 инъекции с интервалами 8 часов);</w:t>
      </w:r>
    </w:p>
    <w:p w:rsidR="00F17ECF" w:rsidRDefault="00F17ECF">
      <w:pPr>
        <w:numPr>
          <w:ilvl w:val="0"/>
          <w:numId w:val="4"/>
        </w:numPr>
        <w:tabs>
          <w:tab w:val="clear" w:pos="360"/>
          <w:tab w:val="num" w:pos="1069"/>
        </w:tabs>
        <w:ind w:left="1069"/>
        <w:jc w:val="both"/>
      </w:pPr>
      <w:r>
        <w:t>цефалоспорины</w:t>
      </w:r>
      <w:r w:rsidRPr="00F17ECF">
        <w:t xml:space="preserve"> </w:t>
      </w:r>
      <w:r>
        <w:rPr>
          <w:lang w:val="en-US"/>
        </w:rPr>
        <w:t>II</w:t>
      </w:r>
      <w:r>
        <w:t xml:space="preserve"> поколения (цефамандол, цефуроксим, цефокситин) 6-8 г в сутки (интервалы между введениями 6-8 часов);</w:t>
      </w:r>
    </w:p>
    <w:p w:rsidR="00F17ECF" w:rsidRDefault="00F17ECF">
      <w:pPr>
        <w:numPr>
          <w:ilvl w:val="0"/>
          <w:numId w:val="4"/>
        </w:numPr>
        <w:tabs>
          <w:tab w:val="clear" w:pos="360"/>
          <w:tab w:val="num" w:pos="1069"/>
        </w:tabs>
        <w:ind w:left="1069"/>
        <w:jc w:val="both"/>
      </w:pPr>
      <w:r>
        <w:t xml:space="preserve">цефалоспорины </w:t>
      </w:r>
      <w:r>
        <w:rPr>
          <w:lang w:val="en-US"/>
        </w:rPr>
        <w:t>III</w:t>
      </w:r>
      <w:r>
        <w:t xml:space="preserve"> поколения (цефотаксим, цефалопиразон, цефтазидим) 4-12 г в сутки (в 2-3 инъе</w:t>
      </w:r>
      <w:r>
        <w:t>к</w:t>
      </w:r>
      <w:r>
        <w:t>ции).</w:t>
      </w:r>
    </w:p>
    <w:p w:rsidR="00F17ECF" w:rsidRDefault="00F17ECF">
      <w:pPr>
        <w:pStyle w:val="2"/>
        <w:rPr>
          <w:rFonts w:ascii="Times New Roman" w:hAnsi="Times New Roman" w:cs="Times New Roman"/>
        </w:rPr>
      </w:pPr>
      <w:bookmarkStart w:id="19" w:name="_Toc367548524"/>
      <w:bookmarkStart w:id="20" w:name="_Toc367548548"/>
      <w:r>
        <w:rPr>
          <w:rFonts w:ascii="Times New Roman" w:hAnsi="Times New Roman" w:cs="Times New Roman"/>
        </w:rPr>
        <w:t>Правила забора крови для бактериологического исследования (приказ МЗ № 374 от 26.02.1997)</w:t>
      </w:r>
      <w:bookmarkEnd w:id="19"/>
      <w:bookmarkEnd w:id="20"/>
    </w:p>
    <w:p w:rsidR="00F17ECF" w:rsidRDefault="00F17ECF">
      <w:pPr>
        <w:pStyle w:val="21"/>
        <w:numPr>
          <w:ilvl w:val="0"/>
          <w:numId w:val="5"/>
        </w:numPr>
        <w:jc w:val="both"/>
      </w:pPr>
      <w:r>
        <w:t>Осуществлять забор крови до применения антибиотиков.</w:t>
      </w:r>
    </w:p>
    <w:p w:rsidR="00F17ECF" w:rsidRDefault="00F17ECF">
      <w:pPr>
        <w:pStyle w:val="21"/>
        <w:numPr>
          <w:ilvl w:val="0"/>
          <w:numId w:val="5"/>
        </w:numPr>
        <w:jc w:val="both"/>
      </w:pPr>
      <w:r>
        <w:t>Забирать кровь на высоте лихорадки.</w:t>
      </w:r>
    </w:p>
    <w:p w:rsidR="00F17ECF" w:rsidRDefault="00F17ECF">
      <w:pPr>
        <w:pStyle w:val="21"/>
        <w:numPr>
          <w:ilvl w:val="0"/>
          <w:numId w:val="5"/>
        </w:numPr>
        <w:jc w:val="both"/>
      </w:pPr>
      <w:r>
        <w:t>Осуществлять не менее 5 заборов в течение 24-48 часов (положительным считается результат при о</w:t>
      </w:r>
      <w:r>
        <w:t>б</w:t>
      </w:r>
      <w:r>
        <w:t>наружении одного и того же микроорганизма в двух и более пробах).</w:t>
      </w:r>
    </w:p>
    <w:p w:rsidR="00F17ECF" w:rsidRDefault="00F17ECF">
      <w:pPr>
        <w:pStyle w:val="21"/>
        <w:numPr>
          <w:ilvl w:val="0"/>
          <w:numId w:val="5"/>
        </w:numPr>
        <w:jc w:val="both"/>
      </w:pPr>
      <w:r>
        <w:t>Техника забора: 10 или более мл свежей крови смешивается со 100 или более мл среды.</w:t>
      </w:r>
    </w:p>
    <w:p w:rsidR="00F17ECF" w:rsidRDefault="00F17ECF">
      <w:pPr>
        <w:pStyle w:val="21"/>
        <w:numPr>
          <w:ilvl w:val="0"/>
          <w:numId w:val="5"/>
        </w:numPr>
        <w:jc w:val="both"/>
      </w:pPr>
      <w:r>
        <w:t>Всегда лучше забирать артериальную кровь, чем венозную, лучше всего из бедренной артерии. Такая техника обеспечивает 85%-ю результативность.</w:t>
      </w:r>
    </w:p>
    <w:p w:rsidR="00F17ECF" w:rsidRDefault="00F17ECF">
      <w:pPr>
        <w:pStyle w:val="21"/>
        <w:numPr>
          <w:ilvl w:val="0"/>
          <w:numId w:val="5"/>
        </w:numPr>
        <w:jc w:val="both"/>
      </w:pPr>
      <w:r>
        <w:t>При отрицательном результате и необходимости в повторном микробиологическом исследовании, е</w:t>
      </w:r>
      <w:r>
        <w:t>с</w:t>
      </w:r>
      <w:r>
        <w:t>ли позволяет состояние пациента, нужно отменить антибиотики за 1-2 суток до повторного забора крови.</w:t>
      </w:r>
    </w:p>
    <w:p w:rsidR="00F17ECF" w:rsidRDefault="00F17ECF">
      <w:pPr>
        <w:pStyle w:val="2"/>
        <w:rPr>
          <w:rFonts w:ascii="Times New Roman" w:hAnsi="Times New Roman" w:cs="Times New Roman"/>
        </w:rPr>
      </w:pPr>
      <w:bookmarkStart w:id="21" w:name="_Toc367548525"/>
      <w:bookmarkStart w:id="22" w:name="_Toc367548549"/>
      <w:r>
        <w:rPr>
          <w:rFonts w:ascii="Times New Roman" w:hAnsi="Times New Roman" w:cs="Times New Roman"/>
        </w:rPr>
        <w:t>Эффективность антибактериальной терапии</w:t>
      </w:r>
      <w:bookmarkEnd w:id="21"/>
      <w:bookmarkEnd w:id="22"/>
    </w:p>
    <w:p w:rsidR="00F17ECF" w:rsidRDefault="00F17ECF">
      <w:pPr>
        <w:pStyle w:val="21"/>
        <w:jc w:val="both"/>
      </w:pPr>
      <w:r>
        <w:t>При правильном подборе препарата клинический эффект наступает уже через 3-10 суток. Существуют критерии эффективноси антибактериального лечения сепсиса по Е.Е. Гогину и В.П. Тюрину (1991):</w:t>
      </w:r>
    </w:p>
    <w:p w:rsidR="00F17ECF" w:rsidRDefault="00F17ECF">
      <w:pPr>
        <w:pStyle w:val="21"/>
        <w:numPr>
          <w:ilvl w:val="0"/>
          <w:numId w:val="6"/>
        </w:numPr>
        <w:tabs>
          <w:tab w:val="clear" w:pos="360"/>
          <w:tab w:val="num" w:pos="1069"/>
        </w:tabs>
        <w:ind w:left="1069"/>
        <w:jc w:val="both"/>
      </w:pPr>
      <w:r>
        <w:t>первые 48-72 часа лечения – улучшение общего состояния, настроения, аппетита, уменьшение выр</w:t>
      </w:r>
      <w:r>
        <w:t>а</w:t>
      </w:r>
      <w:r>
        <w:t>женности астении, ознобов, потливости, лихорадки;</w:t>
      </w:r>
    </w:p>
    <w:p w:rsidR="00F17ECF" w:rsidRDefault="00F17ECF">
      <w:pPr>
        <w:pStyle w:val="21"/>
        <w:numPr>
          <w:ilvl w:val="0"/>
          <w:numId w:val="6"/>
        </w:numPr>
        <w:tabs>
          <w:tab w:val="clear" w:pos="360"/>
          <w:tab w:val="num" w:pos="1069"/>
        </w:tabs>
        <w:ind w:left="1069"/>
        <w:jc w:val="both"/>
      </w:pPr>
      <w:r>
        <w:t>конец первой недели лечения – исчезновение или выраженное (до субфебрильной) снижение темп</w:t>
      </w:r>
      <w:r>
        <w:t>е</w:t>
      </w:r>
      <w:r>
        <w:t>ратуры тела, исчезновение ознобов, петехий, эмболических проявлений. Прекращение нарастания анемии, тенденция к замедлению СОЭ, стерильность гемокультуры;</w:t>
      </w:r>
    </w:p>
    <w:p w:rsidR="00F17ECF" w:rsidRDefault="00F17ECF">
      <w:pPr>
        <w:pStyle w:val="21"/>
        <w:numPr>
          <w:ilvl w:val="0"/>
          <w:numId w:val="6"/>
        </w:numPr>
        <w:tabs>
          <w:tab w:val="clear" w:pos="360"/>
          <w:tab w:val="num" w:pos="1069"/>
        </w:tabs>
        <w:ind w:left="1069"/>
        <w:jc w:val="both"/>
      </w:pPr>
      <w:r>
        <w:t>конец 2-3 недели лечения – нормализация количества лейкоцитов и лейкоцитарной формулы; сущ</w:t>
      </w:r>
      <w:r>
        <w:t>е</w:t>
      </w:r>
      <w:r>
        <w:t>ственное замедление СОЭ, отстающее, однако, от нормализации температуры. Уменьшение размеров печени и селезенки. Нормализация осадочных реакций и уменьшение выраженности мочевого си</w:t>
      </w:r>
      <w:r>
        <w:t>н</w:t>
      </w:r>
      <w:r>
        <w:t>дрома;</w:t>
      </w:r>
    </w:p>
    <w:p w:rsidR="00F17ECF" w:rsidRDefault="00F17ECF">
      <w:pPr>
        <w:pStyle w:val="21"/>
        <w:numPr>
          <w:ilvl w:val="0"/>
          <w:numId w:val="6"/>
        </w:numPr>
        <w:tabs>
          <w:tab w:val="clear" w:pos="360"/>
          <w:tab w:val="num" w:pos="1069"/>
        </w:tabs>
        <w:ind w:left="1069"/>
        <w:jc w:val="both"/>
      </w:pPr>
      <w:r>
        <w:t>конец 4-6 недели лечения – почти полная нормализация СОЭ (10-20 мм/час), протеинограммы, пок</w:t>
      </w:r>
      <w:r>
        <w:t>а</w:t>
      </w:r>
      <w:r>
        <w:t>зателей красной крови. Продолжающееся уменьшение размеров печени и селезенки. Отсутствие в т</w:t>
      </w:r>
      <w:r>
        <w:t>е</w:t>
      </w:r>
      <w:r>
        <w:t>чение всего предшествующего периода васкулитов и эмболий.</w:t>
      </w:r>
    </w:p>
    <w:p w:rsidR="00F17ECF" w:rsidRDefault="00F17ECF">
      <w:pPr>
        <w:pStyle w:val="21"/>
        <w:jc w:val="both"/>
      </w:pPr>
      <w:r>
        <w:t>При отсутствии соответствующих критериев на указанных этапах лечения производят замену, коррекцию доз и сочетаний антибиотиков.</w:t>
      </w:r>
    </w:p>
    <w:p w:rsidR="00F17ECF" w:rsidRDefault="00F17ECF">
      <w:pPr>
        <w:pStyle w:val="21"/>
        <w:jc w:val="both"/>
      </w:pPr>
      <w:r>
        <w:t>Лечение антибиотиками считается адекватным, если концентрация препарата в крови превышает в 2-3 р</w:t>
      </w:r>
      <w:r>
        <w:t>а</w:t>
      </w:r>
      <w:r>
        <w:t>за минимальную подавляющую концентрацию для соответствующего возбудителя, и титр сывороточного бакт</w:t>
      </w:r>
      <w:r>
        <w:t>е</w:t>
      </w:r>
      <w:r>
        <w:t>риального теста равен 1:8. Антибактериальная активность сыворотки должна определяться на 3 день после начала терапии и регулярно впоследствии. Кровь до исследования берут за 30-60 минут до введения антибиотиков, а в случае внутривенного введения препаратов – через 1 час после прекращения инфузии, предположительно во вр</w:t>
      </w:r>
      <w:r>
        <w:t>е</w:t>
      </w:r>
      <w:r>
        <w:t>мя наименьшей концентрации антибиотика в крови.</w:t>
      </w:r>
    </w:p>
    <w:p w:rsidR="00F17ECF" w:rsidRDefault="00F17ECF">
      <w:pPr>
        <w:pStyle w:val="2"/>
        <w:rPr>
          <w:rFonts w:ascii="Times New Roman" w:hAnsi="Times New Roman" w:cs="Times New Roman"/>
        </w:rPr>
      </w:pPr>
      <w:bookmarkStart w:id="23" w:name="_Toc367548526"/>
      <w:bookmarkStart w:id="24" w:name="_Toc367548550"/>
      <w:r>
        <w:rPr>
          <w:rFonts w:ascii="Times New Roman" w:hAnsi="Times New Roman" w:cs="Times New Roman"/>
        </w:rPr>
        <w:lastRenderedPageBreak/>
        <w:t>Пути преодоления вторичной резистентности возбудителей сепсиса к антибактериал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ной терапии</w:t>
      </w:r>
      <w:bookmarkEnd w:id="23"/>
      <w:bookmarkEnd w:id="24"/>
    </w:p>
    <w:p w:rsidR="00F17ECF" w:rsidRDefault="00F17ECF">
      <w:pPr>
        <w:numPr>
          <w:ilvl w:val="0"/>
          <w:numId w:val="7"/>
        </w:numPr>
        <w:jc w:val="both"/>
      </w:pPr>
      <w:r>
        <w:t>своевременная замена антибиотиков;</w:t>
      </w:r>
    </w:p>
    <w:p w:rsidR="00F17ECF" w:rsidRDefault="00F17ECF">
      <w:pPr>
        <w:numPr>
          <w:ilvl w:val="0"/>
          <w:numId w:val="7"/>
        </w:numPr>
        <w:jc w:val="both"/>
      </w:pPr>
      <w:r>
        <w:t>увеличение дозы антибиотиков и применение комбинации 3-4 высокоактивных препаратов;</w:t>
      </w:r>
    </w:p>
    <w:p w:rsidR="00F17ECF" w:rsidRDefault="00F17ECF">
      <w:pPr>
        <w:numPr>
          <w:ilvl w:val="0"/>
          <w:numId w:val="7"/>
        </w:numPr>
        <w:jc w:val="both"/>
      </w:pPr>
      <w:r>
        <w:t>применение в комплексной терапии плазмафереза и гемосорбции;</w:t>
      </w:r>
    </w:p>
    <w:p w:rsidR="00F17ECF" w:rsidRDefault="00F17ECF">
      <w:pPr>
        <w:numPr>
          <w:ilvl w:val="0"/>
          <w:numId w:val="7"/>
        </w:numPr>
        <w:jc w:val="both"/>
      </w:pPr>
      <w:r>
        <w:t>проведение иммуномодулирующей терапии;</w:t>
      </w:r>
    </w:p>
    <w:p w:rsidR="00F17ECF" w:rsidRDefault="00F17ECF">
      <w:pPr>
        <w:numPr>
          <w:ilvl w:val="0"/>
          <w:numId w:val="7"/>
        </w:numPr>
        <w:jc w:val="both"/>
      </w:pPr>
      <w:r>
        <w:t>включение в комплексную терапию небольших доз глюкокортикоидов (15-20 мг преднизолона) в т</w:t>
      </w:r>
      <w:r>
        <w:t>е</w:t>
      </w:r>
      <w:r>
        <w:t>чение 7-10 дней;</w:t>
      </w:r>
    </w:p>
    <w:p w:rsidR="00F17ECF" w:rsidRDefault="00F17ECF">
      <w:pPr>
        <w:numPr>
          <w:ilvl w:val="0"/>
          <w:numId w:val="7"/>
        </w:numPr>
        <w:jc w:val="both"/>
      </w:pPr>
      <w:r>
        <w:t>своевременное хирургическое лечение.</w:t>
      </w:r>
    </w:p>
    <w:p w:rsidR="00F17ECF" w:rsidRDefault="00F17ECF">
      <w:pPr>
        <w:pStyle w:val="2"/>
        <w:rPr>
          <w:rFonts w:ascii="Times New Roman" w:hAnsi="Times New Roman" w:cs="Times New Roman"/>
        </w:rPr>
      </w:pPr>
      <w:bookmarkStart w:id="25" w:name="_Toc367548527"/>
      <w:bookmarkStart w:id="26" w:name="_Toc367548551"/>
      <w:r>
        <w:rPr>
          <w:rFonts w:ascii="Times New Roman" w:hAnsi="Times New Roman" w:cs="Times New Roman"/>
        </w:rPr>
        <w:t>Критерии излеченности, неизлеченности, рецидива септического процесса и повторного инфицирования</w:t>
      </w:r>
      <w:bookmarkEnd w:id="25"/>
      <w:bookmarkEnd w:id="26"/>
    </w:p>
    <w:p w:rsidR="00F17ECF" w:rsidRDefault="00F17ECF">
      <w:pPr>
        <w:pStyle w:val="21"/>
        <w:jc w:val="both"/>
      </w:pPr>
      <w:r>
        <w:t>Сепсис считается излеченным, если в течение 2 месяцев без антибиотикотерапии можно констатировать следующие признаки:</w:t>
      </w:r>
    </w:p>
    <w:p w:rsidR="00F17ECF" w:rsidRDefault="00F17ECF">
      <w:pPr>
        <w:numPr>
          <w:ilvl w:val="0"/>
          <w:numId w:val="8"/>
        </w:numPr>
        <w:tabs>
          <w:tab w:val="clear" w:pos="360"/>
          <w:tab w:val="num" w:pos="1069"/>
        </w:tabs>
        <w:ind w:left="1069"/>
        <w:jc w:val="both"/>
      </w:pPr>
      <w:r>
        <w:t>отсутствие клиники сепсиса;</w:t>
      </w:r>
    </w:p>
    <w:p w:rsidR="00F17ECF" w:rsidRDefault="00F17ECF">
      <w:pPr>
        <w:numPr>
          <w:ilvl w:val="0"/>
          <w:numId w:val="8"/>
        </w:numPr>
        <w:tabs>
          <w:tab w:val="clear" w:pos="360"/>
          <w:tab w:val="num" w:pos="1069"/>
        </w:tabs>
        <w:ind w:left="1069"/>
        <w:jc w:val="both"/>
      </w:pPr>
      <w:r>
        <w:t>нормальная температура тела, измеренная через каждые 2-3 часа;</w:t>
      </w:r>
    </w:p>
    <w:p w:rsidR="00F17ECF" w:rsidRDefault="00F17ECF">
      <w:pPr>
        <w:numPr>
          <w:ilvl w:val="0"/>
          <w:numId w:val="8"/>
        </w:numPr>
        <w:tabs>
          <w:tab w:val="clear" w:pos="360"/>
          <w:tab w:val="num" w:pos="1069"/>
        </w:tabs>
        <w:ind w:left="1069"/>
        <w:jc w:val="both"/>
      </w:pPr>
      <w:r>
        <w:t>нормальные показатели лейкоцитарной формулы и СОЭ периферической крови;</w:t>
      </w:r>
    </w:p>
    <w:p w:rsidR="00F17ECF" w:rsidRDefault="00F17ECF">
      <w:pPr>
        <w:numPr>
          <w:ilvl w:val="0"/>
          <w:numId w:val="8"/>
        </w:numPr>
        <w:tabs>
          <w:tab w:val="clear" w:pos="360"/>
          <w:tab w:val="num" w:pos="1069"/>
        </w:tabs>
        <w:ind w:left="1069"/>
        <w:jc w:val="both"/>
      </w:pPr>
      <w:r>
        <w:t>стерильные посевы крови.</w:t>
      </w:r>
    </w:p>
    <w:p w:rsidR="00F17ECF" w:rsidRDefault="00F17ECF">
      <w:pPr>
        <w:pStyle w:val="21"/>
        <w:jc w:val="both"/>
      </w:pPr>
      <w:r>
        <w:t>Сепсис считается неизлеченным, если в течение 2 месяцев после отмены антибиотикотерапии возобно</w:t>
      </w:r>
      <w:r>
        <w:t>в</w:t>
      </w:r>
      <w:r>
        <w:t>ляются следующие признаки:</w:t>
      </w:r>
    </w:p>
    <w:p w:rsidR="00F17ECF" w:rsidRDefault="00F17ECF">
      <w:pPr>
        <w:numPr>
          <w:ilvl w:val="0"/>
          <w:numId w:val="9"/>
        </w:numPr>
        <w:tabs>
          <w:tab w:val="clear" w:pos="360"/>
          <w:tab w:val="num" w:pos="1069"/>
        </w:tabs>
        <w:ind w:left="1069"/>
        <w:jc w:val="both"/>
      </w:pPr>
      <w:r>
        <w:t>лихорадка;</w:t>
      </w:r>
    </w:p>
    <w:p w:rsidR="00F17ECF" w:rsidRDefault="00F17ECF">
      <w:pPr>
        <w:numPr>
          <w:ilvl w:val="0"/>
          <w:numId w:val="9"/>
        </w:numPr>
        <w:tabs>
          <w:tab w:val="clear" w:pos="360"/>
          <w:tab w:val="num" w:pos="1069"/>
        </w:tabs>
        <w:ind w:left="1069"/>
        <w:jc w:val="both"/>
      </w:pPr>
      <w:r>
        <w:t>клиника сепсиса;</w:t>
      </w:r>
    </w:p>
    <w:p w:rsidR="00F17ECF" w:rsidRDefault="00F17ECF">
      <w:pPr>
        <w:numPr>
          <w:ilvl w:val="0"/>
          <w:numId w:val="9"/>
        </w:numPr>
        <w:tabs>
          <w:tab w:val="clear" w:pos="360"/>
          <w:tab w:val="num" w:pos="1069"/>
        </w:tabs>
        <w:ind w:left="1069"/>
        <w:jc w:val="both"/>
      </w:pPr>
      <w:r>
        <w:t>лабораторные признаки воспаления;</w:t>
      </w:r>
    </w:p>
    <w:p w:rsidR="00F17ECF" w:rsidRDefault="00F17ECF">
      <w:pPr>
        <w:numPr>
          <w:ilvl w:val="0"/>
          <w:numId w:val="9"/>
        </w:numPr>
        <w:tabs>
          <w:tab w:val="clear" w:pos="360"/>
          <w:tab w:val="num" w:pos="1069"/>
        </w:tabs>
        <w:ind w:left="1069"/>
        <w:jc w:val="both"/>
      </w:pPr>
      <w:r>
        <w:t>бактериемия.</w:t>
      </w:r>
    </w:p>
    <w:p w:rsidR="00F17ECF" w:rsidRDefault="00F17ECF">
      <w:pPr>
        <w:pStyle w:val="21"/>
        <w:jc w:val="both"/>
      </w:pPr>
      <w:r>
        <w:t>Те же признаки, имеющие место после 6 недель с момента отмены антибиотиков, являются критериями повторного инфицирования, а после 2 месяцев – рецидива септического процесса.</w:t>
      </w:r>
    </w:p>
    <w:p w:rsidR="00F17ECF" w:rsidRDefault="00F17ECF">
      <w:pPr>
        <w:pStyle w:val="21"/>
        <w:jc w:val="both"/>
      </w:pPr>
      <w:r>
        <w:t>В случае рецидива требуется не только возобновление антибактериальной терапии, но также повторное определение чувствительности к ней микроорганизмов.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bookmarkStart w:id="27" w:name="_Toc367548528"/>
      <w:bookmarkStart w:id="28" w:name="_Toc367548552"/>
      <w:bookmarkStart w:id="29" w:name="_Toc430690041"/>
      <w:r>
        <w:rPr>
          <w:rFonts w:ascii="Times New Roman" w:hAnsi="Times New Roman" w:cs="Times New Roman"/>
        </w:rPr>
        <w:t>Управляемая гипокоагуляция</w:t>
      </w:r>
      <w:bookmarkEnd w:id="27"/>
      <w:bookmarkEnd w:id="28"/>
      <w:bookmarkEnd w:id="29"/>
    </w:p>
    <w:p w:rsidR="00F17ECF" w:rsidRDefault="00F17ECF">
      <w:pPr>
        <w:pStyle w:val="21"/>
        <w:jc w:val="both"/>
      </w:pPr>
      <w:r>
        <w:t>УГ осуществляется введением гепарина в сочетании со свежезамороженной плазмой.</w:t>
      </w:r>
    </w:p>
    <w:p w:rsidR="00F17ECF" w:rsidRDefault="00F17ECF">
      <w:pPr>
        <w:pStyle w:val="21"/>
        <w:numPr>
          <w:ilvl w:val="0"/>
          <w:numId w:val="11"/>
        </w:numPr>
        <w:jc w:val="both"/>
      </w:pPr>
      <w:r>
        <w:t>Гепарин применяется в дозе от 400 до 1000 ЕД в час внутривенно капельно или внутривенно струйно или подкожно по 5000 ЕД каждые 4-6 часов. Контроль за лечением осуществляется определением времени све</w:t>
      </w:r>
      <w:r>
        <w:t>р</w:t>
      </w:r>
      <w:r>
        <w:t>тывания венозной крови по Ли-Уайту или АЧТВ. При адекватной дозе гепарина эти показатели должны быть увеличениы по сравнению с нормой (не с исходным уровнем!) в 1,5-2 раза.</w:t>
      </w:r>
    </w:p>
    <w:p w:rsidR="00F17ECF" w:rsidRDefault="00F17ECF">
      <w:pPr>
        <w:pStyle w:val="21"/>
        <w:ind w:left="720" w:firstLine="0"/>
        <w:jc w:val="both"/>
      </w:pPr>
      <w:r>
        <w:t>Гепарин оказывает также иммунодепрессивное и противовоспалительное действие.</w:t>
      </w:r>
    </w:p>
    <w:p w:rsidR="00F17ECF" w:rsidRDefault="00F17ECF">
      <w:pPr>
        <w:pStyle w:val="21"/>
        <w:numPr>
          <w:ilvl w:val="0"/>
          <w:numId w:val="10"/>
        </w:numPr>
        <w:jc w:val="both"/>
      </w:pPr>
      <w:r>
        <w:t xml:space="preserve">Свежезамороженная плазма вводится внутривенно струйно. При остром ДВС-синдроме количество вводимой плазмы составляет 600-800 мл с последующим введением 300-400 мл каждые 6-8 часов до купирования ДВС-синдрома. В других случаях плазма вводится ежедневно по 200-400 мл. с целью активации антитромбина </w:t>
      </w:r>
      <w:r>
        <w:rPr>
          <w:lang w:val="en-US"/>
        </w:rPr>
        <w:t>III</w:t>
      </w:r>
      <w:r>
        <w:t xml:space="preserve"> во флакон с плазмой вводят гепарин из рассчета 2500 ЕД на 200-400 мл плазмы.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bookmarkStart w:id="30" w:name="_Toc367548529"/>
      <w:bookmarkStart w:id="31" w:name="_Toc367548553"/>
      <w:bookmarkStart w:id="32" w:name="_Toc430690042"/>
      <w:r>
        <w:rPr>
          <w:rFonts w:ascii="Times New Roman" w:hAnsi="Times New Roman" w:cs="Times New Roman"/>
        </w:rPr>
        <w:t>Ингибирование протеолитических ферментов и кининов</w:t>
      </w:r>
      <w:bookmarkEnd w:id="30"/>
      <w:bookmarkEnd w:id="31"/>
      <w:bookmarkEnd w:id="32"/>
    </w:p>
    <w:p w:rsidR="00F17ECF" w:rsidRDefault="00F17ECF">
      <w:pPr>
        <w:pStyle w:val="21"/>
        <w:numPr>
          <w:ilvl w:val="0"/>
          <w:numId w:val="13"/>
        </w:numPr>
        <w:jc w:val="both"/>
      </w:pPr>
      <w:r>
        <w:t>Контрикал вводят в суточной дозе 1000 ЕД на 1 кг массы тела в 3-4 приема внутривенно капельно в изотон</w:t>
      </w:r>
      <w:r>
        <w:t>и</w:t>
      </w:r>
      <w:r>
        <w:t>ческом растворе натрия хлорида. При тяжелом течении с развитием ДВС-синдрома суточная доза может быть увеличена до 300-500 тыс. ЕД.</w:t>
      </w:r>
    </w:p>
    <w:p w:rsidR="00F17ECF" w:rsidRDefault="00F17ECF">
      <w:pPr>
        <w:pStyle w:val="21"/>
        <w:numPr>
          <w:ilvl w:val="0"/>
          <w:numId w:val="13"/>
        </w:numPr>
        <w:jc w:val="both"/>
      </w:pPr>
      <w:r>
        <w:t>Гордокс – 200 тыс. ЕД в сутки внутривенно капельно в 3-4 приема.</w:t>
      </w:r>
    </w:p>
    <w:p w:rsidR="00F17ECF" w:rsidRDefault="00F17ECF">
      <w:pPr>
        <w:pStyle w:val="21"/>
        <w:jc w:val="both"/>
      </w:pPr>
      <w:r>
        <w:t>Ингибиторы протеаз вводят ежедневно и отменяют после снижения выраженности синдрома интоксик</w:t>
      </w:r>
      <w:r>
        <w:t>а</w:t>
      </w:r>
      <w:r>
        <w:t>ции и нормализации температуры тела.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bookmarkStart w:id="33" w:name="_Toc367548530"/>
      <w:bookmarkStart w:id="34" w:name="_Toc367548554"/>
      <w:bookmarkStart w:id="35" w:name="_Toc430690043"/>
      <w:r>
        <w:rPr>
          <w:rFonts w:ascii="Times New Roman" w:hAnsi="Times New Roman" w:cs="Times New Roman"/>
        </w:rPr>
        <w:t>Дезинтоксикационная терапия</w:t>
      </w:r>
      <w:bookmarkEnd w:id="33"/>
      <w:bookmarkEnd w:id="34"/>
      <w:bookmarkEnd w:id="35"/>
    </w:p>
    <w:p w:rsidR="00F17ECF" w:rsidRDefault="00F17ECF">
      <w:pPr>
        <w:pStyle w:val="2"/>
        <w:rPr>
          <w:rFonts w:ascii="Times New Roman" w:hAnsi="Times New Roman" w:cs="Times New Roman"/>
        </w:rPr>
      </w:pPr>
      <w:bookmarkStart w:id="36" w:name="_Toc367548531"/>
      <w:bookmarkStart w:id="37" w:name="_Toc367548555"/>
      <w:r>
        <w:rPr>
          <w:rFonts w:ascii="Times New Roman" w:hAnsi="Times New Roman" w:cs="Times New Roman"/>
        </w:rPr>
        <w:t>Интракорпоральная дезинтоксикация</w:t>
      </w:r>
      <w:bookmarkEnd w:id="36"/>
      <w:bookmarkEnd w:id="37"/>
    </w:p>
    <w:p w:rsidR="00F17ECF" w:rsidRDefault="00F17ECF">
      <w:pPr>
        <w:pStyle w:val="21"/>
        <w:jc w:val="both"/>
      </w:pPr>
      <w:r>
        <w:t>Внутривенно капельно вводят гемодез, неокомпенсан, реополиглюкин, реомакродекс, 5% раствор глюк</w:t>
      </w:r>
      <w:r>
        <w:t>о</w:t>
      </w:r>
      <w:r>
        <w:t>зы, изотонический раствор натрия хлорида, другие кристаллические растворы (ацесоль, трисоль, дисоль, кварт</w:t>
      </w:r>
      <w:r>
        <w:t>а</w:t>
      </w:r>
      <w:r>
        <w:t>соль и др.). Объем вводимых растворов определяется состоянием гемодинамики, уровнем ЦВД, величиной суто</w:t>
      </w:r>
      <w:r>
        <w:t>ч</w:t>
      </w:r>
      <w:r>
        <w:t>ного диуреза.</w:t>
      </w:r>
    </w:p>
    <w:p w:rsidR="00F17ECF" w:rsidRDefault="00F17ECF">
      <w:pPr>
        <w:ind w:firstLine="709"/>
        <w:jc w:val="both"/>
      </w:pPr>
      <w:r>
        <w:lastRenderedPageBreak/>
        <w:t>Из диуретиков следует применять только лазикс в суточной дозе до 400 мг.</w:t>
      </w:r>
    </w:p>
    <w:p w:rsidR="00F17ECF" w:rsidRDefault="00F17ECF">
      <w:pPr>
        <w:pStyle w:val="2"/>
        <w:rPr>
          <w:rFonts w:ascii="Times New Roman" w:hAnsi="Times New Roman" w:cs="Times New Roman"/>
        </w:rPr>
      </w:pPr>
      <w:bookmarkStart w:id="38" w:name="_Toc367548532"/>
      <w:bookmarkStart w:id="39" w:name="_Toc367548556"/>
      <w:r>
        <w:rPr>
          <w:rFonts w:ascii="Times New Roman" w:hAnsi="Times New Roman" w:cs="Times New Roman"/>
        </w:rPr>
        <w:t>Экстракорпоральная дезинтоксикация</w:t>
      </w:r>
      <w:bookmarkEnd w:id="38"/>
      <w:bookmarkEnd w:id="39"/>
    </w:p>
    <w:p w:rsidR="00F17ECF" w:rsidRDefault="00F17ECF">
      <w:pPr>
        <w:ind w:firstLine="709"/>
        <w:jc w:val="both"/>
      </w:pPr>
      <w:r>
        <w:t>Как правило, при сепсисе используют только плазмаферез или гемосорбцию.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bookmarkStart w:id="40" w:name="_Toc367548533"/>
      <w:bookmarkStart w:id="41" w:name="_Toc367548557"/>
      <w:bookmarkStart w:id="42" w:name="_Toc430690044"/>
      <w:r>
        <w:rPr>
          <w:rFonts w:ascii="Times New Roman" w:hAnsi="Times New Roman" w:cs="Times New Roman"/>
        </w:rPr>
        <w:t>Глюкокортикоидная терапия</w:t>
      </w:r>
      <w:bookmarkEnd w:id="40"/>
      <w:bookmarkEnd w:id="41"/>
      <w:bookmarkEnd w:id="42"/>
    </w:p>
    <w:p w:rsidR="00F17ECF" w:rsidRDefault="00F17ECF">
      <w:pPr>
        <w:ind w:firstLine="709"/>
        <w:jc w:val="both"/>
      </w:pPr>
      <w:r>
        <w:t>У многих больных сепсисом, несмотря на правильно проводимую этиотропную терапию, иммунные и аутоиммунные реакции могут выступать в клинической картине на первый план, определяя прогноз, особенно при иммуннокомплексном диффузном гломерулонефрите или миокардите. В таких случаях может стать вопрос о назначении глюкокортикоидов. Целесообразность их назначения обсуждается в течение многих лет. Н.С. Чипиг</w:t>
      </w:r>
      <w:r>
        <w:t>и</w:t>
      </w:r>
      <w:r>
        <w:t>на, Ю.И. Новиков, Н.Д. Гапченко (1984) считают, что в результате действия глюкокортикоидов при сепсисе ра</w:t>
      </w:r>
      <w:r>
        <w:t>з</w:t>
      </w:r>
      <w:r>
        <w:t>виваются следующие осложнения:</w:t>
      </w:r>
    </w:p>
    <w:p w:rsidR="00F17ECF" w:rsidRDefault="00F17ECF">
      <w:pPr>
        <w:numPr>
          <w:ilvl w:val="0"/>
          <w:numId w:val="14"/>
        </w:numPr>
        <w:tabs>
          <w:tab w:val="clear" w:pos="360"/>
          <w:tab w:val="num" w:pos="1069"/>
        </w:tabs>
        <w:ind w:left="1069"/>
        <w:jc w:val="both"/>
      </w:pPr>
      <w:r>
        <w:t>“маскирующее действие” (глюкокортикоиды вызывают нормализацию температуры тела, что может привести к поздней диагностике заболевания, позднему началу антибактериальной терапии или преждевременной отмене антибиотиков);</w:t>
      </w:r>
    </w:p>
    <w:p w:rsidR="00F17ECF" w:rsidRDefault="00F17ECF">
      <w:pPr>
        <w:numPr>
          <w:ilvl w:val="0"/>
          <w:numId w:val="14"/>
        </w:numPr>
        <w:tabs>
          <w:tab w:val="clear" w:pos="360"/>
          <w:tab w:val="num" w:pos="1069"/>
        </w:tabs>
        <w:ind w:left="1069"/>
        <w:jc w:val="both"/>
      </w:pPr>
      <w:r>
        <w:t>увеличение частоты эмболических осложнений;</w:t>
      </w:r>
    </w:p>
    <w:p w:rsidR="00F17ECF" w:rsidRDefault="00F17ECF">
      <w:pPr>
        <w:numPr>
          <w:ilvl w:val="0"/>
          <w:numId w:val="14"/>
        </w:numPr>
        <w:tabs>
          <w:tab w:val="clear" w:pos="360"/>
          <w:tab w:val="num" w:pos="1069"/>
        </w:tabs>
        <w:ind w:left="1069"/>
        <w:jc w:val="both"/>
      </w:pPr>
      <w:r>
        <w:t>подавление фаторов естественной защиты, фагоцитоза;</w:t>
      </w:r>
    </w:p>
    <w:p w:rsidR="00F17ECF" w:rsidRDefault="00F17ECF">
      <w:pPr>
        <w:numPr>
          <w:ilvl w:val="0"/>
          <w:numId w:val="14"/>
        </w:numPr>
        <w:tabs>
          <w:tab w:val="clear" w:pos="360"/>
          <w:tab w:val="num" w:pos="1069"/>
        </w:tabs>
        <w:ind w:left="1069"/>
        <w:jc w:val="both"/>
      </w:pPr>
      <w:r>
        <w:t>усиление деструктивных изменений во вторичных септических очагах при септикопиемии.</w:t>
      </w:r>
    </w:p>
    <w:p w:rsidR="00F17ECF" w:rsidRDefault="00F17ECF">
      <w:pPr>
        <w:pStyle w:val="21"/>
        <w:jc w:val="both"/>
      </w:pPr>
      <w:r>
        <w:t>В настоящее время глюкокортикоиды в комплексной терапии сепсиса применяются строго по следующим показаниям (О.М. Буткевич, 1991):</w:t>
      </w:r>
    </w:p>
    <w:p w:rsidR="00F17ECF" w:rsidRDefault="00F17ECF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</w:pPr>
      <w:r>
        <w:t>инфекционно-токсический шок, в этом случае вводится внутривенно 120-130 мг преднизолона на фоне комплексной терапии шока;</w:t>
      </w:r>
    </w:p>
    <w:p w:rsidR="00F17ECF" w:rsidRDefault="00F17ECF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</w:pPr>
      <w:r>
        <w:t xml:space="preserve">иммуновоспалительные изменения внутренних органов (диффузный гломерулонефрит, миокардит, полисерозит, васкулит) с высоким уровнем в крови ЦИК, </w:t>
      </w:r>
      <w:r>
        <w:rPr>
          <w:lang w:val="en-US"/>
        </w:rPr>
        <w:t>IgM</w:t>
      </w:r>
      <w:r w:rsidRPr="00F17ECF">
        <w:t xml:space="preserve">, </w:t>
      </w:r>
      <w:r>
        <w:rPr>
          <w:lang w:val="en-US"/>
        </w:rPr>
        <w:t>IgA</w:t>
      </w:r>
      <w:r>
        <w:t>. В этой ситуации вводят предниз</w:t>
      </w:r>
      <w:r>
        <w:t>о</w:t>
      </w:r>
      <w:r>
        <w:t>лон в дозе 15-20 мг в сутки короткими курсами и обязательно на фоне антибактериальной терапии;</w:t>
      </w:r>
    </w:p>
    <w:p w:rsidR="00F17ECF" w:rsidRDefault="00F17ECF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</w:pPr>
      <w:r>
        <w:t>выраженные аллергические реакции на антибиотики;</w:t>
      </w:r>
    </w:p>
    <w:p w:rsidR="00F17ECF" w:rsidRDefault="00F17ECF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</w:pPr>
      <w:r>
        <w:t>вторичная резистентность к антибактериальной терапии (см. выше).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bookmarkStart w:id="43" w:name="_Toc367548534"/>
      <w:bookmarkStart w:id="44" w:name="_Toc367548558"/>
      <w:bookmarkStart w:id="45" w:name="_Toc430690045"/>
      <w:r>
        <w:rPr>
          <w:rFonts w:ascii="Times New Roman" w:hAnsi="Times New Roman" w:cs="Times New Roman"/>
        </w:rPr>
        <w:t>Диспансеризация</w:t>
      </w:r>
      <w:bookmarkEnd w:id="43"/>
      <w:bookmarkEnd w:id="44"/>
      <w:bookmarkEnd w:id="45"/>
    </w:p>
    <w:p w:rsidR="00F17ECF" w:rsidRDefault="00F17ECF">
      <w:pPr>
        <w:pStyle w:val="21"/>
        <w:jc w:val="both"/>
      </w:pPr>
      <w:r>
        <w:t>Пациент должен находиться в стационаре до полной нормализации температуры тела, лабораторных п</w:t>
      </w:r>
      <w:r>
        <w:t>о</w:t>
      </w:r>
      <w:r>
        <w:t>казателей, отрицательных посевов крови, исчезновения клинических проявлений.</w:t>
      </w:r>
    </w:p>
    <w:p w:rsidR="00F17ECF" w:rsidRDefault="00F17ECF">
      <w:pPr>
        <w:ind w:firstLine="709"/>
        <w:jc w:val="both"/>
      </w:pPr>
      <w:r>
        <w:t>После выписки из стационара больному дается листок нетрудоспособности на 1-2 месяца, и он находится под наблюдением участкового терапевта. Температуру тела измеряют ежедневно утром и вечером, а 1 раз в нед</w:t>
      </w:r>
      <w:r>
        <w:t>е</w:t>
      </w:r>
      <w:r>
        <w:t>лю – каждые 2-3 часа. Больной осматривается врачом 1 раз в 2 недели, в эти же сроки производится ОАК и ОАМ. Если в течение 6 месяцев у больного не было рецидивов септического процесса, врачебные осмотры производятся 1 раз в месяц в течение 6 месяцев, а затем 2 раза в год. Контрольные анализы крови и мочи в течение первого м</w:t>
      </w:r>
      <w:r>
        <w:t>е</w:t>
      </w:r>
      <w:r>
        <w:t>сяца производятся 1 раз в 10-14 дней, а затем 1 раз в месяц в течение последующих 3-6 месяцев.</w:t>
      </w:r>
    </w:p>
    <w:p w:rsidR="00F17ECF" w:rsidRDefault="00F17ECF">
      <w:pPr>
        <w:ind w:firstLine="709"/>
        <w:jc w:val="both"/>
      </w:pPr>
      <w:r>
        <w:t>Пациент должен находиться под наблюдением в течение 2-3 лет после выздоровления.</w:t>
      </w:r>
    </w:p>
    <w:p w:rsidR="00F17ECF" w:rsidRDefault="00F17ECF">
      <w:pPr>
        <w:ind w:firstLine="709"/>
        <w:jc w:val="both"/>
      </w:pPr>
      <w:r>
        <w:t>После выписки из стационара рекомендуется проведение профилактических курсов антибактериальной терапии в течение 2-3 недель через 1, 3 и 6 месяцев препаратами, применение которых в прошлом давало наибольший эффект.</w:t>
      </w:r>
    </w:p>
    <w:p w:rsidR="00F17ECF" w:rsidRDefault="00F17ECF">
      <w:pPr>
        <w:ind w:firstLine="709"/>
        <w:jc w:val="both"/>
      </w:pPr>
      <w:r>
        <w:t>В зависимости от общего состояния и функции жизненно важных систем пациент может вернуться к тр</w:t>
      </w:r>
      <w:r>
        <w:t>у</w:t>
      </w:r>
      <w:r>
        <w:t>ду или может быть переведен на инвалидность.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bookmarkStart w:id="46" w:name="_Toc367548535"/>
      <w:bookmarkStart w:id="47" w:name="_Toc367548559"/>
      <w:bookmarkStart w:id="48" w:name="_Toc430690046"/>
      <w:r>
        <w:rPr>
          <w:rFonts w:ascii="Times New Roman" w:hAnsi="Times New Roman" w:cs="Times New Roman"/>
        </w:rPr>
        <w:t>Профилактика сепсиса</w:t>
      </w:r>
      <w:bookmarkEnd w:id="46"/>
      <w:bookmarkEnd w:id="47"/>
      <w:bookmarkEnd w:id="48"/>
    </w:p>
    <w:p w:rsidR="00F17ECF" w:rsidRDefault="00F17ECF">
      <w:pPr>
        <w:ind w:firstLine="709"/>
        <w:jc w:val="both"/>
      </w:pPr>
      <w:r>
        <w:t>Основное направление первичной профилактики сепсиса – это тщательное лечение инфекционных очагов у больных, имеющих иммунодефицитные состояния, у пожилых больных, у женщин в ближайшем периоде после родов, и применение у них антибиотиков с профилактической целью при различных хирургических, урологич</w:t>
      </w:r>
      <w:r>
        <w:t>е</w:t>
      </w:r>
      <w:r>
        <w:t>ских, акушерско-гинекологических вмешательствах, сопровождающихся бактериемией.</w:t>
      </w:r>
    </w:p>
    <w:p w:rsidR="00F17ECF" w:rsidRDefault="00F17ECF">
      <w:pPr>
        <w:ind w:firstLine="709"/>
        <w:jc w:val="both"/>
      </w:pPr>
      <w:r>
        <w:t>Американская медицинская ассоциация (1990) рекомендует следующие профилактические режимы:</w:t>
      </w:r>
    </w:p>
    <w:p w:rsidR="00F17ECF" w:rsidRDefault="00F17ECF">
      <w:pPr>
        <w:numPr>
          <w:ilvl w:val="0"/>
          <w:numId w:val="17"/>
        </w:numPr>
        <w:jc w:val="both"/>
      </w:pPr>
      <w:r>
        <w:t>стоматологические вмешательства</w:t>
      </w:r>
    </w:p>
    <w:p w:rsidR="00F17ECF" w:rsidRDefault="00F17ECF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</w:pPr>
      <w:r>
        <w:t>стандартные схемы:</w:t>
      </w:r>
    </w:p>
    <w:p w:rsidR="00F17ECF" w:rsidRDefault="00F17ECF">
      <w:pPr>
        <w:numPr>
          <w:ilvl w:val="0"/>
          <w:numId w:val="18"/>
        </w:numPr>
        <w:jc w:val="both"/>
      </w:pPr>
      <w:r>
        <w:t>амоксициллин 3,0 г внутрь за 1 час до вмешательства и 1,5 г внутрь через 6 часов после первого пр</w:t>
      </w:r>
      <w:r>
        <w:t>и</w:t>
      </w:r>
      <w:r>
        <w:t>ема;</w:t>
      </w:r>
    </w:p>
    <w:p w:rsidR="00F17ECF" w:rsidRDefault="00F17ECF">
      <w:pPr>
        <w:numPr>
          <w:ilvl w:val="0"/>
          <w:numId w:val="18"/>
        </w:numPr>
        <w:jc w:val="both"/>
      </w:pPr>
      <w:r>
        <w:t>при аллергии к пенициллинам применяется эритромицин-этилсукцинат 0,8 г или эритромицин-стеарат 1,0 г внутрь за 2 часа до вмешательства, затем половину первоначальной дозы через 6 часов после первого приема или клиндамицин 300 мг внутрь за 1 час до вмешательства и 150 мг внутрь ч</w:t>
      </w:r>
      <w:r>
        <w:t>е</w:t>
      </w:r>
      <w:r>
        <w:t>рез 6 часов после первого приема;</w:t>
      </w:r>
    </w:p>
    <w:p w:rsidR="00F17ECF" w:rsidRDefault="00F17ECF">
      <w:pPr>
        <w:numPr>
          <w:ilvl w:val="0"/>
          <w:numId w:val="19"/>
        </w:numPr>
        <w:tabs>
          <w:tab w:val="clear" w:pos="360"/>
          <w:tab w:val="num" w:pos="709"/>
        </w:tabs>
        <w:ind w:left="709"/>
        <w:jc w:val="both"/>
      </w:pPr>
      <w:r>
        <w:lastRenderedPageBreak/>
        <w:t>альтернативные схемы:</w:t>
      </w:r>
    </w:p>
    <w:p w:rsidR="00F17ECF" w:rsidRDefault="00F17ECF">
      <w:pPr>
        <w:numPr>
          <w:ilvl w:val="0"/>
          <w:numId w:val="20"/>
        </w:numPr>
        <w:jc w:val="both"/>
      </w:pPr>
      <w:r>
        <w:t>ампициллин 2,0 г внутримышечно или внутривенно за 30 минут до вмешательства, затем ампициллин 1,0 г внутримышечно или внутривенно или амоксициллин 1,5 г внутрь через 6 часов после первого введения;</w:t>
      </w:r>
    </w:p>
    <w:p w:rsidR="00F17ECF" w:rsidRDefault="00F17ECF">
      <w:pPr>
        <w:numPr>
          <w:ilvl w:val="0"/>
          <w:numId w:val="20"/>
        </w:numPr>
        <w:jc w:val="both"/>
      </w:pPr>
      <w:r>
        <w:t>клиндамицин 300 мг внутривенно за 30 минут до вмешательства; затем 150 мг внутривенно или внутрь через 6 часов после первого введения;</w:t>
      </w:r>
    </w:p>
    <w:p w:rsidR="00F17ECF" w:rsidRDefault="00F17ECF">
      <w:pPr>
        <w:numPr>
          <w:ilvl w:val="0"/>
          <w:numId w:val="21"/>
        </w:numPr>
        <w:tabs>
          <w:tab w:val="clear" w:pos="360"/>
          <w:tab w:val="num" w:pos="709"/>
        </w:tabs>
        <w:ind w:left="709"/>
        <w:jc w:val="both"/>
      </w:pPr>
      <w:r>
        <w:t>для больных с высоким риском развития сепсиса, к которым не применимы стандартные схемы:</w:t>
      </w:r>
    </w:p>
    <w:p w:rsidR="00F17ECF" w:rsidRDefault="00F17ECF">
      <w:pPr>
        <w:numPr>
          <w:ilvl w:val="0"/>
          <w:numId w:val="22"/>
        </w:numPr>
        <w:tabs>
          <w:tab w:val="clear" w:pos="1069"/>
        </w:tabs>
        <w:jc w:val="both"/>
      </w:pPr>
      <w:r>
        <w:t>ампициллин 2 г внутримышечно или внутривенно за 30 минут до вмешательства + гентамицин 1,5 мг/кг (максимум 80 мг) внутривенно или внутримышечно за 30 минут до вмешательства + амокс</w:t>
      </w:r>
      <w:r>
        <w:t>и</w:t>
      </w:r>
      <w:r>
        <w:t>циллин 1,5 г внутрь через 6 часов после введения ампициллина и гентамицина или ампициллин + ге</w:t>
      </w:r>
      <w:r>
        <w:t>н</w:t>
      </w:r>
      <w:r>
        <w:t>тамицин парентерально; повторить через 8 часов после первого введения в той же дозе;</w:t>
      </w:r>
    </w:p>
    <w:p w:rsidR="00F17ECF" w:rsidRDefault="00F17ECF">
      <w:pPr>
        <w:numPr>
          <w:ilvl w:val="0"/>
          <w:numId w:val="22"/>
        </w:numPr>
        <w:tabs>
          <w:tab w:val="clear" w:pos="1069"/>
        </w:tabs>
        <w:jc w:val="both"/>
      </w:pPr>
      <w:r>
        <w:t>при аллергии к пенициллинам – ванкомицин 1 г внутривенно за 1 час до вмешательства;</w:t>
      </w:r>
    </w:p>
    <w:p w:rsidR="00F17ECF" w:rsidRDefault="00F17ECF">
      <w:pPr>
        <w:numPr>
          <w:ilvl w:val="0"/>
          <w:numId w:val="23"/>
        </w:numPr>
        <w:jc w:val="both"/>
      </w:pPr>
      <w:r>
        <w:t>вмешательства на нижнем отделе ЖКТ и мочевых путях</w:t>
      </w:r>
    </w:p>
    <w:p w:rsidR="00F17ECF" w:rsidRDefault="00F17ECF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</w:pPr>
      <w:r>
        <w:t>стандартные схемы:</w:t>
      </w:r>
    </w:p>
    <w:p w:rsidR="00F17ECF" w:rsidRDefault="00F17ECF">
      <w:pPr>
        <w:numPr>
          <w:ilvl w:val="0"/>
          <w:numId w:val="24"/>
        </w:numPr>
        <w:tabs>
          <w:tab w:val="clear" w:pos="1069"/>
        </w:tabs>
        <w:ind w:left="1080"/>
        <w:jc w:val="both"/>
      </w:pPr>
      <w:r>
        <w:t>ампициллин 2 г внутривенно или внутримышечно за 30 минут до вмешательства + гентамицин 1,5 мг/кг (максимум 80 мг) за 30 минут до вмешательства + амоксициллин 1,5 г внутрь через 6 часов п</w:t>
      </w:r>
      <w:r>
        <w:t>о</w:t>
      </w:r>
      <w:r>
        <w:t>сле введения ампициллина и гентамицина;</w:t>
      </w:r>
    </w:p>
    <w:p w:rsidR="00F17ECF" w:rsidRDefault="00F17ECF">
      <w:pPr>
        <w:numPr>
          <w:ilvl w:val="0"/>
          <w:numId w:val="24"/>
        </w:numPr>
        <w:tabs>
          <w:tab w:val="clear" w:pos="1069"/>
        </w:tabs>
        <w:ind w:left="1080"/>
        <w:jc w:val="both"/>
      </w:pPr>
      <w:r>
        <w:t>при аллергии к пенициллинам – ванкомицин 1 г внутривенно за 1 час до вмешательства + гентамицин 1,5 мг/кг внутримышечно или внутривенно за 1 час до вмешательства; введение препаратов в той же дозе можно повторить однократно через 8 часов;</w:t>
      </w:r>
    </w:p>
    <w:p w:rsidR="00F17ECF" w:rsidRDefault="00F17ECF">
      <w:pPr>
        <w:numPr>
          <w:ilvl w:val="0"/>
          <w:numId w:val="23"/>
        </w:numPr>
        <w:tabs>
          <w:tab w:val="clear" w:pos="360"/>
          <w:tab w:val="num" w:pos="720"/>
          <w:tab w:val="num" w:pos="1069"/>
        </w:tabs>
        <w:ind w:left="720"/>
        <w:jc w:val="both"/>
      </w:pPr>
      <w:r>
        <w:t>альтернативная схема для больных с низким риском развития сепсиса: амоксициллин 3 г внутрь за 1 час до вмешательства и 1,5 г внутрь через 6 часов после первого приема.</w:t>
      </w:r>
    </w:p>
    <w:p w:rsidR="00F17ECF" w:rsidRDefault="00F17ECF">
      <w:pPr>
        <w:pStyle w:val="21"/>
        <w:jc w:val="both"/>
      </w:pPr>
      <w:r>
        <w:t>Вторичная профилактика рецидивов и повторного инфицирования заключается в профилактике нозок</w:t>
      </w:r>
      <w:r>
        <w:t>о</w:t>
      </w:r>
      <w:r>
        <w:t>миальных инфекций: рациональная планировка палат, строгий противоэпидемический режим; рациональное пр</w:t>
      </w:r>
      <w:r>
        <w:t>и</w:t>
      </w:r>
      <w:r>
        <w:t>менение антибиотиков, иммунодепрессантов, глюкокортикоидов; высококалорийное питание, иммунотерапия; применение только разовых шприцев и систем для внутривенных вливаний.</w:t>
      </w:r>
    </w:p>
    <w:p w:rsidR="00F17ECF" w:rsidRDefault="00F17ECF">
      <w:pPr>
        <w:pStyle w:val="21"/>
        <w:jc w:val="both"/>
      </w:pPr>
      <w:r>
        <w:t>О.М. Буткевич, Т.Л. Виноградова (1991) рекомендуют для вторичной профилактики сепсиса использовать пенициллин (10-12 млн ЕД в сутки), пенициллин в комбинации с гентамицином (160 мг) либо ампициллин (4г/сут.). препараты назначаются за 2 дня до предполагаемого хирургического или диагностического вмешател</w:t>
      </w:r>
      <w:r>
        <w:t>ь</w:t>
      </w:r>
      <w:r>
        <w:t>ства, затем 4-5 дней после них.</w:t>
      </w:r>
    </w:p>
    <w:p w:rsidR="00F17ECF" w:rsidRDefault="00F17ECF">
      <w:pPr>
        <w:pStyle w:val="1"/>
        <w:rPr>
          <w:rFonts w:ascii="Times New Roman" w:hAnsi="Times New Roman" w:cs="Times New Roman"/>
        </w:rPr>
      </w:pPr>
      <w:bookmarkStart w:id="49" w:name="_Toc367548536"/>
      <w:bookmarkStart w:id="50" w:name="_Toc367548560"/>
      <w:bookmarkStart w:id="51" w:name="_Toc430690047"/>
    </w:p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/>
    <w:p w:rsidR="00F17ECF" w:rsidRDefault="00F17ECF">
      <w:pPr>
        <w:pStyle w:val="1"/>
        <w:rPr>
          <w:rFonts w:ascii="Times New Roman" w:hAnsi="Times New Roman" w:cs="Times New Roman"/>
        </w:rPr>
      </w:pPr>
    </w:p>
    <w:p w:rsidR="00F17ECF" w:rsidRDefault="00F17ECF">
      <w:pPr>
        <w:pStyle w:val="1"/>
        <w:rPr>
          <w:rFonts w:ascii="Times New Roman" w:hAnsi="Times New Roman" w:cs="Times New Roman"/>
        </w:rPr>
      </w:pPr>
    </w:p>
    <w:p w:rsidR="00F17ECF" w:rsidRDefault="00F17ECF">
      <w:pPr>
        <w:pStyle w:val="1"/>
        <w:rPr>
          <w:rFonts w:ascii="Times New Roman" w:hAnsi="Times New Roman" w:cs="Times New Roman"/>
        </w:rPr>
      </w:pPr>
    </w:p>
    <w:p w:rsidR="00F17ECF" w:rsidRDefault="00F17ECF">
      <w:pPr>
        <w:pStyle w:val="1"/>
        <w:rPr>
          <w:rFonts w:ascii="Times New Roman" w:hAnsi="Times New Roman" w:cs="Times New Roman"/>
        </w:rPr>
      </w:pPr>
    </w:p>
    <w:p w:rsidR="00F17ECF" w:rsidRDefault="00F17ECF">
      <w:pPr>
        <w:pStyle w:val="1"/>
        <w:rPr>
          <w:rFonts w:ascii="Times New Roman" w:hAnsi="Times New Roman" w:cs="Times New Roman"/>
        </w:rPr>
      </w:pPr>
    </w:p>
    <w:p w:rsidR="00F17ECF" w:rsidRDefault="00F17EC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использованной литературы</w:t>
      </w:r>
      <w:bookmarkEnd w:id="49"/>
      <w:bookmarkEnd w:id="50"/>
      <w:bookmarkEnd w:id="51"/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Основы интенсивной терапии в хирургической клинике. Избранные лекции // под ред. д.м.н. М.Б. Шмерел</w:t>
      </w:r>
      <w:r>
        <w:t>ь</w:t>
      </w:r>
      <w:r>
        <w:t>сона. – Нижний Новгород, 1992.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Д.Л. Пиковский, М.В. Кукош. Конспект-справочник по частной и военно-полевой хирургии. – Нижний Но</w:t>
      </w:r>
      <w:r>
        <w:t>в</w:t>
      </w:r>
      <w:r>
        <w:t>город, 1995.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О.М. Буткевич, Т.Л. Виноградова. Инфекционный эндокардит. – М., 1997.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Дж. Сэнфорд, Д. Гилберт, Дж. Гербердинг, М. Сэнде. Антимикробная терапия. – М., 1996.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Х. Винтер Гриффит. Новейшие лекарственные средства. – М., 1998.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М.Д. Машковский. Лекарственные средства. – М., 1998.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Справочник Видаль. – М., 1998.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Учебник дезинфекции // под ред. Б.И. Гандельсман, В.И. Шашкова, Д.С. Соколова. – М., 1948.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Е. Браунвальд с соавт. Внутренние болезни. – М., 1993-1998.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А.Н. Окороков. Лечение болезней внутренних органов. – Витебск, 1997.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Хирургические болезни // под ред. акад. РАМН М.И. Кузина. – М., 1995.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Ю.М. Овчинников. Оториноларингология. – М., 1995.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Урология // под ред. Н.А. Лопаткина. – М., 1995.</w:t>
      </w:r>
    </w:p>
    <w:p w:rsidR="00F17ECF" w:rsidRDefault="00F17ECF">
      <w:pPr>
        <w:pStyle w:val="21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Семейная медицина // под ред. акад. РАМН А.Ф. Краснова. – Самара, 1994.</w:t>
      </w:r>
    </w:p>
    <w:sectPr w:rsidR="00F17ECF">
      <w:pgSz w:w="11906" w:h="16838"/>
      <w:pgMar w:top="1361" w:right="1021" w:bottom="1361" w:left="1021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4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D2735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C455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21555AA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28F29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64334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0E21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A1B27C8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21DC36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2E974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2DEA22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E5703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EAA51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FF72C10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C349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35A0FD1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A4202FB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2571A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13319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64560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691645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6CAA0840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73DD48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759A5DA8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7B511F3F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7C6803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2"/>
  </w:num>
  <w:num w:numId="5">
    <w:abstractNumId w:val="3"/>
  </w:num>
  <w:num w:numId="6">
    <w:abstractNumId w:val="8"/>
  </w:num>
  <w:num w:numId="7">
    <w:abstractNumId w:val="21"/>
  </w:num>
  <w:num w:numId="8">
    <w:abstractNumId w:val="9"/>
  </w:num>
  <w:num w:numId="9">
    <w:abstractNumId w:val="10"/>
  </w:num>
  <w:num w:numId="10">
    <w:abstractNumId w:val="12"/>
  </w:num>
  <w:num w:numId="11">
    <w:abstractNumId w:val="11"/>
  </w:num>
  <w:num w:numId="12">
    <w:abstractNumId w:val="22"/>
  </w:num>
  <w:num w:numId="13">
    <w:abstractNumId w:val="25"/>
  </w:num>
  <w:num w:numId="14">
    <w:abstractNumId w:val="19"/>
  </w:num>
  <w:num w:numId="15">
    <w:abstractNumId w:val="1"/>
  </w:num>
  <w:num w:numId="16">
    <w:abstractNumId w:val="4"/>
  </w:num>
  <w:num w:numId="17">
    <w:abstractNumId w:val="20"/>
  </w:num>
  <w:num w:numId="18">
    <w:abstractNumId w:val="16"/>
  </w:num>
  <w:num w:numId="19">
    <w:abstractNumId w:val="0"/>
  </w:num>
  <w:num w:numId="20">
    <w:abstractNumId w:val="13"/>
  </w:num>
  <w:num w:numId="21">
    <w:abstractNumId w:val="6"/>
  </w:num>
  <w:num w:numId="22">
    <w:abstractNumId w:val="23"/>
  </w:num>
  <w:num w:numId="23">
    <w:abstractNumId w:val="17"/>
  </w:num>
  <w:num w:numId="24">
    <w:abstractNumId w:val="24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mirrorMargin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CF"/>
    <w:rsid w:val="0089356C"/>
    <w:rsid w:val="00F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709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1069" w:firstLine="774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854"/>
      </w:tabs>
    </w:pPr>
    <w:rPr>
      <w:caps/>
    </w:rPr>
  </w:style>
  <w:style w:type="paragraph" w:styleId="25">
    <w:name w:val="toc 2"/>
    <w:basedOn w:val="a"/>
    <w:next w:val="a"/>
    <w:autoRedefine/>
    <w:uiPriority w:val="99"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uiPriority w:val="99"/>
    <w:semiHidden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pPr>
      <w:ind w:left="1600"/>
    </w:pPr>
    <w:rPr>
      <w:sz w:val="18"/>
      <w:szCs w:val="18"/>
    </w:rPr>
  </w:style>
  <w:style w:type="paragraph" w:styleId="30">
    <w:name w:val="Body Text Indent 3"/>
    <w:basedOn w:val="a"/>
    <w:link w:val="31"/>
    <w:uiPriority w:val="99"/>
    <w:pPr>
      <w:ind w:firstLine="709"/>
      <w:jc w:val="both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709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1069" w:firstLine="774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854"/>
      </w:tabs>
    </w:pPr>
    <w:rPr>
      <w:caps/>
    </w:rPr>
  </w:style>
  <w:style w:type="paragraph" w:styleId="25">
    <w:name w:val="toc 2"/>
    <w:basedOn w:val="a"/>
    <w:next w:val="a"/>
    <w:autoRedefine/>
    <w:uiPriority w:val="99"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uiPriority w:val="99"/>
    <w:semiHidden/>
    <w:pPr>
      <w:ind w:left="400"/>
    </w:pPr>
    <w:rPr>
      <w:i/>
      <w:iCs/>
    </w:rPr>
  </w:style>
  <w:style w:type="paragraph" w:styleId="4">
    <w:name w:val="toc 4"/>
    <w:basedOn w:val="a"/>
    <w:next w:val="a"/>
    <w:autoRedefine/>
    <w:uiPriority w:val="99"/>
    <w:semiHidden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pPr>
      <w:ind w:left="1600"/>
    </w:pPr>
    <w:rPr>
      <w:sz w:val="18"/>
      <w:szCs w:val="18"/>
    </w:rPr>
  </w:style>
  <w:style w:type="paragraph" w:styleId="30">
    <w:name w:val="Body Text Indent 3"/>
    <w:basedOn w:val="a"/>
    <w:link w:val="31"/>
    <w:uiPriority w:val="99"/>
    <w:pPr>
      <w:ind w:firstLine="709"/>
      <w:jc w:val="both"/>
    </w:pPr>
    <w:rPr>
      <w:sz w:val="24"/>
      <w:szCs w:val="24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3586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Лечение сепсиса</vt:lpstr>
    </vt:vector>
  </TitlesOfParts>
  <Company>Медицинский Университет</Company>
  <LinksUpToDate>false</LinksUpToDate>
  <CharactersWithSpaces>23980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сепсиса</dc:title>
  <dc:creator>Мамчур</dc:creator>
  <cp:lastModifiedBy>Igor</cp:lastModifiedBy>
  <cp:revision>2</cp:revision>
  <cp:lastPrinted>1998-09-17T15:08:00Z</cp:lastPrinted>
  <dcterms:created xsi:type="dcterms:W3CDTF">2024-04-11T11:35:00Z</dcterms:created>
  <dcterms:modified xsi:type="dcterms:W3CDTF">2024-04-11T11:35:00Z</dcterms:modified>
</cp:coreProperties>
</file>