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D34C" w14:textId="77FDD601" w:rsidR="00E158A1" w:rsidRDefault="00EB710C">
      <w:pPr>
        <w:widowControl w:val="0"/>
        <w:spacing w:before="240"/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40D32D" wp14:editId="569D9F87">
                <wp:simplePos x="0" y="0"/>
                <wp:positionH relativeFrom="column">
                  <wp:posOffset>-174625</wp:posOffset>
                </wp:positionH>
                <wp:positionV relativeFrom="paragraph">
                  <wp:posOffset>-236220</wp:posOffset>
                </wp:positionV>
                <wp:extent cx="6492875" cy="887031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875" cy="88703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7DD96" id="Rectangle 3" o:spid="_x0000_s1026" style="position:absolute;margin-left:-13.75pt;margin-top:-18.6pt;width:511.25pt;height:6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" filled="f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F25CA3" wp14:editId="499D30A2">
                <wp:simplePos x="0" y="0"/>
                <wp:positionH relativeFrom="column">
                  <wp:posOffset>-327025</wp:posOffset>
                </wp:positionH>
                <wp:positionV relativeFrom="paragraph">
                  <wp:posOffset>-388620</wp:posOffset>
                </wp:positionV>
                <wp:extent cx="6858635" cy="92360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635" cy="9236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E19B4" id="Rectangle 2" o:spid="_x0000_s1026" style="position:absolute;margin-left:-25.75pt;margin-top:-30.6pt;width:540.05pt;height:72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" filled="f" strokeweight="2pt"/>
            </w:pict>
          </mc:Fallback>
        </mc:AlternateContent>
      </w:r>
      <w:r w:rsidR="00E158A1">
        <w:rPr>
          <w:b/>
        </w:rPr>
        <w:t>ТЮМЕНСКАЯ МЕДИЦИНСКАЯ АКАДЕМИЯ</w:t>
      </w:r>
    </w:p>
    <w:p w14:paraId="621AB6E4" w14:textId="77777777" w:rsidR="00E158A1" w:rsidRDefault="00E158A1">
      <w:pPr>
        <w:widowControl w:val="0"/>
        <w:spacing w:before="240"/>
        <w:jc w:val="center"/>
        <w:rPr>
          <w:b/>
          <w:sz w:val="22"/>
        </w:rPr>
      </w:pPr>
      <w:r>
        <w:rPr>
          <w:b/>
          <w:sz w:val="22"/>
        </w:rPr>
        <w:t>КАФЕДРА ГОСПИТАЛЬНОЙ ТЕРАПИИ С КУРСОМ ЭНДОКРИНОЛОГИИ</w:t>
      </w:r>
    </w:p>
    <w:p w14:paraId="35E73015" w14:textId="77777777" w:rsidR="00E158A1" w:rsidRDefault="00E158A1">
      <w:pPr>
        <w:widowControl w:val="0"/>
        <w:spacing w:before="240"/>
        <w:jc w:val="both"/>
      </w:pPr>
    </w:p>
    <w:p w14:paraId="012C54A6" w14:textId="77777777" w:rsidR="00E158A1" w:rsidRDefault="00E158A1">
      <w:pPr>
        <w:widowControl w:val="0"/>
        <w:spacing w:before="240"/>
        <w:jc w:val="both"/>
      </w:pPr>
    </w:p>
    <w:p w14:paraId="1CB80E91" w14:textId="77777777" w:rsidR="00E158A1" w:rsidRDefault="00E158A1">
      <w:pPr>
        <w:widowControl w:val="0"/>
        <w:spacing w:before="240"/>
        <w:jc w:val="both"/>
      </w:pPr>
    </w:p>
    <w:p w14:paraId="5C13953C" w14:textId="77777777" w:rsidR="00E158A1" w:rsidRDefault="00E158A1">
      <w:pPr>
        <w:widowControl w:val="0"/>
        <w:spacing w:before="240"/>
        <w:jc w:val="center"/>
        <w:rPr>
          <w:b/>
        </w:rPr>
      </w:pPr>
      <w:r>
        <w:rPr>
          <w:b/>
        </w:rPr>
        <w:t>РЕФЕРАТ</w:t>
      </w:r>
    </w:p>
    <w:p w14:paraId="76510BDA" w14:textId="77777777" w:rsidR="00E158A1" w:rsidRDefault="00E158A1">
      <w:pPr>
        <w:widowControl w:val="0"/>
        <w:spacing w:before="240"/>
        <w:jc w:val="both"/>
      </w:pPr>
    </w:p>
    <w:p w14:paraId="1E40A5AE" w14:textId="77777777" w:rsidR="00E158A1" w:rsidRDefault="00E158A1">
      <w:pPr>
        <w:widowControl w:val="0"/>
        <w:spacing w:before="240"/>
        <w:jc w:val="both"/>
      </w:pPr>
    </w:p>
    <w:p w14:paraId="3120C4E0" w14:textId="77777777" w:rsidR="00E158A1" w:rsidRDefault="00E158A1">
      <w:pPr>
        <w:widowControl w:val="0"/>
        <w:spacing w:before="240"/>
        <w:jc w:val="both"/>
      </w:pPr>
    </w:p>
    <w:p w14:paraId="512D95D9" w14:textId="77777777" w:rsidR="00E158A1" w:rsidRDefault="00E158A1">
      <w:pPr>
        <w:widowControl w:val="0"/>
        <w:spacing w:before="240"/>
        <w:jc w:val="center"/>
      </w:pPr>
      <w:r>
        <w:rPr>
          <w:sz w:val="36"/>
        </w:rPr>
        <w:t>ЛЕЧЕНИЕ СЕРДЕЧНОЙ НЕДОСТАТОЧНОСТИ</w:t>
      </w:r>
    </w:p>
    <w:p w14:paraId="5CDA82D1" w14:textId="77777777" w:rsidR="00E158A1" w:rsidRDefault="00E158A1">
      <w:pPr>
        <w:widowControl w:val="0"/>
        <w:spacing w:before="240"/>
        <w:jc w:val="both"/>
      </w:pPr>
    </w:p>
    <w:p w14:paraId="45D975B9" w14:textId="77777777" w:rsidR="00E158A1" w:rsidRDefault="00E158A1">
      <w:pPr>
        <w:widowControl w:val="0"/>
        <w:spacing w:before="240"/>
        <w:jc w:val="both"/>
      </w:pPr>
    </w:p>
    <w:p w14:paraId="42862654" w14:textId="77777777" w:rsidR="00E158A1" w:rsidRDefault="00E158A1">
      <w:pPr>
        <w:widowControl w:val="0"/>
        <w:spacing w:before="240"/>
        <w:jc w:val="both"/>
      </w:pPr>
    </w:p>
    <w:p w14:paraId="2F79427A" w14:textId="77777777" w:rsidR="00E158A1" w:rsidRDefault="00E158A1">
      <w:pPr>
        <w:widowControl w:val="0"/>
        <w:spacing w:before="240"/>
        <w:jc w:val="center"/>
        <w:rPr>
          <w:u w:val="single"/>
        </w:rPr>
      </w:pPr>
      <w:r>
        <w:rPr>
          <w:u w:val="single"/>
        </w:rPr>
        <w:t>Исполнитель:</w:t>
      </w:r>
    </w:p>
    <w:p w14:paraId="59F8139E" w14:textId="77777777" w:rsidR="00E158A1" w:rsidRDefault="00E158A1">
      <w:pPr>
        <w:widowControl w:val="0"/>
        <w:spacing w:before="240"/>
        <w:jc w:val="center"/>
      </w:pPr>
      <w:r>
        <w:t xml:space="preserve">Аспирант </w:t>
      </w:r>
      <w:r>
        <w:rPr>
          <w:lang w:val="en-US"/>
        </w:rPr>
        <w:t>IV</w:t>
      </w:r>
      <w:r w:rsidRPr="00214FB1">
        <w:t xml:space="preserve"> </w:t>
      </w:r>
      <w:r>
        <w:t xml:space="preserve">года </w:t>
      </w:r>
    </w:p>
    <w:p w14:paraId="1D157150" w14:textId="77777777" w:rsidR="00E158A1" w:rsidRDefault="00E158A1">
      <w:pPr>
        <w:widowControl w:val="0"/>
        <w:spacing w:before="240"/>
        <w:jc w:val="center"/>
      </w:pPr>
      <w:r>
        <w:t xml:space="preserve">заочного обучения </w:t>
      </w:r>
    </w:p>
    <w:p w14:paraId="5AA8C687" w14:textId="77777777" w:rsidR="00E158A1" w:rsidRDefault="00E158A1">
      <w:pPr>
        <w:widowControl w:val="0"/>
        <w:spacing w:before="240"/>
        <w:jc w:val="center"/>
      </w:pPr>
      <w:r>
        <w:t xml:space="preserve">Трошина И. А. </w:t>
      </w:r>
    </w:p>
    <w:p w14:paraId="17D5194A" w14:textId="77777777" w:rsidR="00E158A1" w:rsidRDefault="00E158A1">
      <w:pPr>
        <w:widowControl w:val="0"/>
        <w:spacing w:before="240"/>
        <w:jc w:val="center"/>
      </w:pPr>
      <w:r>
        <w:rPr>
          <w:u w:val="single"/>
        </w:rPr>
        <w:t>Научный руководитель:</w:t>
      </w:r>
    </w:p>
    <w:p w14:paraId="6537E31A" w14:textId="77777777" w:rsidR="00E158A1" w:rsidRDefault="00E158A1">
      <w:pPr>
        <w:widowControl w:val="0"/>
        <w:spacing w:before="240"/>
        <w:jc w:val="center"/>
      </w:pPr>
      <w:r>
        <w:t>д.м.н. профессор Медведева И.В.</w:t>
      </w:r>
    </w:p>
    <w:p w14:paraId="2C1057A1" w14:textId="77777777" w:rsidR="00E158A1" w:rsidRDefault="00E158A1">
      <w:pPr>
        <w:widowControl w:val="0"/>
        <w:spacing w:before="240"/>
        <w:jc w:val="both"/>
      </w:pPr>
    </w:p>
    <w:p w14:paraId="09FE86A5" w14:textId="77777777" w:rsidR="00E158A1" w:rsidRDefault="00E158A1">
      <w:pPr>
        <w:widowControl w:val="0"/>
        <w:spacing w:before="240"/>
        <w:jc w:val="both"/>
      </w:pPr>
    </w:p>
    <w:p w14:paraId="0480228A" w14:textId="77777777" w:rsidR="00E158A1" w:rsidRDefault="00214FB1">
      <w:pPr>
        <w:widowControl w:val="0"/>
        <w:spacing w:before="240"/>
        <w:jc w:val="center"/>
      </w:pPr>
      <w:r>
        <w:rPr>
          <w:i/>
          <w:lang w:val="en-US"/>
        </w:rPr>
        <w:t>2005</w:t>
      </w:r>
      <w:r w:rsidR="00E158A1">
        <w:rPr>
          <w:i/>
        </w:rPr>
        <w:t>.</w:t>
      </w:r>
    </w:p>
    <w:p w14:paraId="42B9BD42" w14:textId="77777777" w:rsidR="00E158A1" w:rsidRDefault="00E158A1">
      <w:pPr>
        <w:widowControl w:val="0"/>
        <w:spacing w:before="240"/>
        <w:ind w:firstLine="720"/>
        <w:jc w:val="both"/>
      </w:pPr>
    </w:p>
    <w:p w14:paraId="6A9E5E7F" w14:textId="77777777" w:rsidR="00E158A1" w:rsidRDefault="00E158A1" w:rsidP="00536C00">
      <w:pPr>
        <w:widowControl w:val="0"/>
        <w:ind w:firstLine="709"/>
        <w:jc w:val="both"/>
      </w:pPr>
      <w:r>
        <w:lastRenderedPageBreak/>
        <w:t>За последние 15 лет произошли значительные изменения в оценке эффек</w:t>
      </w:r>
      <w:r>
        <w:softHyphen/>
        <w:t>тивности лекарств, применяемых при сердечной недостаточности. Совре</w:t>
      </w:r>
      <w:r>
        <w:softHyphen/>
        <w:t>менный подход заключается в том, чтобы оценивать не острый эффект пре</w:t>
      </w:r>
      <w:r>
        <w:softHyphen/>
        <w:t xml:space="preserve">парата в отношении показателей </w:t>
      </w:r>
      <w:bookmarkStart w:id="0" w:name="OCRUncertain001"/>
      <w:r>
        <w:t>гемодинамики,</w:t>
      </w:r>
      <w:bookmarkEnd w:id="0"/>
      <w:r>
        <w:t xml:space="preserve"> а его влияние на симпто</w:t>
      </w:r>
      <w:r>
        <w:softHyphen/>
        <w:t>мы заболевания и выживаемость. 15 лет назад при лечении сердечной недо</w:t>
      </w:r>
      <w:r>
        <w:softHyphen/>
        <w:t>статочности основное внимание обращалось на усиление насосной функ</w:t>
      </w:r>
      <w:r>
        <w:softHyphen/>
        <w:t xml:space="preserve">ции сердца с помощью </w:t>
      </w:r>
      <w:bookmarkStart w:id="1" w:name="OCRUncertain002"/>
      <w:r>
        <w:t>инотропных</w:t>
      </w:r>
      <w:bookmarkEnd w:id="1"/>
      <w:r>
        <w:t xml:space="preserve"> лекарственных препаратов. Тогда мало кто предполагал, что ингибиторы </w:t>
      </w:r>
      <w:bookmarkStart w:id="2" w:name="OCRUncertain003"/>
      <w:r>
        <w:t>АПФ</w:t>
      </w:r>
      <w:bookmarkEnd w:id="2"/>
      <w:r>
        <w:t xml:space="preserve"> окажутся эффективными у таких больных</w:t>
      </w:r>
      <w:r w:rsidR="00B058F4">
        <w:t>. С</w:t>
      </w:r>
      <w:r>
        <w:t xml:space="preserve">ейчас же эти препараты считаются наиболее перспективными для лечения сердечной недостаточности, в то время как </w:t>
      </w:r>
      <w:bookmarkStart w:id="3" w:name="OCRUncertain004"/>
      <w:r>
        <w:t>инотропные</w:t>
      </w:r>
      <w:bookmarkEnd w:id="3"/>
      <w:r>
        <w:t xml:space="preserve"> сред</w:t>
      </w:r>
      <w:r>
        <w:softHyphen/>
        <w:t>ства практически перестали применяться.</w:t>
      </w:r>
    </w:p>
    <w:p w14:paraId="589C1FF4" w14:textId="77777777" w:rsidR="00E158A1" w:rsidRDefault="00E158A1" w:rsidP="00536C00">
      <w:pPr>
        <w:widowControl w:val="0"/>
        <w:ind w:firstLine="709"/>
        <w:jc w:val="both"/>
      </w:pPr>
      <w:r>
        <w:t xml:space="preserve">Данные о влиянии различных видов лечения на динамику симптомов сердечной недостаточности и выживаемость больных суммированы в табл. 10. Речь идет только о систолической сердечной недостаточности. Что касается изолированной </w:t>
      </w:r>
      <w:bookmarkStart w:id="4" w:name="OCRUncertain005"/>
      <w:r>
        <w:t>диастолической</w:t>
      </w:r>
      <w:bookmarkEnd w:id="4"/>
      <w:r>
        <w:t xml:space="preserve"> сердечной недостаточности, то общепри</w:t>
      </w:r>
      <w:r>
        <w:softHyphen/>
        <w:t>нятых методов ее лечения пока не существует.</w:t>
      </w:r>
    </w:p>
    <w:p w14:paraId="7882AA1B" w14:textId="77777777" w:rsidR="00E158A1" w:rsidRDefault="00E158A1" w:rsidP="00536C00">
      <w:pPr>
        <w:widowControl w:val="0"/>
        <w:spacing w:before="240"/>
        <w:jc w:val="center"/>
      </w:pPr>
      <w:bookmarkStart w:id="5" w:name="OCRUncertain006"/>
      <w:r>
        <w:rPr>
          <w:b/>
        </w:rPr>
        <w:t>ДИУРЕТИКИ</w:t>
      </w:r>
      <w:bookmarkStart w:id="6" w:name="OCRUncertain007"/>
      <w:bookmarkEnd w:id="5"/>
    </w:p>
    <w:p w14:paraId="47C4BF2D" w14:textId="77777777" w:rsidR="00E158A1" w:rsidRDefault="00E158A1" w:rsidP="00536C00">
      <w:pPr>
        <w:widowControl w:val="0"/>
        <w:ind w:firstLine="709"/>
        <w:jc w:val="both"/>
      </w:pPr>
      <w:r>
        <w:t>Диуретики,</w:t>
      </w:r>
      <w:bookmarkEnd w:id="6"/>
      <w:r>
        <w:t xml:space="preserve"> и в первую о</w:t>
      </w:r>
      <w:bookmarkStart w:id="7" w:name="OCRUncertain008"/>
      <w:r>
        <w:t>ч</w:t>
      </w:r>
      <w:bookmarkEnd w:id="7"/>
      <w:r>
        <w:t>ередь петлевые, остаются препаратами первого ряда при лечении больных с сердечной недостаточностью. Их следует на</w:t>
      </w:r>
      <w:r>
        <w:softHyphen/>
        <w:t xml:space="preserve">значать таким образом, чтобы устранить задержку избытка жидкости, не вызывая при этом дегидратации. Подбор дозы </w:t>
      </w:r>
      <w:bookmarkStart w:id="8" w:name="OCRUncertain009"/>
      <w:r>
        <w:t>диуретика</w:t>
      </w:r>
      <w:bookmarkEnd w:id="8"/>
      <w:r>
        <w:t xml:space="preserve"> возможен лишь в процессе клинического наблюдения за исчезновением признаков легочно</w:t>
      </w:r>
      <w:r>
        <w:softHyphen/>
        <w:t>го застоя, отеков на голенях и набухших шейных вен при отсутствии симп</w:t>
      </w:r>
      <w:r>
        <w:softHyphen/>
        <w:t xml:space="preserve">томов дегидратации (например, </w:t>
      </w:r>
      <w:bookmarkStart w:id="9" w:name="OCRUncertain038"/>
      <w:r>
        <w:t>ортостатической</w:t>
      </w:r>
      <w:bookmarkEnd w:id="9"/>
      <w:r>
        <w:t xml:space="preserve"> гипотонии) или ухудше </w:t>
      </w:r>
      <w:bookmarkStart w:id="10" w:name="OCRUncertain039"/>
      <w:r>
        <w:t>ния</w:t>
      </w:r>
      <w:bookmarkEnd w:id="10"/>
      <w:r>
        <w:t xml:space="preserve"> функции почек.</w:t>
      </w:r>
    </w:p>
    <w:p w14:paraId="61E6F471" w14:textId="77777777" w:rsidR="00E158A1" w:rsidRDefault="00E158A1" w:rsidP="00536C00">
      <w:pPr>
        <w:widowControl w:val="0"/>
        <w:ind w:firstLine="709"/>
        <w:jc w:val="both"/>
      </w:pPr>
      <w:r>
        <w:t xml:space="preserve"> </w:t>
      </w:r>
      <w:bookmarkStart w:id="11" w:name="OCRUncertain040"/>
      <w:r>
        <w:t>Диуретики</w:t>
      </w:r>
      <w:bookmarkEnd w:id="11"/>
      <w:r>
        <w:t xml:space="preserve"> сегодня остаются средствами </w:t>
      </w:r>
      <w:bookmarkStart w:id="12" w:name="OCRUncertain041"/>
      <w:r>
        <w:t>пер-вого</w:t>
      </w:r>
      <w:bookmarkEnd w:id="12"/>
      <w:r>
        <w:t xml:space="preserve"> ряда в лечении сердечной недостаточности, независимо от ее тяжести. Не оказывая прямого влияния на насосную функцию сердца, они снижают </w:t>
      </w:r>
      <w:bookmarkStart w:id="13" w:name="OCRUncertain042"/>
      <w:r>
        <w:t>преднагрузку,</w:t>
      </w:r>
      <w:bookmarkEnd w:id="13"/>
      <w:r>
        <w:t xml:space="preserve"> уменьшают застой кро</w:t>
      </w:r>
      <w:r>
        <w:softHyphen/>
        <w:t xml:space="preserve">ви в легких и отеки. В легких случаях добиться компенсации состояния больного позволяет монотерапия </w:t>
      </w:r>
      <w:bookmarkStart w:id="14" w:name="OCRUncertain043"/>
      <w:r>
        <w:t>диуретиками,</w:t>
      </w:r>
      <w:bookmarkEnd w:id="14"/>
      <w:r>
        <w:t xml:space="preserve"> а в более тяжелых — их комбинируют с сердечными </w:t>
      </w:r>
      <w:bookmarkStart w:id="15" w:name="OCRUncertain044"/>
      <w:r>
        <w:t xml:space="preserve">гликозидами </w:t>
      </w:r>
      <w:bookmarkEnd w:id="15"/>
      <w:r>
        <w:t xml:space="preserve">и/или </w:t>
      </w:r>
      <w:bookmarkStart w:id="16" w:name="OCRUncertain045"/>
      <w:r>
        <w:t>вазодилататорами</w:t>
      </w:r>
      <w:bookmarkEnd w:id="16"/>
      <w:r>
        <w:t xml:space="preserve"> (прежде всего ингиби</w:t>
      </w:r>
      <w:r>
        <w:softHyphen/>
        <w:t xml:space="preserve">торами </w:t>
      </w:r>
      <w:bookmarkStart w:id="17" w:name="OCRUncertain046"/>
      <w:r>
        <w:t>АПФ).</w:t>
      </w:r>
      <w:bookmarkEnd w:id="17"/>
      <w:r>
        <w:t xml:space="preserve"> Обычно лечение начинают с </w:t>
      </w:r>
      <w:bookmarkStart w:id="18" w:name="OCRUncertain047"/>
      <w:r>
        <w:t>тиазидных</w:t>
      </w:r>
      <w:bookmarkEnd w:id="18"/>
      <w:r>
        <w:t xml:space="preserve"> </w:t>
      </w:r>
      <w:bookmarkStart w:id="19" w:name="OCRUncertain048"/>
      <w:r>
        <w:t>диуретиков,</w:t>
      </w:r>
      <w:bookmarkEnd w:id="19"/>
      <w:r>
        <w:t xml:space="preserve"> которые назначают 1—2 раза в неделю. Если они не дают достаточного эффекта, применяют петлевые диуретики. Длительная мочегонная терапия нередко осложня</w:t>
      </w:r>
      <w:r>
        <w:softHyphen/>
        <w:t xml:space="preserve">ется электролитными нарушениями, в частности </w:t>
      </w:r>
      <w:bookmarkStart w:id="20" w:name="OCRUncertain049"/>
      <w:r>
        <w:t>гипокалиемией,</w:t>
      </w:r>
      <w:bookmarkEnd w:id="20"/>
      <w:r>
        <w:t xml:space="preserve"> для предупреждения которой некоторые исследователи рекомендуют комби</w:t>
      </w:r>
      <w:r>
        <w:softHyphen/>
        <w:t xml:space="preserve">нировать </w:t>
      </w:r>
      <w:bookmarkStart w:id="21" w:name="OCRUncertain050"/>
      <w:r>
        <w:t>тиазиды</w:t>
      </w:r>
      <w:bookmarkEnd w:id="21"/>
      <w:r>
        <w:t xml:space="preserve"> и </w:t>
      </w:r>
      <w:bookmarkStart w:id="22" w:name="OCRUncertain051"/>
      <w:r>
        <w:t>фуросемид</w:t>
      </w:r>
      <w:bookmarkEnd w:id="22"/>
      <w:r>
        <w:t xml:space="preserve"> с небольшими дозами </w:t>
      </w:r>
      <w:bookmarkStart w:id="23" w:name="OCRUncertain052"/>
      <w:r>
        <w:t>калийсберегающих</w:t>
      </w:r>
      <w:bookmarkEnd w:id="23"/>
      <w:r>
        <w:t xml:space="preserve"> диуретиков.</w:t>
      </w:r>
    </w:p>
    <w:p w14:paraId="743C7DBF" w14:textId="77777777" w:rsidR="00E158A1" w:rsidRDefault="00E158A1" w:rsidP="00536C00">
      <w:pPr>
        <w:widowControl w:val="0"/>
        <w:ind w:firstLine="709"/>
        <w:jc w:val="both"/>
      </w:pPr>
      <w:r>
        <w:t>Важную роль в патогенезе сердечной недо</w:t>
      </w:r>
      <w:r>
        <w:softHyphen/>
        <w:t xml:space="preserve">статочности играет вторичный </w:t>
      </w:r>
      <w:bookmarkStart w:id="24" w:name="OCRUncertain053"/>
      <w:r>
        <w:t>гиперальдосте-ронизм,</w:t>
      </w:r>
      <w:bookmarkEnd w:id="24"/>
      <w:r>
        <w:t xml:space="preserve"> основными клиническими признаками которого являются выраженный отечный синдром и </w:t>
      </w:r>
      <w:bookmarkStart w:id="25" w:name="OCRUncertain054"/>
      <w:r>
        <w:t>рефрактерность</w:t>
      </w:r>
      <w:bookmarkEnd w:id="25"/>
      <w:r>
        <w:t xml:space="preserve"> к петлевым </w:t>
      </w:r>
      <w:bookmarkStart w:id="26" w:name="OCRUncertain055"/>
      <w:r>
        <w:t xml:space="preserve">диуретикам. </w:t>
      </w:r>
      <w:bookmarkEnd w:id="26"/>
      <w:r>
        <w:t xml:space="preserve">Повышение уровня </w:t>
      </w:r>
      <w:bookmarkStart w:id="27" w:name="OCRUncertain056"/>
      <w:r>
        <w:t>альдостерона</w:t>
      </w:r>
      <w:bookmarkEnd w:id="27"/>
      <w:r>
        <w:t xml:space="preserve"> сопровождается задержкой натрия и воды и ведет к </w:t>
      </w:r>
      <w:r>
        <w:lastRenderedPageBreak/>
        <w:t xml:space="preserve">увеличению синтеза коллагена в миокарде с нарушением </w:t>
      </w:r>
      <w:bookmarkStart w:id="28" w:name="OCRUncertain057"/>
      <w:r>
        <w:t>диастолических</w:t>
      </w:r>
      <w:bookmarkEnd w:id="28"/>
      <w:r>
        <w:t xml:space="preserve"> свойств левого желудочка</w:t>
      </w:r>
      <w:bookmarkStart w:id="29" w:name="OCRUncertain058"/>
      <w:r>
        <w:t>.</w:t>
      </w:r>
      <w:bookmarkEnd w:id="29"/>
      <w:r>
        <w:t xml:space="preserve"> Экспериментальные данные свидетельствуют о том, что </w:t>
      </w:r>
      <w:bookmarkStart w:id="30" w:name="OCRUncertain059"/>
      <w:r>
        <w:t>альдостерон</w:t>
      </w:r>
      <w:bookmarkEnd w:id="30"/>
      <w:r>
        <w:t xml:space="preserve"> оказы</w:t>
      </w:r>
      <w:r>
        <w:softHyphen/>
        <w:t xml:space="preserve">вает </w:t>
      </w:r>
      <w:bookmarkStart w:id="31" w:name="OCRUncertain060"/>
      <w:r>
        <w:t>вазоконстрикторное</w:t>
      </w:r>
      <w:bookmarkEnd w:id="31"/>
      <w:r>
        <w:t xml:space="preserve"> действие.</w:t>
      </w:r>
    </w:p>
    <w:p w14:paraId="4FB0FB67" w14:textId="77777777" w:rsidR="00E158A1" w:rsidRDefault="00E158A1">
      <w:pPr>
        <w:widowControl w:val="0"/>
        <w:spacing w:before="240"/>
        <w:ind w:firstLine="720"/>
        <w:jc w:val="both"/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2647"/>
        <w:gridCol w:w="2031"/>
      </w:tblGrid>
      <w:tr w:rsidR="00E158A1" w14:paraId="266ED98C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8931" w:type="dxa"/>
            <w:gridSpan w:val="3"/>
          </w:tcPr>
          <w:p w14:paraId="53A9715D" w14:textId="77777777" w:rsidR="00E158A1" w:rsidRDefault="00E158A1">
            <w:pPr>
              <w:widowControl w:val="0"/>
              <w:spacing w:before="20"/>
              <w:ind w:firstLine="720"/>
              <w:jc w:val="both"/>
              <w:rPr>
                <w:sz w:val="20"/>
              </w:rPr>
            </w:pPr>
            <w:r>
              <w:rPr>
                <w:sz w:val="20"/>
              </w:rPr>
              <w:t>Таблица 1. Влияние различных видов лечения на симптоматику хронической</w:t>
            </w:r>
          </w:p>
        </w:tc>
      </w:tr>
      <w:tr w:rsidR="00E158A1" w14:paraId="6569523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8931" w:type="dxa"/>
            <w:gridSpan w:val="3"/>
            <w:tcBorders>
              <w:bottom w:val="single" w:sz="6" w:space="0" w:color="auto"/>
            </w:tcBorders>
          </w:tcPr>
          <w:p w14:paraId="059CA4C2" w14:textId="77777777" w:rsidR="00E158A1" w:rsidRDefault="00E158A1">
            <w:pPr>
              <w:widowControl w:val="0"/>
              <w:spacing w:before="20"/>
              <w:ind w:firstLine="720"/>
              <w:jc w:val="both"/>
              <w:rPr>
                <w:sz w:val="20"/>
              </w:rPr>
            </w:pPr>
            <w:r>
              <w:rPr>
                <w:sz w:val="20"/>
              </w:rPr>
              <w:t>сердечной недостаточности и выживаемость больных</w:t>
            </w:r>
          </w:p>
        </w:tc>
      </w:tr>
      <w:tr w:rsidR="00E158A1" w14:paraId="3C5143E5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84A4A3" w14:textId="77777777" w:rsidR="00E158A1" w:rsidRDefault="00E158A1">
            <w:pPr>
              <w:widowControl w:val="0"/>
              <w:spacing w:before="40"/>
              <w:ind w:firstLine="720"/>
              <w:jc w:val="center"/>
              <w:rPr>
                <w:sz w:val="20"/>
              </w:rPr>
            </w:pPr>
          </w:p>
        </w:tc>
        <w:tc>
          <w:tcPr>
            <w:tcW w:w="2647" w:type="dxa"/>
            <w:tcBorders>
              <w:top w:val="single" w:sz="6" w:space="0" w:color="auto"/>
              <w:bottom w:val="single" w:sz="6" w:space="0" w:color="auto"/>
            </w:tcBorders>
          </w:tcPr>
          <w:p w14:paraId="3FACB6B7" w14:textId="77777777" w:rsidR="00E158A1" w:rsidRDefault="00E158A1">
            <w:pPr>
              <w:widowControl w:val="0"/>
              <w:spacing w:before="40"/>
              <w:ind w:hanging="40"/>
              <w:jc w:val="center"/>
              <w:rPr>
                <w:sz w:val="20"/>
              </w:rPr>
            </w:pPr>
            <w:r>
              <w:rPr>
                <w:sz w:val="20"/>
              </w:rPr>
              <w:t>Симптоматика</w:t>
            </w:r>
          </w:p>
        </w:tc>
        <w:tc>
          <w:tcPr>
            <w:tcW w:w="20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A587B" w14:textId="77777777" w:rsidR="00E158A1" w:rsidRDefault="00E158A1">
            <w:pPr>
              <w:widowControl w:val="0"/>
              <w:spacing w:before="40"/>
              <w:ind w:firstLine="6"/>
              <w:jc w:val="center"/>
              <w:rPr>
                <w:sz w:val="20"/>
              </w:rPr>
            </w:pPr>
            <w:r>
              <w:rPr>
                <w:sz w:val="20"/>
              </w:rPr>
              <w:t>Выживаемость</w:t>
            </w:r>
          </w:p>
        </w:tc>
      </w:tr>
      <w:tr w:rsidR="00E158A1" w14:paraId="1DA5C1B4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</w:tcBorders>
          </w:tcPr>
          <w:p w14:paraId="14A68089" w14:textId="77777777" w:rsidR="00E158A1" w:rsidRDefault="00E158A1">
            <w:pPr>
              <w:widowControl w:val="0"/>
              <w:spacing w:before="40"/>
              <w:ind w:firstLine="720"/>
              <w:rPr>
                <w:sz w:val="20"/>
              </w:rPr>
            </w:pPr>
            <w:bookmarkStart w:id="32" w:name="OCRUncertain010"/>
            <w:r>
              <w:rPr>
                <w:sz w:val="20"/>
              </w:rPr>
              <w:t>Диуретики</w:t>
            </w:r>
            <w:bookmarkEnd w:id="32"/>
          </w:p>
        </w:tc>
        <w:tc>
          <w:tcPr>
            <w:tcW w:w="2647" w:type="dxa"/>
            <w:tcBorders>
              <w:top w:val="single" w:sz="6" w:space="0" w:color="auto"/>
            </w:tcBorders>
          </w:tcPr>
          <w:p w14:paraId="529DC12A" w14:textId="77777777" w:rsidR="00E158A1" w:rsidRDefault="00E158A1">
            <w:pPr>
              <w:widowControl w:val="0"/>
              <w:spacing w:before="40"/>
              <w:ind w:hanging="40"/>
              <w:jc w:val="center"/>
              <w:rPr>
                <w:sz w:val="20"/>
              </w:rPr>
            </w:pPr>
            <w:bookmarkStart w:id="33" w:name="OCRUncertain011"/>
            <w:r>
              <w:rPr>
                <w:sz w:val="20"/>
              </w:rPr>
              <w:t>++++</w:t>
            </w:r>
            <w:bookmarkEnd w:id="33"/>
          </w:p>
        </w:tc>
        <w:tc>
          <w:tcPr>
            <w:tcW w:w="2031" w:type="dxa"/>
            <w:tcBorders>
              <w:top w:val="single" w:sz="6" w:space="0" w:color="auto"/>
              <w:right w:val="single" w:sz="6" w:space="0" w:color="auto"/>
            </w:tcBorders>
          </w:tcPr>
          <w:p w14:paraId="09084758" w14:textId="77777777" w:rsidR="00E158A1" w:rsidRDefault="00E158A1">
            <w:pPr>
              <w:widowControl w:val="0"/>
              <w:spacing w:before="40"/>
              <w:ind w:firstLine="6"/>
              <w:jc w:val="center"/>
              <w:rPr>
                <w:sz w:val="20"/>
              </w:rPr>
            </w:pPr>
          </w:p>
        </w:tc>
      </w:tr>
      <w:tr w:rsidR="00E158A1" w14:paraId="5C858D5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4253" w:type="dxa"/>
            <w:tcBorders>
              <w:left w:val="single" w:sz="6" w:space="0" w:color="auto"/>
            </w:tcBorders>
          </w:tcPr>
          <w:p w14:paraId="7B04DBD9" w14:textId="77777777" w:rsidR="00E158A1" w:rsidRDefault="00E158A1">
            <w:pPr>
              <w:widowControl w:val="0"/>
              <w:spacing w:before="20"/>
              <w:ind w:firstLine="720"/>
              <w:rPr>
                <w:sz w:val="20"/>
              </w:rPr>
            </w:pPr>
            <w:r>
              <w:rPr>
                <w:sz w:val="20"/>
              </w:rPr>
              <w:t xml:space="preserve">Ингибиторы </w:t>
            </w:r>
            <w:bookmarkStart w:id="34" w:name="OCRUncertain012"/>
            <w:r>
              <w:rPr>
                <w:sz w:val="20"/>
              </w:rPr>
              <w:t>АПФ</w:t>
            </w:r>
            <w:bookmarkEnd w:id="34"/>
          </w:p>
        </w:tc>
        <w:tc>
          <w:tcPr>
            <w:tcW w:w="2647" w:type="dxa"/>
          </w:tcPr>
          <w:p w14:paraId="0472FC49" w14:textId="77777777" w:rsidR="00E158A1" w:rsidRDefault="00E158A1">
            <w:pPr>
              <w:widowControl w:val="0"/>
              <w:spacing w:before="20"/>
              <w:ind w:hanging="40"/>
              <w:jc w:val="center"/>
              <w:rPr>
                <w:sz w:val="20"/>
              </w:rPr>
            </w:pPr>
            <w:bookmarkStart w:id="35" w:name="OCRUncertain013"/>
            <w:r>
              <w:rPr>
                <w:sz w:val="20"/>
              </w:rPr>
              <w:t>++</w:t>
            </w:r>
            <w:bookmarkEnd w:id="35"/>
          </w:p>
        </w:tc>
        <w:tc>
          <w:tcPr>
            <w:tcW w:w="2031" w:type="dxa"/>
            <w:tcBorders>
              <w:right w:val="single" w:sz="6" w:space="0" w:color="auto"/>
            </w:tcBorders>
          </w:tcPr>
          <w:p w14:paraId="4A453816" w14:textId="77777777" w:rsidR="00E158A1" w:rsidRDefault="00E158A1">
            <w:pPr>
              <w:widowControl w:val="0"/>
              <w:spacing w:before="20"/>
              <w:ind w:firstLine="6"/>
              <w:jc w:val="center"/>
              <w:rPr>
                <w:sz w:val="20"/>
              </w:rPr>
            </w:pPr>
            <w:bookmarkStart w:id="36" w:name="OCRUncertain014"/>
            <w:r>
              <w:rPr>
                <w:sz w:val="20"/>
              </w:rPr>
              <w:t>++</w:t>
            </w:r>
            <w:bookmarkEnd w:id="36"/>
          </w:p>
        </w:tc>
      </w:tr>
      <w:tr w:rsidR="00E158A1" w14:paraId="581EE1F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4253" w:type="dxa"/>
            <w:tcBorders>
              <w:left w:val="single" w:sz="6" w:space="0" w:color="auto"/>
            </w:tcBorders>
          </w:tcPr>
          <w:p w14:paraId="0A8C2B49" w14:textId="77777777" w:rsidR="00E158A1" w:rsidRDefault="00E158A1">
            <w:pPr>
              <w:widowControl w:val="0"/>
              <w:spacing w:before="20"/>
              <w:ind w:firstLine="720"/>
              <w:rPr>
                <w:sz w:val="20"/>
              </w:rPr>
            </w:pPr>
            <w:bookmarkStart w:id="37" w:name="OCRUncertain015"/>
            <w:r>
              <w:rPr>
                <w:sz w:val="20"/>
              </w:rPr>
              <w:t>Дигоксин</w:t>
            </w:r>
            <w:bookmarkEnd w:id="37"/>
          </w:p>
        </w:tc>
        <w:tc>
          <w:tcPr>
            <w:tcW w:w="2647" w:type="dxa"/>
          </w:tcPr>
          <w:p w14:paraId="3E65397B" w14:textId="77777777" w:rsidR="00E158A1" w:rsidRDefault="00E158A1">
            <w:pPr>
              <w:widowControl w:val="0"/>
              <w:spacing w:before="20"/>
              <w:ind w:hanging="40"/>
              <w:jc w:val="center"/>
              <w:rPr>
                <w:sz w:val="20"/>
              </w:rPr>
            </w:pPr>
            <w:bookmarkStart w:id="38" w:name="OCRUncertain016"/>
            <w:r>
              <w:rPr>
                <w:sz w:val="20"/>
              </w:rPr>
              <w:t>+</w:t>
            </w:r>
            <w:bookmarkEnd w:id="38"/>
          </w:p>
        </w:tc>
        <w:tc>
          <w:tcPr>
            <w:tcW w:w="2031" w:type="dxa"/>
            <w:tcBorders>
              <w:right w:val="single" w:sz="6" w:space="0" w:color="auto"/>
            </w:tcBorders>
          </w:tcPr>
          <w:p w14:paraId="4C5AF2BC" w14:textId="77777777" w:rsidR="00E158A1" w:rsidRDefault="00E158A1">
            <w:pPr>
              <w:widowControl w:val="0"/>
              <w:spacing w:before="20"/>
              <w:ind w:firstLine="6"/>
              <w:jc w:val="center"/>
              <w:rPr>
                <w:sz w:val="20"/>
              </w:rPr>
            </w:pPr>
          </w:p>
        </w:tc>
      </w:tr>
      <w:tr w:rsidR="00E158A1" w14:paraId="7D556F8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4253" w:type="dxa"/>
            <w:tcBorders>
              <w:left w:val="single" w:sz="6" w:space="0" w:color="auto"/>
            </w:tcBorders>
          </w:tcPr>
          <w:p w14:paraId="33CFF8D5" w14:textId="77777777" w:rsidR="00E158A1" w:rsidRDefault="00E158A1">
            <w:pPr>
              <w:widowControl w:val="0"/>
              <w:spacing w:before="20"/>
              <w:ind w:firstLine="720"/>
              <w:rPr>
                <w:sz w:val="20"/>
              </w:rPr>
            </w:pPr>
            <w:bookmarkStart w:id="39" w:name="OCRUncertain017"/>
            <w:r>
              <w:rPr>
                <w:sz w:val="20"/>
              </w:rPr>
              <w:t>Гидралазин/нитраты</w:t>
            </w:r>
            <w:bookmarkEnd w:id="39"/>
          </w:p>
        </w:tc>
        <w:tc>
          <w:tcPr>
            <w:tcW w:w="2647" w:type="dxa"/>
          </w:tcPr>
          <w:p w14:paraId="4C89C205" w14:textId="77777777" w:rsidR="00E158A1" w:rsidRDefault="00E158A1">
            <w:pPr>
              <w:widowControl w:val="0"/>
              <w:spacing w:before="20"/>
              <w:ind w:hanging="40"/>
              <w:jc w:val="center"/>
              <w:rPr>
                <w:sz w:val="20"/>
              </w:rPr>
            </w:pPr>
            <w:bookmarkStart w:id="40" w:name="OCRUncertain018"/>
            <w:r>
              <w:rPr>
                <w:sz w:val="20"/>
              </w:rPr>
              <w:t>+++</w:t>
            </w:r>
            <w:bookmarkEnd w:id="40"/>
          </w:p>
        </w:tc>
        <w:tc>
          <w:tcPr>
            <w:tcW w:w="2031" w:type="dxa"/>
            <w:tcBorders>
              <w:right w:val="single" w:sz="6" w:space="0" w:color="auto"/>
            </w:tcBorders>
          </w:tcPr>
          <w:p w14:paraId="5BE50DF6" w14:textId="77777777" w:rsidR="00E158A1" w:rsidRDefault="00E158A1">
            <w:pPr>
              <w:widowControl w:val="0"/>
              <w:spacing w:before="20"/>
              <w:ind w:firstLine="6"/>
              <w:jc w:val="center"/>
              <w:rPr>
                <w:sz w:val="20"/>
              </w:rPr>
            </w:pPr>
            <w:bookmarkStart w:id="41" w:name="OCRUncertain019"/>
            <w:r>
              <w:rPr>
                <w:sz w:val="20"/>
              </w:rPr>
              <w:t>+</w:t>
            </w:r>
            <w:bookmarkEnd w:id="41"/>
          </w:p>
        </w:tc>
      </w:tr>
      <w:tr w:rsidR="00E158A1" w14:paraId="1EF9148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253" w:type="dxa"/>
            <w:tcBorders>
              <w:left w:val="single" w:sz="6" w:space="0" w:color="auto"/>
            </w:tcBorders>
          </w:tcPr>
          <w:p w14:paraId="51A49417" w14:textId="77777777" w:rsidR="00E158A1" w:rsidRDefault="00E158A1">
            <w:pPr>
              <w:widowControl w:val="0"/>
              <w:spacing w:before="20"/>
              <w:ind w:firstLine="720"/>
              <w:rPr>
                <w:sz w:val="20"/>
              </w:rPr>
            </w:pPr>
            <w:bookmarkStart w:id="42" w:name="OCRUncertain020"/>
            <w:r>
              <w:rPr>
                <w:sz w:val="20"/>
              </w:rPr>
              <w:t>р-Адреноблокаторы</w:t>
            </w:r>
            <w:bookmarkEnd w:id="42"/>
            <w:r>
              <w:rPr>
                <w:sz w:val="20"/>
              </w:rPr>
              <w:t xml:space="preserve"> (при легкой</w:t>
            </w:r>
          </w:p>
        </w:tc>
        <w:tc>
          <w:tcPr>
            <w:tcW w:w="2647" w:type="dxa"/>
          </w:tcPr>
          <w:p w14:paraId="31D20E8C" w14:textId="77777777" w:rsidR="00E158A1" w:rsidRDefault="00E158A1">
            <w:pPr>
              <w:widowControl w:val="0"/>
              <w:spacing w:before="20"/>
              <w:ind w:hanging="40"/>
              <w:jc w:val="center"/>
              <w:rPr>
                <w:sz w:val="20"/>
              </w:rPr>
            </w:pPr>
            <w:bookmarkStart w:id="43" w:name="OCRUncertain021"/>
            <w:r>
              <w:rPr>
                <w:sz w:val="20"/>
              </w:rPr>
              <w:t>+?</w:t>
            </w:r>
            <w:bookmarkEnd w:id="43"/>
          </w:p>
        </w:tc>
        <w:tc>
          <w:tcPr>
            <w:tcW w:w="2031" w:type="dxa"/>
            <w:tcBorders>
              <w:right w:val="single" w:sz="6" w:space="0" w:color="auto"/>
            </w:tcBorders>
          </w:tcPr>
          <w:p w14:paraId="6284E2AE" w14:textId="77777777" w:rsidR="00E158A1" w:rsidRDefault="00E158A1">
            <w:pPr>
              <w:widowControl w:val="0"/>
              <w:spacing w:before="20"/>
              <w:ind w:firstLine="6"/>
              <w:jc w:val="center"/>
              <w:rPr>
                <w:sz w:val="20"/>
              </w:rPr>
            </w:pPr>
            <w:bookmarkStart w:id="44" w:name="OCRUncertain022"/>
            <w:r>
              <w:rPr>
                <w:sz w:val="20"/>
              </w:rPr>
              <w:t>+?</w:t>
            </w:r>
            <w:bookmarkEnd w:id="44"/>
          </w:p>
        </w:tc>
      </w:tr>
      <w:tr w:rsidR="00E158A1" w14:paraId="64B0B9B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253" w:type="dxa"/>
            <w:tcBorders>
              <w:left w:val="single" w:sz="6" w:space="0" w:color="auto"/>
            </w:tcBorders>
          </w:tcPr>
          <w:p w14:paraId="5495B81D" w14:textId="77777777" w:rsidR="00E158A1" w:rsidRDefault="00E158A1">
            <w:pPr>
              <w:widowControl w:val="0"/>
              <w:spacing w:before="20"/>
              <w:ind w:firstLine="720"/>
              <w:rPr>
                <w:sz w:val="20"/>
              </w:rPr>
            </w:pPr>
            <w:r>
              <w:rPr>
                <w:sz w:val="20"/>
              </w:rPr>
              <w:t>Застойной сердечной недостаточ</w:t>
            </w:r>
            <w:bookmarkStart w:id="45" w:name="OCRUncertain023"/>
            <w:r>
              <w:rPr>
                <w:sz w:val="20"/>
              </w:rPr>
              <w:t>н</w:t>
            </w:r>
            <w:bookmarkEnd w:id="45"/>
            <w:r>
              <w:rPr>
                <w:sz w:val="20"/>
              </w:rPr>
              <w:t>ости)</w:t>
            </w:r>
          </w:p>
        </w:tc>
        <w:tc>
          <w:tcPr>
            <w:tcW w:w="2647" w:type="dxa"/>
          </w:tcPr>
          <w:p w14:paraId="0EC52367" w14:textId="77777777" w:rsidR="00E158A1" w:rsidRDefault="00E158A1">
            <w:pPr>
              <w:widowControl w:val="0"/>
              <w:spacing w:before="20"/>
              <w:ind w:hanging="40"/>
              <w:jc w:val="center"/>
              <w:rPr>
                <w:sz w:val="20"/>
              </w:rPr>
            </w:pPr>
          </w:p>
        </w:tc>
        <w:tc>
          <w:tcPr>
            <w:tcW w:w="2031" w:type="dxa"/>
            <w:tcBorders>
              <w:right w:val="single" w:sz="6" w:space="0" w:color="auto"/>
            </w:tcBorders>
          </w:tcPr>
          <w:p w14:paraId="3BEBEB5A" w14:textId="77777777" w:rsidR="00E158A1" w:rsidRDefault="00E158A1">
            <w:pPr>
              <w:widowControl w:val="0"/>
              <w:spacing w:before="20"/>
              <w:ind w:firstLine="6"/>
              <w:jc w:val="center"/>
              <w:rPr>
                <w:sz w:val="20"/>
              </w:rPr>
            </w:pPr>
          </w:p>
        </w:tc>
      </w:tr>
      <w:tr w:rsidR="00E158A1" w14:paraId="2E749F1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4253" w:type="dxa"/>
            <w:tcBorders>
              <w:left w:val="single" w:sz="6" w:space="0" w:color="auto"/>
            </w:tcBorders>
          </w:tcPr>
          <w:p w14:paraId="6AD21332" w14:textId="77777777" w:rsidR="00E158A1" w:rsidRDefault="00E158A1">
            <w:pPr>
              <w:widowControl w:val="0"/>
              <w:spacing w:before="20"/>
              <w:ind w:firstLine="720"/>
              <w:rPr>
                <w:sz w:val="20"/>
              </w:rPr>
            </w:pPr>
            <w:bookmarkStart w:id="46" w:name="OCRUncertain024"/>
            <w:r>
              <w:rPr>
                <w:sz w:val="20"/>
              </w:rPr>
              <w:t>Нифедипин</w:t>
            </w:r>
            <w:bookmarkEnd w:id="46"/>
          </w:p>
        </w:tc>
        <w:tc>
          <w:tcPr>
            <w:tcW w:w="2647" w:type="dxa"/>
          </w:tcPr>
          <w:p w14:paraId="18376452" w14:textId="77777777" w:rsidR="00E158A1" w:rsidRDefault="00E158A1">
            <w:pPr>
              <w:widowControl w:val="0"/>
              <w:spacing w:before="20"/>
              <w:ind w:hanging="4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31" w:type="dxa"/>
            <w:tcBorders>
              <w:right w:val="single" w:sz="6" w:space="0" w:color="auto"/>
            </w:tcBorders>
          </w:tcPr>
          <w:p w14:paraId="20105AB5" w14:textId="77777777" w:rsidR="00E158A1" w:rsidRDefault="00E158A1">
            <w:pPr>
              <w:widowControl w:val="0"/>
              <w:spacing w:before="20"/>
              <w:ind w:firstLine="6"/>
              <w:jc w:val="center"/>
              <w:rPr>
                <w:sz w:val="20"/>
              </w:rPr>
            </w:pPr>
          </w:p>
        </w:tc>
      </w:tr>
      <w:tr w:rsidR="00E158A1" w14:paraId="2AB20F2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4253" w:type="dxa"/>
            <w:tcBorders>
              <w:left w:val="single" w:sz="6" w:space="0" w:color="auto"/>
            </w:tcBorders>
          </w:tcPr>
          <w:p w14:paraId="4B07AD7D" w14:textId="77777777" w:rsidR="00E158A1" w:rsidRDefault="00E158A1">
            <w:pPr>
              <w:widowControl w:val="0"/>
              <w:spacing w:before="20"/>
              <w:ind w:firstLine="720"/>
              <w:rPr>
                <w:sz w:val="20"/>
              </w:rPr>
            </w:pPr>
            <w:bookmarkStart w:id="47" w:name="OCRUncertain025"/>
            <w:r>
              <w:rPr>
                <w:sz w:val="20"/>
              </w:rPr>
              <w:t>Амлодипин/фелодипин</w:t>
            </w:r>
            <w:bookmarkEnd w:id="47"/>
          </w:p>
        </w:tc>
        <w:tc>
          <w:tcPr>
            <w:tcW w:w="2647" w:type="dxa"/>
          </w:tcPr>
          <w:p w14:paraId="00976B7B" w14:textId="77777777" w:rsidR="00E158A1" w:rsidRDefault="00E158A1">
            <w:pPr>
              <w:widowControl w:val="0"/>
              <w:spacing w:before="20"/>
              <w:ind w:hanging="40"/>
              <w:jc w:val="center"/>
              <w:rPr>
                <w:sz w:val="20"/>
              </w:rPr>
            </w:pPr>
            <w:bookmarkStart w:id="48" w:name="OCRUncertain026"/>
            <w:r>
              <w:rPr>
                <w:sz w:val="20"/>
              </w:rPr>
              <w:t>+</w:t>
            </w:r>
            <w:bookmarkEnd w:id="48"/>
          </w:p>
        </w:tc>
        <w:tc>
          <w:tcPr>
            <w:tcW w:w="2031" w:type="dxa"/>
            <w:tcBorders>
              <w:right w:val="single" w:sz="6" w:space="0" w:color="auto"/>
            </w:tcBorders>
          </w:tcPr>
          <w:p w14:paraId="4C0303B5" w14:textId="77777777" w:rsidR="00E158A1" w:rsidRDefault="00E158A1">
            <w:pPr>
              <w:widowControl w:val="0"/>
              <w:spacing w:before="20"/>
              <w:ind w:firstLine="6"/>
              <w:jc w:val="center"/>
              <w:rPr>
                <w:sz w:val="20"/>
              </w:rPr>
            </w:pPr>
          </w:p>
        </w:tc>
      </w:tr>
      <w:tr w:rsidR="00E158A1" w14:paraId="3A0CF5F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253" w:type="dxa"/>
            <w:tcBorders>
              <w:left w:val="single" w:sz="6" w:space="0" w:color="auto"/>
            </w:tcBorders>
          </w:tcPr>
          <w:p w14:paraId="0BFCD6D1" w14:textId="77777777" w:rsidR="00E158A1" w:rsidRDefault="00E158A1">
            <w:pPr>
              <w:widowControl w:val="0"/>
              <w:spacing w:before="20"/>
              <w:ind w:firstLine="720"/>
              <w:rPr>
                <w:sz w:val="20"/>
              </w:rPr>
            </w:pPr>
            <w:r>
              <w:rPr>
                <w:sz w:val="20"/>
              </w:rPr>
              <w:t>Антиаритмические препараты</w:t>
            </w:r>
          </w:p>
        </w:tc>
        <w:tc>
          <w:tcPr>
            <w:tcW w:w="2647" w:type="dxa"/>
          </w:tcPr>
          <w:p w14:paraId="7DC9BC81" w14:textId="77777777" w:rsidR="00E158A1" w:rsidRDefault="00E158A1">
            <w:pPr>
              <w:widowControl w:val="0"/>
              <w:spacing w:before="20"/>
              <w:ind w:hanging="40"/>
              <w:jc w:val="center"/>
              <w:rPr>
                <w:sz w:val="20"/>
              </w:rPr>
            </w:pPr>
          </w:p>
        </w:tc>
        <w:tc>
          <w:tcPr>
            <w:tcW w:w="2031" w:type="dxa"/>
            <w:tcBorders>
              <w:right w:val="single" w:sz="6" w:space="0" w:color="auto"/>
            </w:tcBorders>
          </w:tcPr>
          <w:p w14:paraId="3F51A3FD" w14:textId="77777777" w:rsidR="00E158A1" w:rsidRDefault="00E158A1">
            <w:pPr>
              <w:widowControl w:val="0"/>
              <w:spacing w:before="20"/>
              <w:ind w:firstLine="6"/>
              <w:jc w:val="center"/>
              <w:rPr>
                <w:sz w:val="20"/>
              </w:rPr>
            </w:pPr>
            <w:r>
              <w:rPr>
                <w:sz w:val="20"/>
              </w:rPr>
              <w:t>- ?</w:t>
            </w:r>
          </w:p>
        </w:tc>
      </w:tr>
      <w:tr w:rsidR="00E158A1" w14:paraId="4D9A6DD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253" w:type="dxa"/>
            <w:tcBorders>
              <w:left w:val="single" w:sz="6" w:space="0" w:color="auto"/>
            </w:tcBorders>
          </w:tcPr>
          <w:p w14:paraId="1E4471B3" w14:textId="77777777" w:rsidR="00E158A1" w:rsidRDefault="00E158A1">
            <w:pPr>
              <w:widowControl w:val="0"/>
              <w:spacing w:before="20"/>
              <w:ind w:firstLine="720"/>
              <w:rPr>
                <w:sz w:val="20"/>
              </w:rPr>
            </w:pPr>
            <w:r>
              <w:rPr>
                <w:sz w:val="20"/>
              </w:rPr>
              <w:t xml:space="preserve">(кроме </w:t>
            </w:r>
            <w:bookmarkStart w:id="49" w:name="OCRUncertain027"/>
            <w:r>
              <w:rPr>
                <w:sz w:val="20"/>
              </w:rPr>
              <w:t>р-блокаторов</w:t>
            </w:r>
            <w:bookmarkEnd w:id="49"/>
            <w:r>
              <w:rPr>
                <w:sz w:val="20"/>
              </w:rPr>
              <w:t xml:space="preserve"> и </w:t>
            </w:r>
            <w:bookmarkStart w:id="50" w:name="OCRUncertain028"/>
            <w:r>
              <w:rPr>
                <w:sz w:val="20"/>
              </w:rPr>
              <w:t>амиодарона)</w:t>
            </w:r>
            <w:bookmarkEnd w:id="50"/>
          </w:p>
        </w:tc>
        <w:tc>
          <w:tcPr>
            <w:tcW w:w="2647" w:type="dxa"/>
          </w:tcPr>
          <w:p w14:paraId="42CAB49F" w14:textId="77777777" w:rsidR="00E158A1" w:rsidRDefault="00E158A1">
            <w:pPr>
              <w:widowControl w:val="0"/>
              <w:spacing w:before="20"/>
              <w:ind w:hanging="40"/>
              <w:jc w:val="center"/>
              <w:rPr>
                <w:sz w:val="20"/>
              </w:rPr>
            </w:pPr>
          </w:p>
        </w:tc>
        <w:tc>
          <w:tcPr>
            <w:tcW w:w="2031" w:type="dxa"/>
            <w:tcBorders>
              <w:right w:val="single" w:sz="6" w:space="0" w:color="auto"/>
            </w:tcBorders>
          </w:tcPr>
          <w:p w14:paraId="7580145F" w14:textId="77777777" w:rsidR="00E158A1" w:rsidRDefault="00E158A1">
            <w:pPr>
              <w:widowControl w:val="0"/>
              <w:spacing w:before="20"/>
              <w:ind w:firstLine="6"/>
              <w:jc w:val="center"/>
              <w:rPr>
                <w:sz w:val="20"/>
              </w:rPr>
            </w:pPr>
          </w:p>
        </w:tc>
      </w:tr>
      <w:tr w:rsidR="00E158A1" w14:paraId="3C99545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4253" w:type="dxa"/>
            <w:tcBorders>
              <w:left w:val="single" w:sz="6" w:space="0" w:color="auto"/>
            </w:tcBorders>
          </w:tcPr>
          <w:p w14:paraId="38745ED1" w14:textId="77777777" w:rsidR="00E158A1" w:rsidRDefault="00E158A1">
            <w:pPr>
              <w:widowControl w:val="0"/>
              <w:spacing w:before="20"/>
              <w:ind w:firstLine="720"/>
              <w:rPr>
                <w:sz w:val="20"/>
              </w:rPr>
            </w:pPr>
            <w:bookmarkStart w:id="51" w:name="OCRUncertain029"/>
            <w:r>
              <w:rPr>
                <w:sz w:val="20"/>
              </w:rPr>
              <w:t>Амиодарон</w:t>
            </w:r>
            <w:bookmarkEnd w:id="51"/>
          </w:p>
        </w:tc>
        <w:tc>
          <w:tcPr>
            <w:tcW w:w="2647" w:type="dxa"/>
          </w:tcPr>
          <w:p w14:paraId="63665AFB" w14:textId="77777777" w:rsidR="00E158A1" w:rsidRDefault="00E158A1">
            <w:pPr>
              <w:widowControl w:val="0"/>
              <w:spacing w:before="20"/>
              <w:ind w:hanging="40"/>
              <w:jc w:val="center"/>
              <w:rPr>
                <w:sz w:val="20"/>
              </w:rPr>
            </w:pPr>
          </w:p>
        </w:tc>
        <w:tc>
          <w:tcPr>
            <w:tcW w:w="2031" w:type="dxa"/>
            <w:tcBorders>
              <w:right w:val="single" w:sz="6" w:space="0" w:color="auto"/>
            </w:tcBorders>
          </w:tcPr>
          <w:p w14:paraId="68BD2DF7" w14:textId="77777777" w:rsidR="00E158A1" w:rsidRDefault="00E158A1">
            <w:pPr>
              <w:widowControl w:val="0"/>
              <w:spacing w:before="20"/>
              <w:ind w:firstLine="6"/>
              <w:jc w:val="center"/>
              <w:rPr>
                <w:sz w:val="20"/>
              </w:rPr>
            </w:pPr>
            <w:bookmarkStart w:id="52" w:name="OCRUncertain030"/>
            <w:r>
              <w:rPr>
                <w:sz w:val="20"/>
              </w:rPr>
              <w:t>+?</w:t>
            </w:r>
            <w:bookmarkEnd w:id="52"/>
          </w:p>
        </w:tc>
      </w:tr>
      <w:tr w:rsidR="00E158A1" w14:paraId="510C976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4253" w:type="dxa"/>
            <w:tcBorders>
              <w:left w:val="single" w:sz="6" w:space="0" w:color="auto"/>
            </w:tcBorders>
          </w:tcPr>
          <w:p w14:paraId="61447D5E" w14:textId="77777777" w:rsidR="00E158A1" w:rsidRDefault="00E158A1">
            <w:pPr>
              <w:widowControl w:val="0"/>
              <w:spacing w:before="20"/>
              <w:ind w:firstLine="720"/>
              <w:rPr>
                <w:sz w:val="20"/>
              </w:rPr>
            </w:pPr>
            <w:r>
              <w:rPr>
                <w:sz w:val="20"/>
              </w:rPr>
              <w:t xml:space="preserve">Ингибиторы </w:t>
            </w:r>
            <w:bookmarkStart w:id="53" w:name="OCRUncertain031"/>
            <w:r>
              <w:rPr>
                <w:sz w:val="20"/>
              </w:rPr>
              <w:t>фосфодиэстеразы</w:t>
            </w:r>
            <w:bookmarkEnd w:id="53"/>
          </w:p>
        </w:tc>
        <w:tc>
          <w:tcPr>
            <w:tcW w:w="2647" w:type="dxa"/>
          </w:tcPr>
          <w:p w14:paraId="1B8A661A" w14:textId="77777777" w:rsidR="00E158A1" w:rsidRDefault="00E158A1">
            <w:pPr>
              <w:widowControl w:val="0"/>
              <w:spacing w:before="20"/>
              <w:ind w:hanging="40"/>
              <w:jc w:val="center"/>
              <w:rPr>
                <w:sz w:val="20"/>
              </w:rPr>
            </w:pPr>
            <w:bookmarkStart w:id="54" w:name="OCRUncertain032"/>
            <w:r>
              <w:rPr>
                <w:sz w:val="20"/>
              </w:rPr>
              <w:t>+</w:t>
            </w:r>
            <w:bookmarkEnd w:id="54"/>
          </w:p>
        </w:tc>
        <w:tc>
          <w:tcPr>
            <w:tcW w:w="2031" w:type="dxa"/>
            <w:tcBorders>
              <w:right w:val="single" w:sz="6" w:space="0" w:color="auto"/>
            </w:tcBorders>
          </w:tcPr>
          <w:p w14:paraId="277BBCF4" w14:textId="77777777" w:rsidR="00E158A1" w:rsidRDefault="00E158A1">
            <w:pPr>
              <w:widowControl w:val="0"/>
              <w:spacing w:before="20"/>
              <w:ind w:firstLine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158A1" w14:paraId="3F4963B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4253" w:type="dxa"/>
            <w:tcBorders>
              <w:left w:val="single" w:sz="6" w:space="0" w:color="auto"/>
            </w:tcBorders>
          </w:tcPr>
          <w:p w14:paraId="6B187406" w14:textId="77777777" w:rsidR="00E158A1" w:rsidRDefault="00E158A1">
            <w:pPr>
              <w:widowControl w:val="0"/>
              <w:spacing w:before="20"/>
              <w:ind w:firstLine="720"/>
              <w:rPr>
                <w:sz w:val="20"/>
              </w:rPr>
            </w:pPr>
            <w:bookmarkStart w:id="55" w:name="OCRUncertain033"/>
            <w:r>
              <w:rPr>
                <w:sz w:val="20"/>
              </w:rPr>
              <w:t>Добутамин</w:t>
            </w:r>
            <w:bookmarkEnd w:id="55"/>
          </w:p>
        </w:tc>
        <w:tc>
          <w:tcPr>
            <w:tcW w:w="2647" w:type="dxa"/>
          </w:tcPr>
          <w:p w14:paraId="2427F9D3" w14:textId="77777777" w:rsidR="00E158A1" w:rsidRDefault="00E158A1">
            <w:pPr>
              <w:widowControl w:val="0"/>
              <w:spacing w:before="20"/>
              <w:ind w:hanging="40"/>
              <w:jc w:val="center"/>
              <w:rPr>
                <w:sz w:val="20"/>
              </w:rPr>
            </w:pPr>
            <w:bookmarkStart w:id="56" w:name="OCRUncertain034"/>
            <w:r>
              <w:rPr>
                <w:sz w:val="20"/>
              </w:rPr>
              <w:t>+</w:t>
            </w:r>
            <w:bookmarkEnd w:id="56"/>
          </w:p>
        </w:tc>
        <w:tc>
          <w:tcPr>
            <w:tcW w:w="2031" w:type="dxa"/>
            <w:tcBorders>
              <w:right w:val="single" w:sz="6" w:space="0" w:color="auto"/>
            </w:tcBorders>
          </w:tcPr>
          <w:p w14:paraId="2CA7E001" w14:textId="77777777" w:rsidR="00E158A1" w:rsidRDefault="00E158A1">
            <w:pPr>
              <w:widowControl w:val="0"/>
              <w:spacing w:before="20"/>
              <w:ind w:firstLine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158A1" w14:paraId="08F84F7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4253" w:type="dxa"/>
            <w:tcBorders>
              <w:left w:val="single" w:sz="6" w:space="0" w:color="auto"/>
            </w:tcBorders>
          </w:tcPr>
          <w:p w14:paraId="7D83967B" w14:textId="77777777" w:rsidR="00E158A1" w:rsidRDefault="00E158A1">
            <w:pPr>
              <w:widowControl w:val="0"/>
              <w:spacing w:before="20"/>
              <w:ind w:firstLine="720"/>
              <w:rPr>
                <w:sz w:val="20"/>
              </w:rPr>
            </w:pPr>
            <w:bookmarkStart w:id="57" w:name="OCRUncertain035"/>
            <w:r>
              <w:rPr>
                <w:sz w:val="20"/>
              </w:rPr>
              <w:t>Диаморфин</w:t>
            </w:r>
            <w:bookmarkEnd w:id="57"/>
          </w:p>
        </w:tc>
        <w:tc>
          <w:tcPr>
            <w:tcW w:w="2647" w:type="dxa"/>
          </w:tcPr>
          <w:p w14:paraId="3C30EA90" w14:textId="77777777" w:rsidR="00E158A1" w:rsidRDefault="00E158A1">
            <w:pPr>
              <w:widowControl w:val="0"/>
              <w:spacing w:before="20"/>
              <w:ind w:hanging="40"/>
              <w:jc w:val="center"/>
              <w:rPr>
                <w:sz w:val="20"/>
              </w:rPr>
            </w:pPr>
            <w:bookmarkStart w:id="58" w:name="OCRUncertain036"/>
            <w:r>
              <w:rPr>
                <w:sz w:val="20"/>
              </w:rPr>
              <w:t>+</w:t>
            </w:r>
            <w:bookmarkEnd w:id="58"/>
          </w:p>
        </w:tc>
        <w:tc>
          <w:tcPr>
            <w:tcW w:w="2031" w:type="dxa"/>
            <w:tcBorders>
              <w:right w:val="single" w:sz="6" w:space="0" w:color="auto"/>
            </w:tcBorders>
          </w:tcPr>
          <w:p w14:paraId="3BA37625" w14:textId="77777777" w:rsidR="00E158A1" w:rsidRDefault="00E158A1">
            <w:pPr>
              <w:widowControl w:val="0"/>
              <w:spacing w:before="20"/>
              <w:ind w:firstLine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158A1" w14:paraId="5B7E55B3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  <w:jc w:val="center"/>
        </w:trPr>
        <w:tc>
          <w:tcPr>
            <w:tcW w:w="4253" w:type="dxa"/>
            <w:tcBorders>
              <w:left w:val="single" w:sz="6" w:space="0" w:color="auto"/>
              <w:bottom w:val="single" w:sz="6" w:space="0" w:color="auto"/>
            </w:tcBorders>
          </w:tcPr>
          <w:p w14:paraId="390E7DC0" w14:textId="77777777" w:rsidR="00E158A1" w:rsidRDefault="00E158A1">
            <w:pPr>
              <w:widowControl w:val="0"/>
              <w:spacing w:before="40"/>
              <w:ind w:firstLine="720"/>
              <w:rPr>
                <w:sz w:val="20"/>
              </w:rPr>
            </w:pPr>
            <w:r>
              <w:rPr>
                <w:sz w:val="20"/>
              </w:rPr>
              <w:t>Трансплантация сердца</w:t>
            </w:r>
          </w:p>
        </w:tc>
        <w:tc>
          <w:tcPr>
            <w:tcW w:w="2647" w:type="dxa"/>
            <w:tcBorders>
              <w:bottom w:val="single" w:sz="6" w:space="0" w:color="auto"/>
            </w:tcBorders>
          </w:tcPr>
          <w:p w14:paraId="7BFAF494" w14:textId="77777777" w:rsidR="00E158A1" w:rsidRDefault="00E158A1">
            <w:pPr>
              <w:widowControl w:val="0"/>
              <w:spacing w:before="40"/>
              <w:ind w:hanging="40"/>
              <w:jc w:val="center"/>
              <w:rPr>
                <w:sz w:val="20"/>
              </w:rPr>
            </w:pPr>
            <w:bookmarkStart w:id="59" w:name="OCRUncertain037"/>
            <w:r>
              <w:rPr>
                <w:sz w:val="20"/>
              </w:rPr>
              <w:t>++++</w:t>
            </w:r>
            <w:bookmarkEnd w:id="59"/>
          </w:p>
        </w:tc>
        <w:tc>
          <w:tcPr>
            <w:tcW w:w="2031" w:type="dxa"/>
            <w:tcBorders>
              <w:bottom w:val="single" w:sz="6" w:space="0" w:color="auto"/>
              <w:right w:val="single" w:sz="6" w:space="0" w:color="auto"/>
            </w:tcBorders>
          </w:tcPr>
          <w:p w14:paraId="6585DD0E" w14:textId="77777777" w:rsidR="00E158A1" w:rsidRDefault="00E158A1">
            <w:pPr>
              <w:widowControl w:val="0"/>
              <w:spacing w:before="40"/>
              <w:ind w:firstLine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18AA9849" w14:textId="77777777" w:rsidR="00E158A1" w:rsidRDefault="00E158A1" w:rsidP="00536C00">
      <w:pPr>
        <w:widowControl w:val="0"/>
        <w:ind w:firstLine="709"/>
        <w:jc w:val="both"/>
      </w:pPr>
      <w:r>
        <w:t>По данным исследования CONSENSUS, при высоком уров</w:t>
      </w:r>
      <w:r>
        <w:softHyphen/>
        <w:t xml:space="preserve">не </w:t>
      </w:r>
      <w:bookmarkStart w:id="60" w:name="OCRUncertain061"/>
      <w:r>
        <w:t>альдостерона</w:t>
      </w:r>
      <w:bookmarkEnd w:id="60"/>
      <w:r>
        <w:t xml:space="preserve"> смертность больных застойной серд</w:t>
      </w:r>
      <w:bookmarkStart w:id="61" w:name="OCRUncertain062"/>
      <w:r>
        <w:t>е</w:t>
      </w:r>
      <w:bookmarkEnd w:id="61"/>
      <w:r>
        <w:t xml:space="preserve">чной недостаточностью в течение 6 </w:t>
      </w:r>
      <w:bookmarkStart w:id="62" w:name="OCRUncertain063"/>
      <w:r>
        <w:t xml:space="preserve">мес </w:t>
      </w:r>
      <w:bookmarkEnd w:id="62"/>
      <w:r>
        <w:t>достоверно (р&lt;0</w:t>
      </w:r>
      <w:bookmarkStart w:id="63" w:name="OCRUncertain064"/>
      <w:r>
        <w:t>,</w:t>
      </w:r>
      <w:bookmarkEnd w:id="63"/>
      <w:r>
        <w:t xml:space="preserve">001) повышается. Одной из причин </w:t>
      </w:r>
      <w:bookmarkStart w:id="64" w:name="OCRUncertain065"/>
      <w:r>
        <w:t>гиперальдостеронизма</w:t>
      </w:r>
      <w:bookmarkEnd w:id="64"/>
      <w:r>
        <w:t xml:space="preserve"> при сердечной н</w:t>
      </w:r>
      <w:bookmarkStart w:id="65" w:name="OCRUncertain066"/>
      <w:r>
        <w:t>е</w:t>
      </w:r>
      <w:bookmarkEnd w:id="65"/>
      <w:r>
        <w:t>достаточности является активная диуретичес</w:t>
      </w:r>
      <w:r>
        <w:softHyphen/>
        <w:t>кая т</w:t>
      </w:r>
      <w:bookmarkStart w:id="66" w:name="OCRUncertain067"/>
      <w:r>
        <w:t>е</w:t>
      </w:r>
      <w:bookmarkEnd w:id="66"/>
      <w:r>
        <w:t xml:space="preserve">рапия, которая вызывает повышение активности </w:t>
      </w:r>
      <w:bookmarkStart w:id="67" w:name="OCRUncertain068"/>
      <w:r>
        <w:t xml:space="preserve">ренин-ангиотензин-альдостероновой </w:t>
      </w:r>
      <w:bookmarkEnd w:id="67"/>
      <w:r>
        <w:t xml:space="preserve">системы. Лечение ингибиторами </w:t>
      </w:r>
      <w:bookmarkStart w:id="68" w:name="OCRUncertain069"/>
      <w:r>
        <w:t>АПФ</w:t>
      </w:r>
      <w:bookmarkEnd w:id="68"/>
      <w:r>
        <w:t xml:space="preserve"> приводит к снижению уровня </w:t>
      </w:r>
      <w:bookmarkStart w:id="69" w:name="OCRUncertain070"/>
      <w:r>
        <w:t>ангиотензина</w:t>
      </w:r>
      <w:bookmarkEnd w:id="69"/>
      <w:r>
        <w:t xml:space="preserve"> II в крови, но в меньшей степени влияет (или совсем не влияет) на содержание альдостерона. Наиболее хорошо изученным антагонистом альдостерона явля</w:t>
      </w:r>
      <w:bookmarkStart w:id="70" w:name="OCRUncertain071"/>
      <w:r>
        <w:t>е</w:t>
      </w:r>
      <w:bookmarkEnd w:id="70"/>
      <w:r>
        <w:t xml:space="preserve">тся </w:t>
      </w:r>
      <w:bookmarkStart w:id="71" w:name="OCRUncertain072"/>
      <w:r>
        <w:t>спиронолактон</w:t>
      </w:r>
      <w:bookmarkEnd w:id="71"/>
      <w:r>
        <w:t xml:space="preserve"> </w:t>
      </w:r>
      <w:bookmarkStart w:id="72" w:name="OCRUncertain073"/>
      <w:r>
        <w:t>(верошпирон,</w:t>
      </w:r>
      <w:bookmarkEnd w:id="72"/>
      <w:r>
        <w:t xml:space="preserve"> </w:t>
      </w:r>
      <w:bookmarkStart w:id="73" w:name="OCRUncertain074"/>
      <w:r>
        <w:t>альдак-тон),</w:t>
      </w:r>
      <w:bookmarkEnd w:id="73"/>
      <w:r>
        <w:t xml:space="preserve"> применение которого даже в умеренных дозах (75—100 </w:t>
      </w:r>
      <w:bookmarkStart w:id="74" w:name="OCRUncertain075"/>
      <w:r>
        <w:t>мг/сут)</w:t>
      </w:r>
      <w:bookmarkEnd w:id="74"/>
      <w:r>
        <w:t xml:space="preserve"> при тяжелой сердечной недостаточности позволяет преодолеть </w:t>
      </w:r>
      <w:bookmarkStart w:id="75" w:name="OCRUncertain076"/>
      <w:r>
        <w:t>рефрак-терность</w:t>
      </w:r>
      <w:bookmarkEnd w:id="75"/>
      <w:r>
        <w:t xml:space="preserve"> к петлевым </w:t>
      </w:r>
      <w:bookmarkStart w:id="76" w:name="OCRUncertain077"/>
      <w:r>
        <w:t>диуретикам.</w:t>
      </w:r>
      <w:bookmarkEnd w:id="76"/>
      <w:r>
        <w:t xml:space="preserve"> В последние годы обсуждается возможность комбинирован</w:t>
      </w:r>
      <w:r>
        <w:softHyphen/>
        <w:t xml:space="preserve">ного применения </w:t>
      </w:r>
      <w:bookmarkStart w:id="77" w:name="OCRUncertain078"/>
      <w:r>
        <w:t>спиронолактона</w:t>
      </w:r>
      <w:bookmarkEnd w:id="77"/>
      <w:r>
        <w:t xml:space="preserve"> и ингибиторов АПФ. Предварительные данные показали, что такая комбинация в ряде случаев позволяет добиться большего терапевтического эффекта, хотя назначать ее можно лишь при отсутствии </w:t>
      </w:r>
      <w:bookmarkStart w:id="78" w:name="OCRUncertain079"/>
      <w:r>
        <w:t>гиперкалиемии</w:t>
      </w:r>
      <w:bookmarkEnd w:id="78"/>
      <w:r>
        <w:t xml:space="preserve"> и почечной недостаточности, а терапию проводить под регулярным контролем уровня калия в крови и показателей функции почек.</w:t>
      </w:r>
    </w:p>
    <w:p w14:paraId="63A0DD58" w14:textId="77777777" w:rsidR="00E158A1" w:rsidRDefault="00E158A1" w:rsidP="00536C00">
      <w:pPr>
        <w:widowControl w:val="0"/>
        <w:ind w:firstLine="709"/>
        <w:jc w:val="both"/>
      </w:pPr>
      <w:r>
        <w:t xml:space="preserve">Важной проблемой является </w:t>
      </w:r>
      <w:bookmarkStart w:id="79" w:name="OCRUncertain080"/>
      <w:r>
        <w:t xml:space="preserve">рефрактерность </w:t>
      </w:r>
      <w:bookmarkEnd w:id="79"/>
      <w:r>
        <w:t xml:space="preserve">к диуретикам, частота которой увеличивается по мере </w:t>
      </w:r>
      <w:bookmarkStart w:id="80" w:name="OCRUncertain081"/>
      <w:r>
        <w:t>прогрессирования</w:t>
      </w:r>
      <w:bookmarkEnd w:id="80"/>
      <w:r>
        <w:t xml:space="preserve"> сердечной недоста</w:t>
      </w:r>
      <w:r>
        <w:softHyphen/>
        <w:t xml:space="preserve">точности. Иногда даже </w:t>
      </w:r>
      <w:r>
        <w:lastRenderedPageBreak/>
        <w:t>значительное увеличе</w:t>
      </w:r>
      <w:r>
        <w:softHyphen/>
        <w:t xml:space="preserve">ние дозы петлевых </w:t>
      </w:r>
      <w:bookmarkStart w:id="81" w:name="OCRUncertain082"/>
      <w:r>
        <w:t>диуретиков</w:t>
      </w:r>
      <w:bookmarkEnd w:id="81"/>
      <w:r>
        <w:t xml:space="preserve"> не позволяет добиться существенного мочегонного эффекта. В таких случаях больным необходимо назна</w:t>
      </w:r>
      <w:r>
        <w:softHyphen/>
        <w:t>чить пост</w:t>
      </w:r>
      <w:bookmarkStart w:id="82" w:name="OCRUncertain083"/>
      <w:r>
        <w:t>е</w:t>
      </w:r>
      <w:bookmarkEnd w:id="82"/>
      <w:r>
        <w:t>льный или полупостельный режим и пер</w:t>
      </w:r>
      <w:bookmarkStart w:id="83" w:name="OCRUncertain084"/>
      <w:r>
        <w:t>е</w:t>
      </w:r>
      <w:bookmarkEnd w:id="83"/>
      <w:r>
        <w:t>смотреть проводимую терапию: перевод на парентеральное введен</w:t>
      </w:r>
      <w:bookmarkStart w:id="84" w:name="OCRUncertain085"/>
      <w:r>
        <w:t>и</w:t>
      </w:r>
      <w:bookmarkEnd w:id="84"/>
      <w:r>
        <w:t xml:space="preserve">е сердечных </w:t>
      </w:r>
      <w:bookmarkStart w:id="85" w:name="OCRUncertain086"/>
      <w:r>
        <w:t xml:space="preserve">гликозидов, </w:t>
      </w:r>
      <w:bookmarkEnd w:id="85"/>
      <w:r>
        <w:t>добавл</w:t>
      </w:r>
      <w:bookmarkStart w:id="86" w:name="OCRUncertain087"/>
      <w:r>
        <w:t>е</w:t>
      </w:r>
      <w:bookmarkEnd w:id="86"/>
      <w:r>
        <w:t>ние спиронолактона (доза его может достигать 250—300 мг/сут) и/или ингибитора АПФ. В наиболее тяжелых случаях проводят ультрафильтрацию, которая дает возможность удалить до нескольких литров жидкости из организма.</w:t>
      </w:r>
    </w:p>
    <w:p w14:paraId="2D5854FB" w14:textId="77777777" w:rsidR="00E158A1" w:rsidRDefault="00E158A1" w:rsidP="00536C00">
      <w:pPr>
        <w:widowControl w:val="0"/>
        <w:ind w:firstLine="709"/>
        <w:jc w:val="both"/>
      </w:pPr>
      <w:bookmarkStart w:id="87" w:name="OCRUncertain088"/>
      <w:r>
        <w:t>Диуретики</w:t>
      </w:r>
      <w:bookmarkEnd w:id="87"/>
      <w:r>
        <w:t xml:space="preserve"> (прежде всего петлевые и </w:t>
      </w:r>
      <w:bookmarkStart w:id="88" w:name="OCRUncertain089"/>
      <w:r>
        <w:t>тиазидные)</w:t>
      </w:r>
      <w:bookmarkEnd w:id="88"/>
      <w:r>
        <w:t xml:space="preserve"> — препараты первого ряда в лечении сердечной недостаточности (как легкой, так и тяжелой). Они являются непременным компонентом любой схемы терапии</w:t>
      </w:r>
      <w:bookmarkStart w:id="89" w:name="OCRUncertain090"/>
      <w:r>
        <w:t>.</w:t>
      </w:r>
      <w:bookmarkEnd w:id="89"/>
      <w:r>
        <w:t xml:space="preserve"> Для преодоления </w:t>
      </w:r>
      <w:bookmarkStart w:id="90" w:name="OCRUncertain091"/>
      <w:r>
        <w:t xml:space="preserve">рефрактерности </w:t>
      </w:r>
      <w:bookmarkEnd w:id="90"/>
      <w:r>
        <w:t xml:space="preserve">к петлевым </w:t>
      </w:r>
      <w:bookmarkStart w:id="91" w:name="OCRUncertain092"/>
      <w:r>
        <w:t>диуретикам</w:t>
      </w:r>
      <w:bookmarkEnd w:id="91"/>
      <w:r>
        <w:t xml:space="preserve"> используют ингиби</w:t>
      </w:r>
      <w:r>
        <w:softHyphen/>
        <w:t xml:space="preserve">торы </w:t>
      </w:r>
      <w:bookmarkStart w:id="92" w:name="OCRUncertain093"/>
      <w:r>
        <w:t>АПФ</w:t>
      </w:r>
      <w:bookmarkEnd w:id="92"/>
      <w:r>
        <w:t xml:space="preserve"> и </w:t>
      </w:r>
      <w:bookmarkStart w:id="93" w:name="OCRUncertain094"/>
      <w:r>
        <w:t>спиронолактон.</w:t>
      </w:r>
      <w:bookmarkEnd w:id="93"/>
      <w:r>
        <w:t xml:space="preserve"> Обсуждается возможность комбинированного применения последних. При тяжелом отечном синдроме возможно проведение ультрафильтрации.</w:t>
      </w:r>
    </w:p>
    <w:p w14:paraId="30C0FD1F" w14:textId="77777777" w:rsidR="00E158A1" w:rsidRDefault="00E158A1" w:rsidP="00536C00">
      <w:pPr>
        <w:widowControl w:val="0"/>
        <w:spacing w:before="240"/>
        <w:jc w:val="center"/>
      </w:pPr>
      <w:r>
        <w:rPr>
          <w:b/>
        </w:rPr>
        <w:t xml:space="preserve">ИНГИБИТОРЫ </w:t>
      </w:r>
      <w:bookmarkStart w:id="94" w:name="OCRUncertain095"/>
      <w:r>
        <w:rPr>
          <w:b/>
        </w:rPr>
        <w:t xml:space="preserve">АНГИОТЕНЗИНПРЕВРАЩАЮЩЕГО </w:t>
      </w:r>
      <w:bookmarkEnd w:id="94"/>
      <w:r>
        <w:rPr>
          <w:b/>
        </w:rPr>
        <w:t>ФЕРМЕНТА</w:t>
      </w:r>
    </w:p>
    <w:p w14:paraId="76BB633A" w14:textId="77777777" w:rsidR="00E158A1" w:rsidRDefault="00E158A1" w:rsidP="00536C00">
      <w:pPr>
        <w:widowControl w:val="0"/>
        <w:ind w:firstLine="709"/>
        <w:jc w:val="both"/>
      </w:pPr>
      <w:r>
        <w:t>Эти препараты заняли прочное место в арсенале средств лечения систоли</w:t>
      </w:r>
      <w:r>
        <w:softHyphen/>
        <w:t xml:space="preserve">ческой сердечной недостаточности. Ингибитор </w:t>
      </w:r>
      <w:bookmarkStart w:id="95" w:name="OCRUncertain096"/>
      <w:r>
        <w:t>АПФ</w:t>
      </w:r>
      <w:bookmarkEnd w:id="95"/>
      <w:r>
        <w:t xml:space="preserve"> в комбинации с </w:t>
      </w:r>
      <w:bookmarkStart w:id="96" w:name="OCRUncertain097"/>
      <w:r>
        <w:t>диу-ретиком</w:t>
      </w:r>
      <w:bookmarkEnd w:id="96"/>
      <w:r>
        <w:t xml:space="preserve"> показан всем больным с сердечной недостаточностью. Многочис</w:t>
      </w:r>
      <w:r>
        <w:softHyphen/>
        <w:t>ленные данные свидетельствуют о том, что ингибиторы АПФ улучшают</w:t>
      </w:r>
      <w:r w:rsidR="00B058F4">
        <w:t xml:space="preserve"> </w:t>
      </w:r>
      <w:r>
        <w:t>симптоматику и повышают выживаемость больных с сердечной недоста</w:t>
      </w:r>
      <w:r>
        <w:softHyphen/>
        <w:t>точностью, поэтому назначение их считается обязательным во всех случаях систолической сердечной недостаточности, независимо от возраста больно</w:t>
      </w:r>
      <w:r>
        <w:softHyphen/>
        <w:t>го.</w:t>
      </w:r>
    </w:p>
    <w:p w14:paraId="0DDAA787" w14:textId="77777777" w:rsidR="00E158A1" w:rsidRDefault="00E158A1" w:rsidP="00536C00">
      <w:pPr>
        <w:widowControl w:val="0"/>
        <w:ind w:firstLine="709"/>
        <w:jc w:val="both"/>
      </w:pPr>
      <w:r>
        <w:t xml:space="preserve">Ингибиторы </w:t>
      </w:r>
      <w:bookmarkStart w:id="97" w:name="OCRUncertain098"/>
      <w:r>
        <w:t>АПФ</w:t>
      </w:r>
      <w:bookmarkEnd w:id="97"/>
      <w:r>
        <w:t xml:space="preserve"> увеличивают физическую работоспособность. Они значительно повышают выживаемость больных с сердечной недостаточ</w:t>
      </w:r>
      <w:r>
        <w:softHyphen/>
        <w:t>ностью — тяжелой (исследование CONSENSUS 1 [1</w:t>
      </w:r>
      <w:bookmarkStart w:id="98" w:name="OCRUncertain099"/>
      <w:r>
        <w:t>]),</w:t>
      </w:r>
      <w:bookmarkEnd w:id="98"/>
      <w:r>
        <w:t xml:space="preserve"> легкой или умерен</w:t>
      </w:r>
      <w:r>
        <w:softHyphen/>
        <w:t>ной (терапевтическое направление исследования SOLVD [2</w:t>
      </w:r>
      <w:bookmarkStart w:id="99" w:name="OCRUncertain100"/>
      <w:r>
        <w:t>])</w:t>
      </w:r>
      <w:bookmarkEnd w:id="99"/>
      <w:r>
        <w:t xml:space="preserve"> и легкой, или </w:t>
      </w:r>
      <w:bookmarkStart w:id="100" w:name="OCRUncertain101"/>
      <w:r>
        <w:t>доклинической</w:t>
      </w:r>
      <w:bookmarkEnd w:id="100"/>
      <w:r>
        <w:t xml:space="preserve"> (исследование SAVE [3</w:t>
      </w:r>
      <w:bookmarkStart w:id="101" w:name="OCRUncertain102"/>
      <w:r>
        <w:t>])</w:t>
      </w:r>
      <w:bookmarkEnd w:id="101"/>
      <w:r>
        <w:t xml:space="preserve"> </w:t>
      </w:r>
      <w:bookmarkStart w:id="102" w:name="OCRUncertain103"/>
      <w:r>
        <w:t>(см.табл.Ю).</w:t>
      </w:r>
      <w:bookmarkEnd w:id="102"/>
      <w:r>
        <w:t xml:space="preserve"> Недавно в ис</w:t>
      </w:r>
      <w:r>
        <w:softHyphen/>
        <w:t xml:space="preserve">следовании </w:t>
      </w:r>
      <w:bookmarkStart w:id="103" w:name="OCRUncertain104"/>
      <w:r>
        <w:t>AIRE</w:t>
      </w:r>
      <w:bookmarkEnd w:id="103"/>
      <w:r>
        <w:t xml:space="preserve"> (Acute </w:t>
      </w:r>
      <w:bookmarkStart w:id="104" w:name="OCRUncertain105"/>
      <w:r>
        <w:t>Infarction</w:t>
      </w:r>
      <w:bookmarkEnd w:id="104"/>
      <w:r>
        <w:t xml:space="preserve"> </w:t>
      </w:r>
      <w:bookmarkStart w:id="105" w:name="OCRUncertain106"/>
      <w:r>
        <w:t>Ramipril</w:t>
      </w:r>
      <w:bookmarkEnd w:id="105"/>
      <w:r>
        <w:t xml:space="preserve"> Efficacy) было показано, что в группе больных с клиническими признаками сердечной недостаточности после инфаркта миокарда раннее (со 2 — 9-го дня заболевания) начало терапии ингибитором </w:t>
      </w:r>
      <w:bookmarkStart w:id="106" w:name="OCRUncertain107"/>
      <w:r>
        <w:t>АПФ</w:t>
      </w:r>
      <w:bookmarkEnd w:id="106"/>
      <w:r>
        <w:t xml:space="preserve"> </w:t>
      </w:r>
      <w:bookmarkStart w:id="107" w:name="OCRUncertain108"/>
      <w:r>
        <w:t>рамиприлом</w:t>
      </w:r>
      <w:bookmarkEnd w:id="107"/>
      <w:r>
        <w:t xml:space="preserve"> способствовало значительному снижению смертност</w:t>
      </w:r>
      <w:bookmarkStart w:id="108" w:name="OCRUncertain109"/>
      <w:r>
        <w:t>и</w:t>
      </w:r>
      <w:bookmarkEnd w:id="108"/>
      <w:r>
        <w:t xml:space="preserve"> и замедлению </w:t>
      </w:r>
      <w:bookmarkStart w:id="109" w:name="OCRUncertain110"/>
      <w:r>
        <w:t>прогрессирования</w:t>
      </w:r>
      <w:bookmarkEnd w:id="109"/>
      <w:r>
        <w:t xml:space="preserve"> заболевания [4</w:t>
      </w:r>
      <w:bookmarkStart w:id="110" w:name="OCRUncertain111"/>
      <w:r>
        <w:t>].</w:t>
      </w:r>
      <w:bookmarkEnd w:id="110"/>
    </w:p>
    <w:p w14:paraId="18599879" w14:textId="77777777" w:rsidR="00E158A1" w:rsidRDefault="00E158A1" w:rsidP="00536C00">
      <w:pPr>
        <w:widowControl w:val="0"/>
        <w:ind w:firstLine="709"/>
        <w:jc w:val="both"/>
      </w:pPr>
      <w:r>
        <w:t>Важно, чтобы врачи знали и о возможных побочных эффектах ингиби</w:t>
      </w:r>
      <w:r>
        <w:softHyphen/>
        <w:t>торов АПФ — развитии артериальной гипотонии после приема первой дозы препарата, нарушении функции почек, кашле.</w:t>
      </w:r>
    </w:p>
    <w:p w14:paraId="403B16CD" w14:textId="77777777" w:rsidR="00E158A1" w:rsidRDefault="00E158A1" w:rsidP="00536C00">
      <w:pPr>
        <w:widowControl w:val="0"/>
        <w:ind w:firstLine="709"/>
        <w:jc w:val="both"/>
      </w:pPr>
      <w:r>
        <w:t>Гипотония, требующая отмены препарата, возникает при лечении инги</w:t>
      </w:r>
      <w:r>
        <w:softHyphen/>
        <w:t>биторами АПФ нечасто. Даже у больных с тяжелой сердечной недостаточ</w:t>
      </w:r>
      <w:r>
        <w:softHyphen/>
        <w:t>ностью она наблюдается лишь в 5—6% случаев [1</w:t>
      </w:r>
      <w:bookmarkStart w:id="111" w:name="OCRUncertain112"/>
      <w:r>
        <w:t>].</w:t>
      </w:r>
      <w:bookmarkEnd w:id="111"/>
      <w:r>
        <w:t xml:space="preserve"> Тем не менее после приема первой дозы препарата больной должен находиться под наблюде</w:t>
      </w:r>
      <w:r>
        <w:softHyphen/>
        <w:t xml:space="preserve">нием медицинской сестры или кого-либо из </w:t>
      </w:r>
      <w:bookmarkStart w:id="112" w:name="OCRUncertain113"/>
      <w:r>
        <w:t>роственников,</w:t>
      </w:r>
      <w:bookmarkEnd w:id="112"/>
      <w:r>
        <w:t xml:space="preserve"> который может оказать помощь, если больной пожалуется на головокружение.</w:t>
      </w:r>
    </w:p>
    <w:p w14:paraId="35E67CD5" w14:textId="77777777" w:rsidR="00E158A1" w:rsidRDefault="00E158A1" w:rsidP="00536C00">
      <w:pPr>
        <w:widowControl w:val="0"/>
        <w:ind w:firstLine="709"/>
        <w:jc w:val="both"/>
      </w:pPr>
      <w:r>
        <w:lastRenderedPageBreak/>
        <w:t xml:space="preserve">Оценивать функцию почек следует до начала терапии ингибитором АПФ и в течение первой недели лечения. Незначительное повышение в плазме крови уровня </w:t>
      </w:r>
      <w:bookmarkStart w:id="113" w:name="OCRUncertain114"/>
      <w:r>
        <w:t>креатинина,</w:t>
      </w:r>
      <w:bookmarkEnd w:id="113"/>
      <w:r>
        <w:t xml:space="preserve"> наблюдаемое довольно часто, не требует отмены препарата, и только при выраженном увеличении этого показателя ингиби</w:t>
      </w:r>
      <w:r>
        <w:softHyphen/>
        <w:t>тор АПФ отменяют.</w:t>
      </w:r>
    </w:p>
    <w:p w14:paraId="664FC05B" w14:textId="77777777" w:rsidR="00E158A1" w:rsidRDefault="00E158A1" w:rsidP="00536C00">
      <w:pPr>
        <w:widowControl w:val="0"/>
        <w:ind w:firstLine="709"/>
        <w:jc w:val="both"/>
      </w:pPr>
      <w:r>
        <w:t xml:space="preserve">Кашель — трудный для оценки симптом, поскольку он встречается у 30% больных с сердечной недостаточностью независимо от вида лечения. Отменять ингибитор АПФ из-за кашля приходится очень редко. В таких случаях больным следует назначить комбинацию </w:t>
      </w:r>
      <w:bookmarkStart w:id="114" w:name="OCRUncertain115"/>
      <w:r>
        <w:t>гидралазина</w:t>
      </w:r>
      <w:bookmarkEnd w:id="114"/>
      <w:r>
        <w:t xml:space="preserve"> и нитратов.</w:t>
      </w:r>
    </w:p>
    <w:p w14:paraId="1C93601E" w14:textId="77777777" w:rsidR="00E158A1" w:rsidRDefault="00E158A1" w:rsidP="00536C00">
      <w:pPr>
        <w:widowControl w:val="0"/>
        <w:ind w:firstLine="709"/>
        <w:jc w:val="both"/>
      </w:pPr>
      <w:r>
        <w:t xml:space="preserve">У больных с высоким риском развития гипотонии после приема первой дозы ингибитора АПФ, т.е. у получающих 80 </w:t>
      </w:r>
      <w:bookmarkStart w:id="115" w:name="OCRUncertain116"/>
      <w:r>
        <w:t>мг</w:t>
      </w:r>
      <w:bookmarkEnd w:id="115"/>
      <w:r>
        <w:t xml:space="preserve"> или более </w:t>
      </w:r>
      <w:bookmarkStart w:id="116" w:name="OCRUncertain117"/>
      <w:r>
        <w:t>фуросемида</w:t>
      </w:r>
      <w:bookmarkEnd w:id="116"/>
      <w:r>
        <w:t xml:space="preserve"> в сутки при уровне натрия в плазме крови менее 134 </w:t>
      </w:r>
      <w:bookmarkStart w:id="117" w:name="OCRUncertain118"/>
      <w:r>
        <w:t>ммоль/л</w:t>
      </w:r>
      <w:bookmarkEnd w:id="117"/>
      <w:r>
        <w:t xml:space="preserve"> или креатинина 90 ммоль/л и более, лечение ингибитором АПФ рекомендуется начинать в стационаре. В остальных случаях его можно начинать в амбулаторных усло</w:t>
      </w:r>
      <w:r>
        <w:softHyphen/>
        <w:t>виях, если есть возможность адекватного, компетентного наблюдения за больным. При этом нет необходимости контролировать артериальное дав</w:t>
      </w:r>
      <w:r>
        <w:softHyphen/>
        <w:t>ление, так как жалобы больного на внезапно возникшее головокружение служит более точным признаком побочного эффекта препарата.</w:t>
      </w:r>
    </w:p>
    <w:p w14:paraId="5CDB1871" w14:textId="77777777" w:rsidR="00E158A1" w:rsidRDefault="00E158A1" w:rsidP="00536C00">
      <w:pPr>
        <w:widowControl w:val="0"/>
        <w:spacing w:before="240"/>
        <w:jc w:val="center"/>
      </w:pPr>
      <w:r>
        <w:rPr>
          <w:b/>
        </w:rPr>
        <w:t>ИНГИБИТОРЫ АПФ</w:t>
      </w:r>
    </w:p>
    <w:p w14:paraId="5C459412" w14:textId="77777777" w:rsidR="00E158A1" w:rsidRDefault="00E158A1" w:rsidP="00536C00">
      <w:pPr>
        <w:widowControl w:val="0"/>
        <w:numPr>
          <w:ilvl w:val="0"/>
          <w:numId w:val="1"/>
        </w:numPr>
        <w:ind w:left="0" w:firstLine="709"/>
        <w:jc w:val="both"/>
      </w:pPr>
      <w:bookmarkStart w:id="118" w:name="OCRUncertain131"/>
      <w:r>
        <w:t>1</w:t>
      </w:r>
      <w:bookmarkEnd w:id="118"/>
      <w:r>
        <w:t xml:space="preserve">-го поколения </w:t>
      </w:r>
      <w:bookmarkStart w:id="119" w:name="OCRUncertain132"/>
      <w:r>
        <w:t>Каптоприл</w:t>
      </w:r>
      <w:bookmarkEnd w:id="119"/>
      <w:r>
        <w:t xml:space="preserve"> </w:t>
      </w:r>
      <w:bookmarkStart w:id="120" w:name="OCRUncertain133"/>
      <w:r>
        <w:t>(</w:t>
      </w:r>
      <w:bookmarkEnd w:id="120"/>
      <w:r>
        <w:t>капоте</w:t>
      </w:r>
      <w:bookmarkStart w:id="121" w:name="OCRUncertain134"/>
      <w:r>
        <w:t>н)</w:t>
      </w:r>
      <w:bookmarkEnd w:id="121"/>
    </w:p>
    <w:p w14:paraId="744E5B64" w14:textId="77777777" w:rsidR="00E158A1" w:rsidRDefault="00E158A1" w:rsidP="00536C00">
      <w:pPr>
        <w:widowControl w:val="0"/>
        <w:numPr>
          <w:ilvl w:val="0"/>
          <w:numId w:val="1"/>
        </w:numPr>
        <w:ind w:left="0" w:firstLine="709"/>
        <w:jc w:val="both"/>
      </w:pPr>
      <w:r>
        <w:t xml:space="preserve">2-го поколения </w:t>
      </w:r>
      <w:bookmarkStart w:id="122" w:name="OCRUncertain135"/>
      <w:r>
        <w:t>Эналаприл</w:t>
      </w:r>
      <w:bookmarkEnd w:id="122"/>
      <w:r>
        <w:t xml:space="preserve"> </w:t>
      </w:r>
      <w:bookmarkStart w:id="123" w:name="OCRUncertain136"/>
      <w:r>
        <w:t>(ре</w:t>
      </w:r>
      <w:bookmarkEnd w:id="123"/>
      <w:r>
        <w:t>н</w:t>
      </w:r>
      <w:bookmarkStart w:id="124" w:name="OCRUncertain137"/>
      <w:r>
        <w:t>итек,</w:t>
      </w:r>
      <w:bookmarkEnd w:id="124"/>
      <w:r>
        <w:t xml:space="preserve"> </w:t>
      </w:r>
      <w:bookmarkStart w:id="125" w:name="OCRUncertain138"/>
      <w:r>
        <w:t>энап) Рамиприл</w:t>
      </w:r>
      <w:bookmarkEnd w:id="125"/>
      <w:r>
        <w:t xml:space="preserve"> </w:t>
      </w:r>
      <w:bookmarkStart w:id="126" w:name="OCRUncertain139"/>
      <w:r>
        <w:t>(тритаце) Периндоприл</w:t>
      </w:r>
      <w:bookmarkEnd w:id="126"/>
      <w:r>
        <w:t xml:space="preserve"> </w:t>
      </w:r>
      <w:bookmarkStart w:id="127" w:name="OCRUncertain140"/>
      <w:r>
        <w:t>(престариум) Лизиноприл Цилазаприл</w:t>
      </w:r>
      <w:bookmarkEnd w:id="127"/>
    </w:p>
    <w:p w14:paraId="7D14F7E5" w14:textId="77777777" w:rsidR="00E158A1" w:rsidRDefault="00E158A1" w:rsidP="00536C00">
      <w:pPr>
        <w:widowControl w:val="0"/>
        <w:ind w:firstLine="709"/>
        <w:jc w:val="both"/>
      </w:pPr>
      <w:r>
        <w:t>Благоприятный эффект ингибиторов АПФ при сердечной недостаточности объясняют сни</w:t>
      </w:r>
      <w:r>
        <w:softHyphen/>
        <w:t xml:space="preserve">жением общего периферического сосудистого сопротивления за счет устранения действия </w:t>
      </w:r>
      <w:bookmarkStart w:id="128" w:name="OCRUncertain141"/>
      <w:r>
        <w:t>ангиотензина</w:t>
      </w:r>
      <w:bookmarkEnd w:id="128"/>
      <w:r>
        <w:t xml:space="preserve"> II на рецепторы сосудов, а также увеличением содержания </w:t>
      </w:r>
      <w:bookmarkStart w:id="129" w:name="OCRUncertain142"/>
      <w:r>
        <w:t>брадикинина,</w:t>
      </w:r>
      <w:bookmarkEnd w:id="129"/>
      <w:r>
        <w:t xml:space="preserve"> ока</w:t>
      </w:r>
      <w:r>
        <w:softHyphen/>
        <w:t xml:space="preserve">зывающего сосудорасширяющее действие. В отличие от многих других </w:t>
      </w:r>
      <w:bookmarkStart w:id="130" w:name="OCRUncertain143"/>
      <w:r>
        <w:t xml:space="preserve">вазодилататоров </w:t>
      </w:r>
      <w:bookmarkEnd w:id="130"/>
      <w:r>
        <w:t>ингибиторы АПФ, как правило, не вызывают рефлекторную тахикардию. Препараты этой группы не только снижают содержание ангио</w:t>
      </w:r>
      <w:r>
        <w:softHyphen/>
        <w:t>тензина II в плазме крови (эндокринная функция)</w:t>
      </w:r>
      <w:bookmarkStart w:id="131" w:name="OCRUncertain144"/>
      <w:r>
        <w:t>,</w:t>
      </w:r>
      <w:bookmarkEnd w:id="131"/>
      <w:r>
        <w:t xml:space="preserve"> но и оказывают действие на местные </w:t>
      </w:r>
      <w:bookmarkStart w:id="132" w:name="OCRUncertain145"/>
      <w:r>
        <w:t>ренин-ангиотензиновые</w:t>
      </w:r>
      <w:bookmarkEnd w:id="132"/>
      <w:r>
        <w:t xml:space="preserve"> системы, которые обна</w:t>
      </w:r>
      <w:r>
        <w:softHyphen/>
        <w:t xml:space="preserve">ружены в различных органах, в том числе сердце </w:t>
      </w:r>
      <w:bookmarkStart w:id="133" w:name="OCRUncertain146"/>
      <w:r>
        <w:t>(паракринная</w:t>
      </w:r>
      <w:bookmarkEnd w:id="133"/>
      <w:r>
        <w:t xml:space="preserve"> функция). Благодаря это</w:t>
      </w:r>
      <w:r>
        <w:softHyphen/>
        <w:t xml:space="preserve">му ингибиторы АПФ препятствуют </w:t>
      </w:r>
      <w:bookmarkStart w:id="134" w:name="OCRUncertain147"/>
      <w:r>
        <w:t>прогрес-сированию</w:t>
      </w:r>
      <w:bookmarkEnd w:id="134"/>
      <w:r>
        <w:t xml:space="preserve"> </w:t>
      </w:r>
      <w:bookmarkStart w:id="135" w:name="OCRUncertain148"/>
      <w:r>
        <w:t>дилатации</w:t>
      </w:r>
      <w:bookmarkEnd w:id="135"/>
      <w:r>
        <w:t xml:space="preserve"> левого желудочка и вызывают обратное развитие его гипертрофии.</w:t>
      </w:r>
    </w:p>
    <w:p w14:paraId="2877140A" w14:textId="77777777" w:rsidR="00E158A1" w:rsidRDefault="00E158A1" w:rsidP="00536C00">
      <w:pPr>
        <w:widowControl w:val="0"/>
        <w:ind w:firstLine="709"/>
        <w:jc w:val="both"/>
      </w:pPr>
      <w:r>
        <w:t xml:space="preserve">В большинстве исследований, посвященных ингибиторам АПФ, препараты этой группы применяли при тяжелой застойной сердечной недостаточности в дополнение к </w:t>
      </w:r>
      <w:bookmarkStart w:id="136" w:name="OCRUncertain149"/>
      <w:r>
        <w:t>диуретикам</w:t>
      </w:r>
      <w:bookmarkEnd w:id="136"/>
      <w:r>
        <w:t xml:space="preserve"> и сердечным </w:t>
      </w:r>
      <w:bookmarkStart w:id="137" w:name="OCRUncertain150"/>
      <w:r>
        <w:t>гликозидам.</w:t>
      </w:r>
      <w:bookmarkEnd w:id="137"/>
      <w:r>
        <w:t xml:space="preserve"> Хотя полученные дан</w:t>
      </w:r>
      <w:r>
        <w:softHyphen/>
        <w:t>ные варьируют в достаточно широких пределах, в целом ингибиторы АПФ оказались эффектив</w:t>
      </w:r>
      <w:r>
        <w:softHyphen/>
        <w:t xml:space="preserve">ными по крайней мере у 2/3 больных. Они увеличивали толерантность к физической нагрузке, оказывали благоприятное влияние на </w:t>
      </w:r>
      <w:bookmarkStart w:id="138" w:name="OCRUncertain151"/>
      <w:r>
        <w:t>гемодинамику</w:t>
      </w:r>
      <w:bookmarkEnd w:id="138"/>
      <w:r>
        <w:t xml:space="preserve"> (снижение пред- и </w:t>
      </w:r>
      <w:bookmarkStart w:id="139" w:name="OCRUncertain152"/>
      <w:r>
        <w:t>посленагруз-ки)</w:t>
      </w:r>
      <w:bookmarkEnd w:id="139"/>
      <w:r>
        <w:t xml:space="preserve"> и </w:t>
      </w:r>
      <w:bookmarkStart w:id="140" w:name="OCRUncertain153"/>
      <w:r>
        <w:t>нейрогуморальный</w:t>
      </w:r>
      <w:bookmarkEnd w:id="140"/>
      <w:r>
        <w:t xml:space="preserve"> статус (повышение активности ренина, </w:t>
      </w:r>
      <w:r>
        <w:lastRenderedPageBreak/>
        <w:t>снижение уровня ангиотен</w:t>
      </w:r>
      <w:r>
        <w:softHyphen/>
        <w:t xml:space="preserve">зина II, </w:t>
      </w:r>
      <w:bookmarkStart w:id="141" w:name="OCRUncertain154"/>
      <w:r>
        <w:t>альдостерона,</w:t>
      </w:r>
      <w:bookmarkEnd w:id="141"/>
      <w:r>
        <w:t xml:space="preserve"> </w:t>
      </w:r>
      <w:bookmarkStart w:id="142" w:name="OCRUncertain155"/>
      <w:r>
        <w:t>норадреналина).</w:t>
      </w:r>
      <w:bookmarkEnd w:id="142"/>
      <w:r>
        <w:t xml:space="preserve"> Однако наиболее важным представляется тот факт, что ингибиторы АПФ увеличивали выживаемость больных сердечной недостаточностью.</w:t>
      </w:r>
    </w:p>
    <w:p w14:paraId="7B48833E" w14:textId="77777777" w:rsidR="00E158A1" w:rsidRDefault="00E158A1" w:rsidP="00536C00">
      <w:pPr>
        <w:widowControl w:val="0"/>
        <w:ind w:firstLine="709"/>
        <w:jc w:val="both"/>
      </w:pPr>
      <w:r>
        <w:t xml:space="preserve">В целом результаты проведенных исследований демонстрируют целесообразность применения ингибиторов </w:t>
      </w:r>
      <w:bookmarkStart w:id="143" w:name="OCRUncertain156"/>
      <w:r>
        <w:t>АПФ</w:t>
      </w:r>
      <w:bookmarkEnd w:id="143"/>
      <w:r>
        <w:t xml:space="preserve"> у больных с низкой фракцией выброса с целью профилактики развития и </w:t>
      </w:r>
      <w:bookmarkStart w:id="144" w:name="OCRUncertain157"/>
      <w:r>
        <w:t>прогрессирования</w:t>
      </w:r>
      <w:bookmarkEnd w:id="144"/>
      <w:r>
        <w:t xml:space="preserve"> сердечной недо</w:t>
      </w:r>
      <w:r>
        <w:softHyphen/>
        <w:t>статочности.</w:t>
      </w:r>
    </w:p>
    <w:p w14:paraId="27DFE9E5" w14:textId="77777777" w:rsidR="00E158A1" w:rsidRDefault="00E158A1" w:rsidP="00536C00">
      <w:pPr>
        <w:widowControl w:val="0"/>
        <w:ind w:firstLine="709"/>
        <w:jc w:val="both"/>
      </w:pPr>
      <w:r>
        <w:t>Учитывая многообразие ингибиторов АПФ, возникает вопрос — какой препарат следует выбрать для лечения или профилактики сер</w:t>
      </w:r>
      <w:r>
        <w:softHyphen/>
        <w:t>дечной недостаточности? На сегодняшний день при застойной сердечной недостаточности наи</w:t>
      </w:r>
      <w:r>
        <w:softHyphen/>
        <w:t xml:space="preserve">более хорошо изучен эффект двух препаратов — </w:t>
      </w:r>
      <w:bookmarkStart w:id="145" w:name="OCRUncertain158"/>
      <w:r>
        <w:t>каптоприла</w:t>
      </w:r>
      <w:bookmarkEnd w:id="145"/>
      <w:r>
        <w:t xml:space="preserve"> и </w:t>
      </w:r>
      <w:bookmarkStart w:id="146" w:name="OCRUncertain159"/>
      <w:r>
        <w:t>эналаприла,</w:t>
      </w:r>
      <w:bookmarkEnd w:id="146"/>
      <w:r>
        <w:t xml:space="preserve"> поэтому именно им следует отдавать предпочтение. В последние годы активно изучается эффективность других ингибиторов АПФ (в частности </w:t>
      </w:r>
      <w:bookmarkStart w:id="147" w:name="OCRUncertain160"/>
      <w:r>
        <w:t>периндоприла, рамиприла)</w:t>
      </w:r>
      <w:bookmarkEnd w:id="147"/>
      <w:r>
        <w:t xml:space="preserve"> в лечении сердечной недостаточности, в связи с чем в скором времени выбор препаратов этой группы, по-видимому, расши</w:t>
      </w:r>
      <w:r>
        <w:softHyphen/>
        <w:t xml:space="preserve">рится. Например, в исследовании </w:t>
      </w:r>
      <w:bookmarkStart w:id="148" w:name="OCRUncertain161"/>
      <w:r>
        <w:t>AIRE</w:t>
      </w:r>
      <w:bookmarkEnd w:id="148"/>
      <w:r>
        <w:t xml:space="preserve"> (The Acute </w:t>
      </w:r>
      <w:bookmarkStart w:id="149" w:name="OCRUncertain162"/>
      <w:r>
        <w:t>Infarction</w:t>
      </w:r>
      <w:bookmarkEnd w:id="149"/>
      <w:r>
        <w:t xml:space="preserve"> </w:t>
      </w:r>
      <w:bookmarkStart w:id="150" w:name="OCRUncertain163"/>
      <w:r>
        <w:t>Ramipril</w:t>
      </w:r>
      <w:bookmarkEnd w:id="150"/>
      <w:r>
        <w:t xml:space="preserve"> Efficacy) планируется изучить влияние рамиприла на смертность у  2000 больных острым инфарктом миокарда, осложнившимся сердечной   недостаточностью [6</w:t>
      </w:r>
      <w:bookmarkStart w:id="151" w:name="OCRUncertain164"/>
      <w:r>
        <w:t>].</w:t>
      </w:r>
      <w:bookmarkEnd w:id="151"/>
      <w:r>
        <w:t xml:space="preserve"> Очень важен также вопрос о дозах ингибиторов </w:t>
      </w:r>
      <w:bookmarkStart w:id="152" w:name="OCRUncertain165"/>
      <w:r>
        <w:t>АПФ.</w:t>
      </w:r>
      <w:bookmarkEnd w:id="152"/>
      <w:r>
        <w:t xml:space="preserve"> В клинической практике отмечена тенденция к применению этих пре</w:t>
      </w:r>
      <w:r>
        <w:softHyphen/>
        <w:t>паратов в низкой и даже очень низкой доз</w:t>
      </w:r>
      <w:bookmarkStart w:id="153" w:name="OCRUncertain166"/>
      <w:r>
        <w:t>е</w:t>
      </w:r>
      <w:bookmarkEnd w:id="153"/>
      <w:r>
        <w:t xml:space="preserve">, хотя в многоцентровых исследованиях изучалось влияние </w:t>
      </w:r>
      <w:bookmarkStart w:id="154" w:name="OCRUncertain167"/>
      <w:r>
        <w:t>каптоприла</w:t>
      </w:r>
      <w:bookmarkEnd w:id="154"/>
      <w:r>
        <w:t xml:space="preserve"> и </w:t>
      </w:r>
      <w:bookmarkStart w:id="155" w:name="OCRUncertain168"/>
      <w:r>
        <w:t>эналаприла</w:t>
      </w:r>
      <w:bookmarkEnd w:id="155"/>
      <w:r>
        <w:t xml:space="preserve"> на выживаемость больных сердечной недостаточностью в дозах соответственно 150 и 20 </w:t>
      </w:r>
      <w:bookmarkStart w:id="156" w:name="OCRUncertain169"/>
      <w:r>
        <w:t xml:space="preserve">мг/сут. </w:t>
      </w:r>
      <w:bookmarkEnd w:id="156"/>
      <w:r>
        <w:t>В связи с этим, пока не будут проведены соответствующие исследования, практ</w:t>
      </w:r>
      <w:bookmarkStart w:id="157" w:name="OCRUncertain170"/>
      <w:r>
        <w:t>и</w:t>
      </w:r>
      <w:bookmarkEnd w:id="157"/>
      <w:r>
        <w:t>ческим врачам следует по возможности доводить дозы двух препаратов до рекомендуемых.</w:t>
      </w:r>
    </w:p>
    <w:p w14:paraId="541CC025" w14:textId="77777777" w:rsidR="00E158A1" w:rsidRDefault="00E158A1" w:rsidP="00536C00">
      <w:pPr>
        <w:widowControl w:val="0"/>
        <w:ind w:firstLine="709"/>
        <w:jc w:val="both"/>
      </w:pPr>
      <w:r>
        <w:t>Ингибиторы. АПФ можно отнести к чис</w:t>
      </w:r>
      <w:bookmarkStart w:id="158" w:name="OCRUncertain171"/>
      <w:r>
        <w:t>лу</w:t>
      </w:r>
      <w:bookmarkEnd w:id="158"/>
      <w:r>
        <w:t xml:space="preserve"> наиболее эффективных средств лечения сердечной недостаточности</w:t>
      </w:r>
      <w:bookmarkStart w:id="159" w:name="OCRUncertain172"/>
      <w:r>
        <w:t>.</w:t>
      </w:r>
      <w:bookmarkEnd w:id="159"/>
      <w:r>
        <w:t xml:space="preserve"> При умеренной и выраженной недостаточности кровообращения они не только уменьшают клиническую симптоматику, но и увеличива</w:t>
      </w:r>
      <w:r>
        <w:softHyphen/>
        <w:t>ют выживаемость больных. Кроме того препараты этой группы могут быть использованы для профилактики сердечной недо</w:t>
      </w:r>
      <w:r>
        <w:softHyphen/>
        <w:t>статочности, в частности у больных перенесенным инфарктом миокарда,</w:t>
      </w:r>
    </w:p>
    <w:p w14:paraId="6E042FFE" w14:textId="77777777" w:rsidR="00E158A1" w:rsidRDefault="00E158A1">
      <w:pPr>
        <w:widowControl w:val="0"/>
        <w:spacing w:before="240"/>
        <w:ind w:firstLine="720"/>
        <w:jc w:val="both"/>
      </w:pPr>
    </w:p>
    <w:p w14:paraId="31B21A56" w14:textId="77777777" w:rsidR="00E158A1" w:rsidRDefault="00E158A1" w:rsidP="00536C00">
      <w:pPr>
        <w:widowControl w:val="0"/>
        <w:spacing w:before="240"/>
        <w:jc w:val="center"/>
      </w:pPr>
      <w:r>
        <w:rPr>
          <w:b/>
        </w:rPr>
        <w:t>ПЕРИФЕРИЧЕСКИЕ ВАЗОДИЛАТАТОРЫ</w:t>
      </w:r>
    </w:p>
    <w:p w14:paraId="18A920D9" w14:textId="77777777" w:rsidR="00E158A1" w:rsidRDefault="00E158A1" w:rsidP="00536C00">
      <w:pPr>
        <w:widowControl w:val="0"/>
        <w:ind w:firstLine="709"/>
        <w:jc w:val="both"/>
      </w:pPr>
      <w:r>
        <w:t xml:space="preserve">У больных застойной сердечной </w:t>
      </w:r>
      <w:bookmarkStart w:id="160" w:name="OCRUncertain174"/>
      <w:r>
        <w:t>недостаточно-</w:t>
      </w:r>
      <w:bookmarkEnd w:id="160"/>
      <w:r>
        <w:t>стью повыша</w:t>
      </w:r>
      <w:bookmarkStart w:id="161" w:name="OCRUncertain175"/>
      <w:r>
        <w:t>е</w:t>
      </w:r>
      <w:bookmarkEnd w:id="161"/>
      <w:r>
        <w:t>тся общее п</w:t>
      </w:r>
      <w:bookmarkStart w:id="162" w:name="OCRUncertain176"/>
      <w:r>
        <w:t>е</w:t>
      </w:r>
      <w:bookmarkEnd w:id="162"/>
      <w:r>
        <w:t>риферич</w:t>
      </w:r>
      <w:bookmarkStart w:id="163" w:name="OCRUncertain177"/>
      <w:r>
        <w:t>е</w:t>
      </w:r>
      <w:bookmarkEnd w:id="163"/>
      <w:r>
        <w:t>ско</w:t>
      </w:r>
      <w:bookmarkStart w:id="164" w:name="OCRUncertain178"/>
      <w:r>
        <w:t xml:space="preserve">е </w:t>
      </w:r>
      <w:bookmarkEnd w:id="164"/>
      <w:r>
        <w:t xml:space="preserve">сосудистое сопротивление в результате </w:t>
      </w:r>
      <w:bookmarkStart w:id="165" w:name="OCRUncertain179"/>
      <w:r>
        <w:t>компен-саторной</w:t>
      </w:r>
      <w:bookmarkEnd w:id="165"/>
      <w:r>
        <w:t xml:space="preserve"> активации </w:t>
      </w:r>
      <w:bookmarkStart w:id="166" w:name="OCRUncertain180"/>
      <w:r>
        <w:t>адренергической</w:t>
      </w:r>
      <w:bookmarkEnd w:id="166"/>
      <w:r>
        <w:t xml:space="preserve"> и </w:t>
      </w:r>
      <w:bookmarkStart w:id="167" w:name="OCRUncertain181"/>
      <w:r>
        <w:t>ре-нин-ангиотензиновой</w:t>
      </w:r>
      <w:bookmarkEnd w:id="167"/>
      <w:r>
        <w:t xml:space="preserve"> систем. Увеличение сосудистого тонуса способствует поддержанию АД и перераспределению </w:t>
      </w:r>
      <w:bookmarkStart w:id="168" w:name="OCRUncertain182"/>
      <w:r>
        <w:t>кровотока</w:t>
      </w:r>
      <w:bookmarkEnd w:id="168"/>
      <w:r>
        <w:t xml:space="preserve"> к жизненно-важным органам в условиях низкого сер</w:t>
      </w:r>
      <w:r>
        <w:softHyphen/>
        <w:t xml:space="preserve">дечного выброса, но одновременно оказывает неблагоприятное влияние на насосную функцию сердца. Вазодилататоры, снижающие пред и </w:t>
      </w:r>
      <w:bookmarkStart w:id="169" w:name="OCRUncertain183"/>
      <w:r>
        <w:t>посленагрузку,</w:t>
      </w:r>
      <w:bookmarkEnd w:id="169"/>
      <w:r>
        <w:t xml:space="preserve"> у больных сердечной недостаточностью значительно повышают фракцию выброса, ударный объем и сердечный выброс. Ср</w:t>
      </w:r>
      <w:bookmarkStart w:id="170" w:name="OCRUncertain184"/>
      <w:r>
        <w:t>е</w:t>
      </w:r>
      <w:bookmarkEnd w:id="170"/>
      <w:r>
        <w:t>дства, обладающие поло</w:t>
      </w:r>
      <w:bookmarkStart w:id="171" w:name="OCRUncertain185"/>
      <w:r>
        <w:t>ж</w:t>
      </w:r>
      <w:bookmarkEnd w:id="171"/>
      <w:r>
        <w:t xml:space="preserve">ительной </w:t>
      </w:r>
      <w:bookmarkStart w:id="172" w:name="OCRUncertain186"/>
      <w:r>
        <w:t>инотроп-ной</w:t>
      </w:r>
      <w:bookmarkEnd w:id="172"/>
      <w:r>
        <w:t xml:space="preserve"> активностью, вызывают сходные изменения </w:t>
      </w:r>
      <w:bookmarkStart w:id="173" w:name="OCRUncertain187"/>
      <w:r>
        <w:t>гемодинамики,</w:t>
      </w:r>
      <w:bookmarkEnd w:id="173"/>
      <w:r>
        <w:t xml:space="preserve"> но за счет повышенного потребления кислорода.</w:t>
      </w:r>
    </w:p>
    <w:p w14:paraId="2B5DE2E0" w14:textId="77777777" w:rsidR="00E158A1" w:rsidRDefault="00E158A1" w:rsidP="00536C00">
      <w:pPr>
        <w:widowControl w:val="0"/>
        <w:ind w:firstLine="709"/>
        <w:jc w:val="both"/>
      </w:pPr>
      <w:r>
        <w:t xml:space="preserve">Вазодилататоры разделяют на группы в </w:t>
      </w:r>
      <w:bookmarkStart w:id="174" w:name="OCRUncertain188"/>
      <w:r>
        <w:t>з</w:t>
      </w:r>
      <w:bookmarkEnd w:id="174"/>
      <w:r>
        <w:t xml:space="preserve">ависимости от места их действия. Нитроглицерин и </w:t>
      </w:r>
      <w:bookmarkStart w:id="175" w:name="OCRUncertain189"/>
      <w:r>
        <w:t>изосорбида</w:t>
      </w:r>
      <w:bookmarkEnd w:id="175"/>
      <w:r>
        <w:t xml:space="preserve"> </w:t>
      </w:r>
      <w:bookmarkStart w:id="176" w:name="OCRUncertain190"/>
      <w:r>
        <w:t>динитрат</w:t>
      </w:r>
      <w:bookmarkEnd w:id="176"/>
      <w:r>
        <w:t xml:space="preserve"> являются преимущественно венозными </w:t>
      </w:r>
      <w:bookmarkStart w:id="177" w:name="OCRUncertain191"/>
      <w:r>
        <w:t>вазодилататорами;</w:t>
      </w:r>
      <w:bookmarkEnd w:id="177"/>
      <w:r>
        <w:t xml:space="preserve"> они снижают венозный </w:t>
      </w:r>
      <w:bookmarkStart w:id="178" w:name="OCRUncertain192"/>
      <w:r>
        <w:t>воз</w:t>
      </w:r>
      <w:bookmarkEnd w:id="178"/>
      <w:r>
        <w:t>в</w:t>
      </w:r>
      <w:bookmarkStart w:id="179" w:name="OCRUncertain193"/>
      <w:r>
        <w:t>рат</w:t>
      </w:r>
      <w:bookmarkEnd w:id="179"/>
      <w:r>
        <w:t xml:space="preserve"> и давление наполне</w:t>
      </w:r>
      <w:r>
        <w:softHyphen/>
        <w:t>ния желудочков и в меньшей степени влияют на сердечный выброс. Артериальные вазо</w:t>
      </w:r>
      <w:r>
        <w:softHyphen/>
        <w:t xml:space="preserve">дилататоры </w:t>
      </w:r>
      <w:bookmarkStart w:id="180" w:name="OCRUncertain194"/>
      <w:r>
        <w:t>(гидралазин,</w:t>
      </w:r>
      <w:bookmarkEnd w:id="180"/>
      <w:r>
        <w:t xml:space="preserve"> </w:t>
      </w:r>
      <w:bookmarkStart w:id="181" w:name="OCRUncertain195"/>
      <w:r>
        <w:t>миноксидил)</w:t>
      </w:r>
      <w:bookmarkEnd w:id="181"/>
      <w:r>
        <w:t xml:space="preserve"> снижают посленагрузку, в то время как давление </w:t>
      </w:r>
      <w:bookmarkStart w:id="182" w:name="OCRUncertain196"/>
      <w:r>
        <w:t>напол</w:t>
      </w:r>
      <w:bookmarkEnd w:id="182"/>
      <w:r>
        <w:t xml:space="preserve">нения желудочков при их применении не меняется. Существуют также "смешанные" </w:t>
      </w:r>
      <w:bookmarkStart w:id="183" w:name="OCRUncertain197"/>
      <w:r>
        <w:t>вазодилататоры</w:t>
      </w:r>
      <w:bookmarkEnd w:id="183"/>
      <w:r>
        <w:t xml:space="preserve"> </w:t>
      </w:r>
      <w:bookmarkStart w:id="184" w:name="OCRUncertain198"/>
      <w:r>
        <w:t>(нитропруссид</w:t>
      </w:r>
      <w:bookmarkEnd w:id="184"/>
      <w:r>
        <w:t xml:space="preserve"> натрия, а</w:t>
      </w:r>
      <w:bookmarkStart w:id="185" w:name="OCRUncertain199"/>
      <w:r>
        <w:t>-адре-ноблокаторы,</w:t>
      </w:r>
      <w:bookmarkEnd w:id="185"/>
      <w:r>
        <w:t xml:space="preserve"> в том числ</w:t>
      </w:r>
      <w:bookmarkStart w:id="186" w:name="OCRUncertain200"/>
      <w:r>
        <w:t>е</w:t>
      </w:r>
      <w:bookmarkEnd w:id="186"/>
      <w:r>
        <w:t xml:space="preserve"> </w:t>
      </w:r>
      <w:bookmarkStart w:id="187" w:name="OCRUncertain201"/>
      <w:r>
        <w:t>празозин,</w:t>
      </w:r>
      <w:bookmarkEnd w:id="187"/>
      <w:r>
        <w:t xml:space="preserve"> ингибиторы </w:t>
      </w:r>
      <w:bookmarkStart w:id="188" w:name="OCRUncertain202"/>
      <w:r>
        <w:t>АПФ),</w:t>
      </w:r>
      <w:bookmarkEnd w:id="188"/>
      <w:r>
        <w:t xml:space="preserve"> оказывающие расширяющее действие на артерии и вены.</w:t>
      </w:r>
    </w:p>
    <w:p w14:paraId="4BD56E23" w14:textId="77777777" w:rsidR="00E158A1" w:rsidRDefault="00E158A1" w:rsidP="00536C00">
      <w:pPr>
        <w:widowControl w:val="0"/>
        <w:ind w:firstLine="709"/>
        <w:jc w:val="both"/>
      </w:pPr>
      <w:r>
        <w:t xml:space="preserve">К числу мощных </w:t>
      </w:r>
      <w:bookmarkStart w:id="189" w:name="OCRUncertain203"/>
      <w:r>
        <w:t>артериолодилататоров</w:t>
      </w:r>
      <w:bookmarkEnd w:id="189"/>
      <w:r>
        <w:t xml:space="preserve"> от</w:t>
      </w:r>
      <w:r>
        <w:softHyphen/>
        <w:t xml:space="preserve">носятся антагонисты кальция (прежде всего группы </w:t>
      </w:r>
      <w:bookmarkStart w:id="190" w:name="OCRUncertain204"/>
      <w:r>
        <w:t>дигидропиридина),</w:t>
      </w:r>
      <w:bookmarkEnd w:id="190"/>
      <w:r>
        <w:t xml:space="preserve"> которые зарекомен</w:t>
      </w:r>
      <w:r>
        <w:softHyphen/>
        <w:t xml:space="preserve">довали себя как активные </w:t>
      </w:r>
      <w:bookmarkStart w:id="191" w:name="OCRUncertain205"/>
      <w:r>
        <w:t xml:space="preserve">антигипертензивные </w:t>
      </w:r>
      <w:bookmarkEnd w:id="191"/>
      <w:r>
        <w:t xml:space="preserve">и </w:t>
      </w:r>
      <w:bookmarkStart w:id="192" w:name="OCRUncertain206"/>
      <w:r>
        <w:t>антиангинальные</w:t>
      </w:r>
      <w:bookmarkEnd w:id="192"/>
      <w:r>
        <w:t xml:space="preserve"> средства. В ряде исследова</w:t>
      </w:r>
      <w:r>
        <w:softHyphen/>
        <w:t xml:space="preserve">ний была изучена эффективность </w:t>
      </w:r>
      <w:bookmarkStart w:id="193" w:name="OCRUncertain207"/>
      <w:r>
        <w:t xml:space="preserve">нифедипина </w:t>
      </w:r>
      <w:bookmarkEnd w:id="193"/>
      <w:r>
        <w:t>при с</w:t>
      </w:r>
      <w:bookmarkStart w:id="194" w:name="OCRUncertain208"/>
      <w:r>
        <w:t>е</w:t>
      </w:r>
      <w:bookmarkEnd w:id="194"/>
      <w:r>
        <w:t>рд</w:t>
      </w:r>
      <w:bookmarkStart w:id="195" w:name="OCRUncertain209"/>
      <w:r>
        <w:t>е</w:t>
      </w:r>
      <w:bookmarkEnd w:id="195"/>
      <w:r>
        <w:t>чной недостаточности, однако полу</w:t>
      </w:r>
      <w:r>
        <w:softHyphen/>
        <w:t xml:space="preserve">ченные данные оказались разочаровывающими. Все же </w:t>
      </w:r>
      <w:bookmarkStart w:id="196" w:name="OCRUncertain210"/>
      <w:r>
        <w:t>в</w:t>
      </w:r>
      <w:bookmarkEnd w:id="196"/>
      <w:r>
        <w:t xml:space="preserve"> опред</w:t>
      </w:r>
      <w:bookmarkStart w:id="197" w:name="OCRUncertain211"/>
      <w:r>
        <w:t>е</w:t>
      </w:r>
      <w:bookmarkEnd w:id="197"/>
      <w:r>
        <w:t>ленных ситуациях применение антагонистов кальция при сердечной недостаточности оправдано, например, если она раз</w:t>
      </w:r>
      <w:r>
        <w:softHyphen/>
        <w:t>вивается на фоне преобладающей гипертрофии л</w:t>
      </w:r>
      <w:bookmarkStart w:id="198" w:name="OCRUncertain212"/>
      <w:r>
        <w:t>е</w:t>
      </w:r>
      <w:bookmarkEnd w:id="198"/>
      <w:r>
        <w:t>вого желудочка у больных артериальной гипертон</w:t>
      </w:r>
      <w:bookmarkStart w:id="199" w:name="OCRUncertain213"/>
      <w:r>
        <w:t>ие</w:t>
      </w:r>
      <w:bookmarkEnd w:id="199"/>
      <w:r>
        <w:t>й. Определенные надежды связывают с антагонистами кальция 2-го поколе</w:t>
      </w:r>
      <w:r>
        <w:softHyphen/>
        <w:t xml:space="preserve">ния, оказывающими селективное действие на сосуды </w:t>
      </w:r>
      <w:bookmarkStart w:id="200" w:name="OCRUncertain214"/>
      <w:r>
        <w:t>(фелодипин</w:t>
      </w:r>
      <w:bookmarkEnd w:id="200"/>
      <w:r>
        <w:t xml:space="preserve"> и др.), однако они, по-ви</w:t>
      </w:r>
      <w:r>
        <w:softHyphen/>
        <w:t xml:space="preserve">димому, все равно будут уступать ингибиторам </w:t>
      </w:r>
      <w:bookmarkStart w:id="201" w:name="OCRUncertain215"/>
      <w:r>
        <w:t>ангиотензинпревращающего</w:t>
      </w:r>
      <w:bookmarkEnd w:id="201"/>
      <w:r>
        <w:t xml:space="preserve"> фермента и нитратам.</w:t>
      </w:r>
    </w:p>
    <w:p w14:paraId="55EF087C" w14:textId="77777777" w:rsidR="00E158A1" w:rsidRDefault="00E158A1" w:rsidP="00536C00">
      <w:pPr>
        <w:widowControl w:val="0"/>
        <w:ind w:firstLine="709"/>
        <w:jc w:val="both"/>
      </w:pPr>
      <w:r>
        <w:t>Сравнительно новым препаратом, оказываю</w:t>
      </w:r>
      <w:r>
        <w:softHyphen/>
        <w:t xml:space="preserve">щим смешанное </w:t>
      </w:r>
      <w:bookmarkStart w:id="202" w:name="OCRUncertain216"/>
      <w:r>
        <w:t>вазодилатирующее</w:t>
      </w:r>
      <w:bookmarkEnd w:id="202"/>
      <w:r>
        <w:t xml:space="preserve"> действие и обладающим умер</w:t>
      </w:r>
      <w:bookmarkStart w:id="203" w:name="OCRUncertain217"/>
      <w:r>
        <w:t>е</w:t>
      </w:r>
      <w:bookmarkEnd w:id="203"/>
      <w:r>
        <w:t xml:space="preserve">нно выраженными </w:t>
      </w:r>
      <w:bookmarkStart w:id="204" w:name="OCRUncertain218"/>
      <w:r>
        <w:t>инотроп-ными</w:t>
      </w:r>
      <w:bookmarkEnd w:id="204"/>
      <w:r>
        <w:t xml:space="preserve"> свойствами, является </w:t>
      </w:r>
      <w:bookmarkStart w:id="205" w:name="OCRUncertain219"/>
      <w:r>
        <w:t>флозехинан.</w:t>
      </w:r>
      <w:bookmarkEnd w:id="205"/>
      <w:r>
        <w:t xml:space="preserve"> Учи</w:t>
      </w:r>
      <w:r>
        <w:softHyphen/>
        <w:t xml:space="preserve">тывая благоприятное влияние его на </w:t>
      </w:r>
      <w:bookmarkStart w:id="206" w:name="OCRUncertain220"/>
      <w:r>
        <w:t>гемо-динамику</w:t>
      </w:r>
      <w:bookmarkEnd w:id="206"/>
      <w:r>
        <w:t xml:space="preserve"> и клиническую симптоматику, в многоцентровом исследовании PROFILE (The Prospective </w:t>
      </w:r>
      <w:bookmarkStart w:id="207" w:name="OCRUncertain221"/>
      <w:r>
        <w:t>Randomized</w:t>
      </w:r>
      <w:bookmarkEnd w:id="207"/>
      <w:r>
        <w:t xml:space="preserve"> </w:t>
      </w:r>
      <w:bookmarkStart w:id="208" w:name="OCRUncertain222"/>
      <w:r>
        <w:t>Flosequinan</w:t>
      </w:r>
      <w:bookmarkEnd w:id="208"/>
      <w:r>
        <w:t xml:space="preserve"> Longevity Evaluation) был изучен эффект препарата на выживаемость больных застойной сердечной н</w:t>
      </w:r>
      <w:bookmarkStart w:id="209" w:name="OCRUncertain223"/>
      <w:r>
        <w:t>е</w:t>
      </w:r>
      <w:bookmarkEnd w:id="209"/>
      <w:r>
        <w:t>достаточностью. Исследование было заверше</w:t>
      </w:r>
      <w:r>
        <w:softHyphen/>
        <w:t xml:space="preserve">но преждевременно, так как в основной группе наблюдалось увеличение смертности больных [8]. В другом многоцентровом двойном слепом исследовании FACET </w:t>
      </w:r>
      <w:bookmarkStart w:id="210" w:name="OCRUncertain224"/>
      <w:r>
        <w:t>(Flosequinan-ACE</w:t>
      </w:r>
      <w:bookmarkEnd w:id="210"/>
      <w:r>
        <w:t xml:space="preserve"> Inhi</w:t>
      </w:r>
      <w:r>
        <w:softHyphen/>
        <w:t>bitor Tr</w:t>
      </w:r>
      <w:bookmarkStart w:id="211" w:name="OCRUncertain225"/>
      <w:r>
        <w:t>i</w:t>
      </w:r>
      <w:bookmarkEnd w:id="211"/>
      <w:r>
        <w:t>al) у 322 больных серд</w:t>
      </w:r>
      <w:bookmarkStart w:id="212" w:name="OCRUncertain226"/>
      <w:r>
        <w:t>е</w:t>
      </w:r>
      <w:bookmarkEnd w:id="212"/>
      <w:r>
        <w:t>чной недо</w:t>
      </w:r>
      <w:r>
        <w:softHyphen/>
        <w:t xml:space="preserve">статочностью определяли эффективность комбинированной терапии </w:t>
      </w:r>
      <w:bookmarkStart w:id="213" w:name="OCRUncertain227"/>
      <w:r>
        <w:t>флозехинаном</w:t>
      </w:r>
      <w:bookmarkEnd w:id="213"/>
      <w:r>
        <w:t xml:space="preserve"> (100 и 150 </w:t>
      </w:r>
      <w:bookmarkStart w:id="214" w:name="OCRUncertain228"/>
      <w:r>
        <w:t>мг/сут)</w:t>
      </w:r>
      <w:bookmarkEnd w:id="214"/>
      <w:r>
        <w:t xml:space="preserve"> в сочетании с </w:t>
      </w:r>
      <w:bookmarkStart w:id="215" w:name="OCRUncertain229"/>
      <w:r>
        <w:t xml:space="preserve">диуретиками, </w:t>
      </w:r>
      <w:bookmarkEnd w:id="215"/>
      <w:r>
        <w:t xml:space="preserve">сердечными </w:t>
      </w:r>
      <w:bookmarkStart w:id="216" w:name="OCRUncertain230"/>
      <w:r>
        <w:t>гликозидами</w:t>
      </w:r>
      <w:bookmarkEnd w:id="216"/>
      <w:r>
        <w:t xml:space="preserve"> и ингибиторами </w:t>
      </w:r>
      <w:bookmarkStart w:id="217" w:name="OCRUncertain231"/>
      <w:r>
        <w:t xml:space="preserve">АПФ </w:t>
      </w:r>
      <w:bookmarkEnd w:id="217"/>
      <w:r>
        <w:t>[9</w:t>
      </w:r>
      <w:bookmarkStart w:id="218" w:name="OCRUncertain232"/>
      <w:r>
        <w:t>].</w:t>
      </w:r>
      <w:bookmarkEnd w:id="218"/>
      <w:r>
        <w:t xml:space="preserve"> Дополнительно</w:t>
      </w:r>
      <w:bookmarkStart w:id="219" w:name="OCRUncertain233"/>
      <w:r>
        <w:t>е</w:t>
      </w:r>
      <w:bookmarkEnd w:id="219"/>
      <w:r>
        <w:t xml:space="preserve"> назначение </w:t>
      </w:r>
      <w:bookmarkStart w:id="220" w:name="OCRUncertain234"/>
      <w:r>
        <w:t xml:space="preserve">флозехинана </w:t>
      </w:r>
      <w:bookmarkEnd w:id="220"/>
      <w:r>
        <w:t>(только в дозе 100 мг/сут) при недостаточной</w:t>
      </w:r>
      <w:r w:rsidR="00B058F4">
        <w:t xml:space="preserve"> </w:t>
      </w:r>
      <w:r>
        <w:t>эффективности традиционного лечения позволя</w:t>
      </w:r>
      <w:bookmarkStart w:id="221" w:name="OCRUncertain235"/>
      <w:r>
        <w:t>л</w:t>
      </w:r>
      <w:bookmarkEnd w:id="221"/>
      <w:r>
        <w:t>с</w:t>
      </w:r>
      <w:bookmarkStart w:id="222" w:name="OCRUncertain236"/>
      <w:r>
        <w:t>я</w:t>
      </w:r>
      <w:bookmarkEnd w:id="222"/>
      <w:r>
        <w:t xml:space="preserve"> добиться большего терап</w:t>
      </w:r>
      <w:bookmarkStart w:id="223" w:name="OCRUncertain237"/>
      <w:r>
        <w:t>е</w:t>
      </w:r>
      <w:bookmarkEnd w:id="223"/>
      <w:r>
        <w:t>втического эффекта, хотя сравнительно короткая продол</w:t>
      </w:r>
      <w:r>
        <w:softHyphen/>
        <w:t>жительность лечения (16 недель) не дала возможность оц</w:t>
      </w:r>
      <w:bookmarkStart w:id="224" w:name="OCRUncertain238"/>
      <w:r>
        <w:t>е</w:t>
      </w:r>
      <w:bookmarkEnd w:id="224"/>
      <w:r>
        <w:t>нить влияние препарата на выживаемость больных. Авторы считают необ</w:t>
      </w:r>
      <w:r>
        <w:softHyphen/>
        <w:t>ходимым тщательно взвешивать соотнош</w:t>
      </w:r>
      <w:bookmarkStart w:id="225" w:name="OCRUncertain239"/>
      <w:r>
        <w:t>е</w:t>
      </w:r>
      <w:bookmarkEnd w:id="225"/>
      <w:r>
        <w:t>ни</w:t>
      </w:r>
      <w:bookmarkStart w:id="226" w:name="OCRUncertain240"/>
      <w:r>
        <w:t xml:space="preserve">е </w:t>
      </w:r>
      <w:bookmarkEnd w:id="226"/>
      <w:r>
        <w:t>возможного риска и пользы при назнач</w:t>
      </w:r>
      <w:bookmarkStart w:id="227" w:name="OCRUncertain241"/>
      <w:r>
        <w:t>е</w:t>
      </w:r>
      <w:bookmarkEnd w:id="227"/>
      <w:r>
        <w:t xml:space="preserve">нии </w:t>
      </w:r>
      <w:bookmarkStart w:id="228" w:name="OCRUncertain242"/>
      <w:r>
        <w:t>флозехинана</w:t>
      </w:r>
      <w:bookmarkEnd w:id="228"/>
      <w:r>
        <w:t xml:space="preserve"> и по возможности использовать его в более низких дозах.</w:t>
      </w:r>
    </w:p>
    <w:p w14:paraId="4E2559BC" w14:textId="77777777" w:rsidR="00E158A1" w:rsidRDefault="00E158A1" w:rsidP="00536C00">
      <w:pPr>
        <w:widowControl w:val="0"/>
        <w:ind w:firstLine="709"/>
        <w:jc w:val="both"/>
      </w:pPr>
      <w:r>
        <w:t xml:space="preserve">Добавление </w:t>
      </w:r>
      <w:bookmarkStart w:id="229" w:name="OCRUncertain243"/>
      <w:r>
        <w:t>вазодилататоров,</w:t>
      </w:r>
      <w:bookmarkEnd w:id="229"/>
      <w:r>
        <w:t xml:space="preserve"> снижающих пред и </w:t>
      </w:r>
      <w:bookmarkStart w:id="230" w:name="OCRUncertain244"/>
      <w:r>
        <w:t>посленагрузку,</w:t>
      </w:r>
      <w:bookmarkEnd w:id="230"/>
      <w:r>
        <w:t xml:space="preserve"> к сердечным </w:t>
      </w:r>
      <w:bookmarkStart w:id="231" w:name="OCRUncertain245"/>
      <w:r>
        <w:t>гликози-дам</w:t>
      </w:r>
      <w:bookmarkEnd w:id="231"/>
      <w:r>
        <w:t xml:space="preserve"> и мочегонным средствам повышает эффектив</w:t>
      </w:r>
      <w:bookmarkStart w:id="232" w:name="OCRUncertain246"/>
      <w:r>
        <w:t>н</w:t>
      </w:r>
      <w:bookmarkEnd w:id="232"/>
      <w:r>
        <w:t>ость лечения застойной сердеч</w:t>
      </w:r>
      <w:r>
        <w:softHyphen/>
        <w:t>ной недостаточности. Предпочтение следу</w:t>
      </w:r>
      <w:r>
        <w:softHyphen/>
        <w:t>ет отдат</w:t>
      </w:r>
      <w:bookmarkStart w:id="233" w:name="OCRUncertain247"/>
      <w:r>
        <w:t>ь</w:t>
      </w:r>
      <w:bookmarkEnd w:id="233"/>
      <w:r>
        <w:t xml:space="preserve"> комбинации органических нитратов с </w:t>
      </w:r>
      <w:bookmarkStart w:id="234" w:name="OCRUncertain248"/>
      <w:r>
        <w:t>гидралазином,</w:t>
      </w:r>
      <w:bookmarkEnd w:id="234"/>
      <w:r>
        <w:t xml:space="preserve"> которые по дан</w:t>
      </w:r>
      <w:r>
        <w:softHyphen/>
        <w:t>ным многоцентрового исследования не только улучшают насосную функцию сердца, но и увеличивают выживаемость больных.</w:t>
      </w:r>
    </w:p>
    <w:p w14:paraId="09F04F3A" w14:textId="77777777" w:rsidR="00E158A1" w:rsidRDefault="00E158A1" w:rsidP="00536C00">
      <w:pPr>
        <w:widowControl w:val="0"/>
        <w:ind w:firstLine="709"/>
        <w:jc w:val="both"/>
      </w:pPr>
      <w:r>
        <w:t xml:space="preserve">Ингибиторы </w:t>
      </w:r>
      <w:bookmarkStart w:id="235" w:name="OCRUncertain120"/>
      <w:r>
        <w:t>АПФ</w:t>
      </w:r>
      <w:bookmarkEnd w:id="235"/>
      <w:r>
        <w:t xml:space="preserve"> превосходят </w:t>
      </w:r>
      <w:bookmarkStart w:id="236" w:name="OCRUncertain121"/>
      <w:r>
        <w:t xml:space="preserve"> вазодилататоры</w:t>
      </w:r>
      <w:bookmarkEnd w:id="236"/>
      <w:r>
        <w:t xml:space="preserve"> в плане повыше</w:t>
      </w:r>
      <w:r>
        <w:softHyphen/>
        <w:t xml:space="preserve">ния выживаемости больных с сердечной недостаточностью (исследование </w:t>
      </w:r>
      <w:bookmarkStart w:id="237" w:name="OCRUncertain122"/>
      <w:r>
        <w:t>V-HeFT-</w:t>
      </w:r>
      <w:bookmarkEnd w:id="237"/>
      <w:r>
        <w:t>II</w:t>
      </w:r>
      <w:bookmarkStart w:id="238" w:name="OCRUncertain123"/>
      <w:r>
        <w:t>)</w:t>
      </w:r>
      <w:bookmarkEnd w:id="238"/>
      <w:r>
        <w:t xml:space="preserve"> [5</w:t>
      </w:r>
      <w:bookmarkStart w:id="239" w:name="OCRUncertain124"/>
      <w:r>
        <w:t>].</w:t>
      </w:r>
      <w:bookmarkEnd w:id="239"/>
      <w:r>
        <w:t xml:space="preserve"> Но снижения смертности в этой группе можно достичь также с помощью комбинации </w:t>
      </w:r>
      <w:bookmarkStart w:id="240" w:name="OCRUncertain125"/>
      <w:r>
        <w:t>гидралазина</w:t>
      </w:r>
      <w:bookmarkEnd w:id="240"/>
      <w:r>
        <w:t xml:space="preserve"> и нитратов (исследование </w:t>
      </w:r>
      <w:bookmarkStart w:id="241" w:name="OCRUncertain126"/>
      <w:r>
        <w:t>V-HeFT-</w:t>
      </w:r>
      <w:bookmarkEnd w:id="241"/>
      <w:r>
        <w:t xml:space="preserve">II) [6] </w:t>
      </w:r>
      <w:bookmarkStart w:id="242" w:name="OCRUncertain127"/>
      <w:r>
        <w:t>(см.табл.</w:t>
      </w:r>
      <w:bookmarkEnd w:id="242"/>
      <w:r>
        <w:t>1</w:t>
      </w:r>
      <w:bookmarkStart w:id="243" w:name="OCRUncertain128"/>
      <w:r>
        <w:t>).</w:t>
      </w:r>
      <w:bookmarkEnd w:id="243"/>
      <w:r>
        <w:t xml:space="preserve"> Комбинацию гидралазина и </w:t>
      </w:r>
      <w:bookmarkStart w:id="244" w:name="OCRUncertain129"/>
      <w:r>
        <w:t>изосорбидадинитрата</w:t>
      </w:r>
      <w:bookmarkEnd w:id="244"/>
      <w:r>
        <w:t xml:space="preserve"> мож</w:t>
      </w:r>
      <w:r>
        <w:softHyphen/>
        <w:t>но считать с полным основанием альтернативой при плохой переносимости ингибиторов АПФ.</w:t>
      </w:r>
    </w:p>
    <w:p w14:paraId="631C13F3" w14:textId="77777777" w:rsidR="00E158A1" w:rsidRDefault="00E158A1">
      <w:pPr>
        <w:widowControl w:val="0"/>
        <w:spacing w:before="240"/>
        <w:ind w:firstLine="720"/>
        <w:jc w:val="both"/>
      </w:pPr>
    </w:p>
    <w:p w14:paraId="47362DBD" w14:textId="77777777" w:rsidR="00E158A1" w:rsidRPr="00536C00" w:rsidRDefault="00E158A1" w:rsidP="00536C00">
      <w:pPr>
        <w:widowControl w:val="0"/>
        <w:spacing w:before="240"/>
        <w:jc w:val="center"/>
        <w:rPr>
          <w:b/>
        </w:rPr>
      </w:pPr>
      <w:r w:rsidRPr="00536C00">
        <w:rPr>
          <w:b/>
        </w:rPr>
        <w:t>СЕРДЕЧНЫЕ ГЛИКОЗИДЫ</w:t>
      </w:r>
    </w:p>
    <w:p w14:paraId="04858B0C" w14:textId="77777777" w:rsidR="00E158A1" w:rsidRDefault="00E158A1" w:rsidP="00536C00">
      <w:pPr>
        <w:widowControl w:val="0"/>
        <w:ind w:firstLine="709"/>
        <w:jc w:val="both"/>
      </w:pPr>
      <w:bookmarkStart w:id="245" w:name="OCRUncertain250"/>
      <w:r>
        <w:t>Дигоксин,</w:t>
      </w:r>
      <w:bookmarkEnd w:id="245"/>
      <w:r>
        <w:t xml:space="preserve"> несомненно, играет важную роль в контроле за </w:t>
      </w:r>
      <w:bookmarkStart w:id="246" w:name="OCRUncertain251"/>
      <w:r>
        <w:t xml:space="preserve">желудочковым </w:t>
      </w:r>
      <w:bookmarkEnd w:id="246"/>
      <w:r>
        <w:t>ритмом при мерцании предсердий</w:t>
      </w:r>
      <w:r w:rsidR="00536C00">
        <w:t>. С</w:t>
      </w:r>
      <w:r>
        <w:t xml:space="preserve"> другой стороны, до сих пор существу</w:t>
      </w:r>
      <w:r>
        <w:softHyphen/>
        <w:t xml:space="preserve">ют разногласия в вопросе о значении </w:t>
      </w:r>
      <w:bookmarkStart w:id="247" w:name="OCRUncertain252"/>
      <w:r>
        <w:t>дигоксина</w:t>
      </w:r>
      <w:bookmarkEnd w:id="247"/>
      <w:r>
        <w:t xml:space="preserve"> у больных с сердечной недостаточностью и </w:t>
      </w:r>
      <w:bookmarkStart w:id="248" w:name="OCRUncertain253"/>
      <w:r>
        <w:t>синусовым</w:t>
      </w:r>
      <w:bookmarkEnd w:id="248"/>
      <w:r>
        <w:t xml:space="preserve"> ритмом. Имеются данные о способности дигоксина улучшать симптоматику у больных с сердечной недостаточностью. Однако влияние препарата на смертность до сих пор не доказано. Поэтому дигоксин следует назначать только тем больным, у которых симптомы сердечной недостаточности сохраняются несмотря на терапию </w:t>
      </w:r>
      <w:bookmarkStart w:id="249" w:name="OCRUncertain254"/>
      <w:r>
        <w:t>диуретика-ми</w:t>
      </w:r>
      <w:bookmarkEnd w:id="249"/>
      <w:r>
        <w:t xml:space="preserve"> и ингибиторами </w:t>
      </w:r>
      <w:bookmarkStart w:id="250" w:name="OCRUncertain255"/>
      <w:r>
        <w:t>АПФ.</w:t>
      </w:r>
      <w:bookmarkEnd w:id="250"/>
    </w:p>
    <w:p w14:paraId="1234079B" w14:textId="77777777" w:rsidR="00E158A1" w:rsidRDefault="00E158A1" w:rsidP="00536C00">
      <w:pPr>
        <w:widowControl w:val="0"/>
        <w:ind w:firstLine="709"/>
        <w:jc w:val="both"/>
      </w:pPr>
      <w:r>
        <w:t xml:space="preserve">Состояния, при которых нецелесообразно применение сердечных </w:t>
      </w:r>
      <w:bookmarkStart w:id="251" w:name="OCRUncertain256"/>
      <w:r>
        <w:t>гликозидов</w:t>
      </w:r>
      <w:bookmarkEnd w:id="251"/>
    </w:p>
    <w:p w14:paraId="71147A48" w14:textId="77777777" w:rsidR="00E158A1" w:rsidRDefault="00E158A1" w:rsidP="00536C00">
      <w:pPr>
        <w:widowControl w:val="0"/>
        <w:numPr>
          <w:ilvl w:val="0"/>
          <w:numId w:val="1"/>
        </w:numPr>
        <w:ind w:left="0" w:firstLine="709"/>
        <w:jc w:val="both"/>
      </w:pPr>
      <w:r>
        <w:t xml:space="preserve">Нарушение </w:t>
      </w:r>
      <w:bookmarkStart w:id="252" w:name="OCRUncertain257"/>
      <w:r>
        <w:t>диастолического</w:t>
      </w:r>
      <w:bookmarkEnd w:id="252"/>
      <w:r>
        <w:t xml:space="preserve"> наполнения ле</w:t>
      </w:r>
      <w:r>
        <w:softHyphen/>
        <w:t>вого желудочка</w:t>
      </w:r>
    </w:p>
    <w:p w14:paraId="39A4061B" w14:textId="77777777" w:rsidR="00E158A1" w:rsidRDefault="00E158A1" w:rsidP="00536C00">
      <w:pPr>
        <w:widowControl w:val="0"/>
        <w:numPr>
          <w:ilvl w:val="0"/>
          <w:numId w:val="1"/>
        </w:numPr>
        <w:ind w:left="0" w:firstLine="709"/>
        <w:jc w:val="both"/>
      </w:pPr>
      <w:bookmarkStart w:id="253" w:name="OCRUncertain258"/>
      <w:r>
        <w:t>Митральный</w:t>
      </w:r>
      <w:bookmarkEnd w:id="253"/>
      <w:r>
        <w:t xml:space="preserve"> стеноз (без мерцательной аритмии) </w:t>
      </w:r>
      <w:bookmarkStart w:id="254" w:name="OCRUncertain259"/>
      <w:r>
        <w:t>Амилоидоз</w:t>
      </w:r>
      <w:bookmarkEnd w:id="254"/>
      <w:r>
        <w:t xml:space="preserve"> сердца и другие </w:t>
      </w:r>
      <w:bookmarkStart w:id="255" w:name="OCRUncertain260"/>
      <w:r>
        <w:t>рестриктивные</w:t>
      </w:r>
      <w:bookmarkEnd w:id="255"/>
      <w:r>
        <w:t xml:space="preserve"> поражения миокарда</w:t>
      </w:r>
    </w:p>
    <w:p w14:paraId="648B0DA7" w14:textId="77777777" w:rsidR="00E158A1" w:rsidRDefault="00E158A1" w:rsidP="00536C00">
      <w:pPr>
        <w:widowControl w:val="0"/>
        <w:numPr>
          <w:ilvl w:val="0"/>
          <w:numId w:val="1"/>
        </w:numPr>
        <w:ind w:left="0" w:firstLine="709"/>
        <w:jc w:val="both"/>
      </w:pPr>
      <w:r>
        <w:t xml:space="preserve">Гипертрофия левого желудочка без выраженной </w:t>
      </w:r>
      <w:bookmarkStart w:id="256" w:name="OCRUncertain261"/>
      <w:r>
        <w:t>дила-тации</w:t>
      </w:r>
      <w:bookmarkEnd w:id="256"/>
      <w:r>
        <w:t xml:space="preserve"> (в частности при артериальной гипертонии)</w:t>
      </w:r>
    </w:p>
    <w:p w14:paraId="4597A353" w14:textId="77777777" w:rsidR="00E158A1" w:rsidRDefault="00E158A1" w:rsidP="00536C00">
      <w:pPr>
        <w:widowControl w:val="0"/>
        <w:numPr>
          <w:ilvl w:val="0"/>
          <w:numId w:val="1"/>
        </w:numPr>
        <w:ind w:left="0" w:firstLine="709"/>
        <w:jc w:val="both"/>
      </w:pPr>
      <w:r>
        <w:t>Сердечная недостаточность с высоким вы</w:t>
      </w:r>
      <w:r>
        <w:softHyphen/>
        <w:t xml:space="preserve">бросом </w:t>
      </w:r>
      <w:bookmarkStart w:id="257" w:name="OCRUncertain262"/>
    </w:p>
    <w:p w14:paraId="656170F4" w14:textId="77777777" w:rsidR="00E158A1" w:rsidRDefault="00E158A1" w:rsidP="00536C00">
      <w:pPr>
        <w:widowControl w:val="0"/>
        <w:numPr>
          <w:ilvl w:val="0"/>
          <w:numId w:val="1"/>
        </w:numPr>
        <w:ind w:left="0" w:firstLine="709"/>
        <w:jc w:val="both"/>
      </w:pPr>
      <w:r>
        <w:t xml:space="preserve">Тиреотоксикоз </w:t>
      </w:r>
      <w:bookmarkEnd w:id="257"/>
    </w:p>
    <w:p w14:paraId="66373D9E" w14:textId="77777777" w:rsidR="00E158A1" w:rsidRDefault="00E158A1" w:rsidP="00536C00">
      <w:pPr>
        <w:widowControl w:val="0"/>
        <w:numPr>
          <w:ilvl w:val="0"/>
          <w:numId w:val="1"/>
        </w:numPr>
        <w:ind w:left="0" w:firstLine="709"/>
        <w:jc w:val="both"/>
      </w:pPr>
      <w:r>
        <w:t>Ан</w:t>
      </w:r>
      <w:bookmarkStart w:id="258" w:name="OCRUncertain263"/>
      <w:r>
        <w:t>е</w:t>
      </w:r>
      <w:bookmarkEnd w:id="258"/>
      <w:r>
        <w:t xml:space="preserve">мия </w:t>
      </w:r>
    </w:p>
    <w:p w14:paraId="7043D5B3" w14:textId="77777777" w:rsidR="00E158A1" w:rsidRDefault="00E158A1" w:rsidP="00536C00">
      <w:pPr>
        <w:widowControl w:val="0"/>
        <w:numPr>
          <w:ilvl w:val="0"/>
          <w:numId w:val="1"/>
        </w:numPr>
        <w:ind w:left="0" w:firstLine="709"/>
        <w:jc w:val="both"/>
      </w:pPr>
      <w:r>
        <w:t xml:space="preserve">Болезнь </w:t>
      </w:r>
      <w:bookmarkStart w:id="259" w:name="OCRUncertain264"/>
      <w:r>
        <w:t>Педжета</w:t>
      </w:r>
      <w:bookmarkEnd w:id="259"/>
    </w:p>
    <w:p w14:paraId="756A252B" w14:textId="77777777" w:rsidR="00E158A1" w:rsidRDefault="00E158A1" w:rsidP="00536C00">
      <w:pPr>
        <w:widowControl w:val="0"/>
        <w:numPr>
          <w:ilvl w:val="0"/>
          <w:numId w:val="1"/>
        </w:numPr>
        <w:ind w:left="0" w:firstLine="709"/>
        <w:jc w:val="both"/>
      </w:pPr>
      <w:r>
        <w:t>Бери-бери</w:t>
      </w:r>
    </w:p>
    <w:p w14:paraId="0420C741" w14:textId="77777777" w:rsidR="00E158A1" w:rsidRDefault="00E158A1" w:rsidP="00536C00">
      <w:pPr>
        <w:widowControl w:val="0"/>
        <w:numPr>
          <w:ilvl w:val="0"/>
          <w:numId w:val="1"/>
        </w:numPr>
        <w:ind w:left="0" w:firstLine="709"/>
        <w:jc w:val="both"/>
      </w:pPr>
      <w:r>
        <w:t>Легочное сердце</w:t>
      </w:r>
    </w:p>
    <w:p w14:paraId="7888B9FD" w14:textId="77777777" w:rsidR="00E158A1" w:rsidRDefault="00E158A1" w:rsidP="00536C00">
      <w:pPr>
        <w:widowControl w:val="0"/>
        <w:ind w:firstLine="709"/>
        <w:jc w:val="both"/>
      </w:pPr>
      <w:r>
        <w:t>При указанных состояниях нарушения кро</w:t>
      </w:r>
      <w:r>
        <w:softHyphen/>
        <w:t>вообращения не связаны со снижением сокра</w:t>
      </w:r>
      <w:r>
        <w:softHyphen/>
        <w:t xml:space="preserve">тимости миокарда, поэтому применение средств, повышающих </w:t>
      </w:r>
      <w:bookmarkStart w:id="260" w:name="OCRUncertain265"/>
      <w:r>
        <w:t>инотропную</w:t>
      </w:r>
      <w:bookmarkEnd w:id="260"/>
      <w:r>
        <w:t xml:space="preserve"> функцию сердца, не имеет смысла или даже опасно, как, например, при </w:t>
      </w:r>
      <w:bookmarkStart w:id="261" w:name="OCRUncertain266"/>
      <w:r>
        <w:t>амилоидозе</w:t>
      </w:r>
      <w:bookmarkEnd w:id="261"/>
      <w:r>
        <w:t xml:space="preserve"> сердца. Спорной представляется также целесообразность лечения сердечными </w:t>
      </w:r>
      <w:bookmarkStart w:id="262" w:name="OCRUncertain267"/>
      <w:r>
        <w:t>гликозидами</w:t>
      </w:r>
      <w:bookmarkEnd w:id="262"/>
      <w:r>
        <w:t xml:space="preserve"> легочного сердца, так как они не влияют на давление в легочной артерии.</w:t>
      </w:r>
    </w:p>
    <w:p w14:paraId="305413A6" w14:textId="77777777" w:rsidR="00E158A1" w:rsidRDefault="00E158A1" w:rsidP="00536C00">
      <w:pPr>
        <w:widowControl w:val="0"/>
        <w:ind w:firstLine="709"/>
        <w:jc w:val="both"/>
      </w:pPr>
      <w:r>
        <w:t xml:space="preserve">Несмотря на определенные недостатки сердечные </w:t>
      </w:r>
      <w:bookmarkStart w:id="263" w:name="OCRUncertain268"/>
      <w:r>
        <w:t>гликозиды</w:t>
      </w:r>
      <w:bookmarkEnd w:id="263"/>
      <w:r>
        <w:t xml:space="preserve"> остаются основой лечения сердечной недостаточности. Повы</w:t>
      </w:r>
      <w:r>
        <w:softHyphen/>
        <w:t>шая инотропную функцию сердца, они улучшают состояние больных и качество жизни, хотя достоверные сведения о влия</w:t>
      </w:r>
      <w:r>
        <w:softHyphen/>
        <w:t xml:space="preserve">нии их на выживаемость отсутствуют. Если сердечная недостаточность не связана со снижением </w:t>
      </w:r>
      <w:bookmarkStart w:id="264" w:name="OCRUncertain269"/>
      <w:r>
        <w:t>инотропной</w:t>
      </w:r>
      <w:bookmarkEnd w:id="264"/>
      <w:r>
        <w:t xml:space="preserve"> функции сердца, применение сердечных </w:t>
      </w:r>
      <w:bookmarkStart w:id="265" w:name="OCRUncertain270"/>
      <w:r>
        <w:t>гликозидов</w:t>
      </w:r>
      <w:bookmarkEnd w:id="265"/>
      <w:r>
        <w:t xml:space="preserve"> не имеет смысла и даже вредно.</w:t>
      </w:r>
    </w:p>
    <w:p w14:paraId="2482A125" w14:textId="77777777" w:rsidR="00E158A1" w:rsidRDefault="00E158A1" w:rsidP="00536C00">
      <w:pPr>
        <w:widowControl w:val="0"/>
        <w:spacing w:before="240"/>
        <w:jc w:val="center"/>
      </w:pPr>
      <w:bookmarkStart w:id="266" w:name="OCRUncertain271"/>
      <w:r>
        <w:rPr>
          <w:b/>
        </w:rPr>
        <w:sym w:font="Symbol" w:char="F062"/>
      </w:r>
      <w:r>
        <w:rPr>
          <w:b/>
        </w:rPr>
        <w:t>-АДРЕНОБЛОКАТОРЫ</w:t>
      </w:r>
      <w:bookmarkEnd w:id="266"/>
    </w:p>
    <w:p w14:paraId="426CDA1D" w14:textId="77777777" w:rsidR="00E158A1" w:rsidRDefault="00E158A1" w:rsidP="00536C00">
      <w:pPr>
        <w:widowControl w:val="0"/>
        <w:ind w:firstLine="709"/>
        <w:jc w:val="both"/>
      </w:pPr>
      <w:r>
        <w:t>Во многих странах считается, что эти вещества абсолютно противопоказа</w:t>
      </w:r>
      <w:r>
        <w:softHyphen/>
        <w:t>ны при сердечной недостаточности. Однако в скандинавских странах, в част</w:t>
      </w:r>
      <w:r>
        <w:softHyphen/>
        <w:t>ности в Швеции, они применяются при лечении легкой или умеренной сердечной недостаточности. Основанием для этого служат результаты ис</w:t>
      </w:r>
      <w:r>
        <w:softHyphen/>
        <w:t xml:space="preserve">следования </w:t>
      </w:r>
      <w:bookmarkStart w:id="267" w:name="OCRUncertain272"/>
      <w:r>
        <w:t>ВНАТ</w:t>
      </w:r>
      <w:bookmarkEnd w:id="267"/>
      <w:r>
        <w:t xml:space="preserve"> </w:t>
      </w:r>
      <w:bookmarkStart w:id="268" w:name="OCRUncertain273"/>
      <w:r>
        <w:t>(</w:t>
      </w:r>
      <w:bookmarkStart w:id="269" w:name="OCRUncertain274"/>
      <w:bookmarkEnd w:id="268"/>
      <w:r>
        <w:sym w:font="Symbol" w:char="F062"/>
      </w:r>
      <w:r>
        <w:t>-Blocker</w:t>
      </w:r>
      <w:bookmarkEnd w:id="269"/>
      <w:r>
        <w:t xml:space="preserve"> Heart Attack)</w:t>
      </w:r>
      <w:bookmarkStart w:id="270" w:name="OCRUncertain275"/>
      <w:r>
        <w:t>.</w:t>
      </w:r>
      <w:bookmarkEnd w:id="270"/>
      <w:r>
        <w:t xml:space="preserve"> В нем показано, что </w:t>
      </w:r>
      <w:bookmarkStart w:id="271" w:name="OCRUncertain276"/>
      <w:r>
        <w:t>пропранолол</w:t>
      </w:r>
      <w:bookmarkEnd w:id="271"/>
      <w:r>
        <w:t xml:space="preserve"> значительно (на 47%) сн</w:t>
      </w:r>
      <w:bookmarkStart w:id="272" w:name="OCRUncertain277"/>
      <w:r>
        <w:t>и</w:t>
      </w:r>
      <w:bookmarkEnd w:id="272"/>
      <w:r>
        <w:t>жает внезапную смертность при сер</w:t>
      </w:r>
      <w:r>
        <w:softHyphen/>
        <w:t xml:space="preserve">дечной недостаточности после инфаркта миокарда и всего на 12% в группе больных без признаков сердечной недостаточности </w:t>
      </w:r>
      <w:bookmarkStart w:id="273" w:name="OCRUncertain278"/>
      <w:r>
        <w:t>(см.табл.</w:t>
      </w:r>
      <w:bookmarkEnd w:id="273"/>
      <w:r>
        <w:t>1</w:t>
      </w:r>
      <w:bookmarkStart w:id="274" w:name="OCRUncertain279"/>
      <w:r>
        <w:t>).</w:t>
      </w:r>
      <w:bookmarkEnd w:id="274"/>
      <w:r>
        <w:t xml:space="preserve"> До тех пор, пока не будут получены новые данные, применение </w:t>
      </w:r>
      <w:bookmarkStart w:id="275" w:name="OCRUncertain280"/>
      <w:r>
        <w:sym w:font="Symbol" w:char="F062"/>
      </w:r>
      <w:r>
        <w:t>-адреноблока-торов</w:t>
      </w:r>
      <w:bookmarkEnd w:id="275"/>
      <w:r>
        <w:t xml:space="preserve"> оправданно лишь у больных с сочетанием легкой сердечной недо</w:t>
      </w:r>
      <w:r>
        <w:softHyphen/>
        <w:t xml:space="preserve">статочности и стенокардии напряжения. Однако в случае </w:t>
      </w:r>
      <w:bookmarkStart w:id="276" w:name="OCRUncertain281"/>
      <w:r>
        <w:t>прогрессирова-ния</w:t>
      </w:r>
      <w:bookmarkEnd w:id="276"/>
      <w:r>
        <w:t xml:space="preserve"> сердечной недостаточности </w:t>
      </w:r>
      <w:bookmarkStart w:id="277" w:name="OCRUncertain282"/>
      <w:r>
        <w:sym w:font="Symbol" w:char="F062"/>
      </w:r>
      <w:r>
        <w:t>-адреноблокаторы</w:t>
      </w:r>
      <w:bookmarkEnd w:id="277"/>
      <w:r>
        <w:t xml:space="preserve"> следует отменить.</w:t>
      </w:r>
    </w:p>
    <w:p w14:paraId="64F863EC" w14:textId="77777777" w:rsidR="00E158A1" w:rsidRDefault="00E158A1" w:rsidP="00536C00">
      <w:pPr>
        <w:widowControl w:val="0"/>
        <w:spacing w:before="240"/>
        <w:jc w:val="center"/>
      </w:pPr>
      <w:r>
        <w:rPr>
          <w:b/>
        </w:rPr>
        <w:t>АНТИАРИТМИЧЕСКИЕ ПРЕПАРАТЫ</w:t>
      </w:r>
    </w:p>
    <w:p w14:paraId="281E4953" w14:textId="77777777" w:rsidR="00E158A1" w:rsidRDefault="00E158A1" w:rsidP="00536C00">
      <w:pPr>
        <w:widowControl w:val="0"/>
        <w:ind w:firstLine="709"/>
        <w:jc w:val="both"/>
      </w:pPr>
      <w:r>
        <w:t>Как показано в исследовании CAST (Cardiac Arrhythmia Suppress</w:t>
      </w:r>
      <w:bookmarkStart w:id="278" w:name="OCRUncertain283"/>
      <w:r>
        <w:t>i</w:t>
      </w:r>
      <w:bookmarkEnd w:id="278"/>
      <w:r>
        <w:t>on Trial) [8</w:t>
      </w:r>
      <w:bookmarkStart w:id="279" w:name="OCRUncertain284"/>
      <w:r>
        <w:t>],</w:t>
      </w:r>
      <w:bookmarkEnd w:id="279"/>
      <w:r>
        <w:t xml:space="preserve"> </w:t>
      </w:r>
      <w:bookmarkStart w:id="280" w:name="OCRUncertain285"/>
      <w:r>
        <w:t>флекаинид</w:t>
      </w:r>
      <w:bookmarkEnd w:id="280"/>
      <w:r>
        <w:t xml:space="preserve"> и </w:t>
      </w:r>
      <w:bookmarkStart w:id="281" w:name="OCRUncertain286"/>
      <w:r>
        <w:t>энкаинид</w:t>
      </w:r>
      <w:bookmarkEnd w:id="281"/>
      <w:r>
        <w:t xml:space="preserve"> увеличивают смертность при сердечной недо</w:t>
      </w:r>
      <w:r>
        <w:softHyphen/>
        <w:t>статочности (см</w:t>
      </w:r>
      <w:bookmarkStart w:id="282" w:name="OCRUncertain287"/>
      <w:r>
        <w:t>.</w:t>
      </w:r>
      <w:bookmarkEnd w:id="282"/>
      <w:r>
        <w:t xml:space="preserve">табл. 1). Необходимы дополнительные исследования для определения места таких антиаритмических препаратов, как </w:t>
      </w:r>
      <w:bookmarkStart w:id="283" w:name="OCRUncertain288"/>
      <w:r>
        <w:t>амиодарон</w:t>
      </w:r>
      <w:bookmarkEnd w:id="283"/>
      <w:r>
        <w:t xml:space="preserve"> </w:t>
      </w:r>
      <w:bookmarkStart w:id="284" w:name="OCRUncertain289"/>
      <w:r>
        <w:t>(кордарон),</w:t>
      </w:r>
      <w:bookmarkEnd w:id="284"/>
      <w:r>
        <w:t xml:space="preserve"> в лечении сердечной недостаточности.</w:t>
      </w:r>
    </w:p>
    <w:p w14:paraId="2CEFC0E8" w14:textId="77777777" w:rsidR="00E158A1" w:rsidRDefault="00E158A1" w:rsidP="00536C00">
      <w:pPr>
        <w:widowControl w:val="0"/>
        <w:spacing w:before="240"/>
        <w:jc w:val="center"/>
      </w:pPr>
      <w:r>
        <w:rPr>
          <w:b/>
        </w:rPr>
        <w:t>АНТИКОАГУЛЯНТЫ</w:t>
      </w:r>
    </w:p>
    <w:p w14:paraId="04C85043" w14:textId="77777777" w:rsidR="00E158A1" w:rsidRDefault="00E158A1" w:rsidP="00536C00">
      <w:pPr>
        <w:widowControl w:val="0"/>
        <w:ind w:firstLine="709"/>
        <w:jc w:val="both"/>
      </w:pPr>
      <w:r>
        <w:t>Антикоагулянты назначают эмпирически при тяжелой сердечной недоста</w:t>
      </w:r>
      <w:r>
        <w:softHyphen/>
        <w:t xml:space="preserve">точности. Недавно обнаружено, что аспирин и </w:t>
      </w:r>
      <w:bookmarkStart w:id="285" w:name="OCRUncertain290"/>
      <w:r>
        <w:t>варфарин</w:t>
      </w:r>
      <w:bookmarkEnd w:id="285"/>
      <w:r>
        <w:t xml:space="preserve"> мог оказывать благоприятное действие при мерцании предсердий. Однако необходимы дополнительные данные для оценки значения </w:t>
      </w:r>
      <w:bookmarkStart w:id="286" w:name="OCRUncertain291"/>
      <w:r>
        <w:t>варфарина</w:t>
      </w:r>
      <w:bookmarkEnd w:id="286"/>
      <w:r>
        <w:t xml:space="preserve"> при лечении сер</w:t>
      </w:r>
      <w:r>
        <w:softHyphen/>
        <w:t>дечной недостаточности.</w:t>
      </w:r>
    </w:p>
    <w:p w14:paraId="13BBD4DD" w14:textId="77777777" w:rsidR="00E158A1" w:rsidRDefault="00E158A1" w:rsidP="00536C00">
      <w:pPr>
        <w:widowControl w:val="0"/>
        <w:spacing w:before="240"/>
        <w:jc w:val="center"/>
        <w:rPr>
          <w:b/>
        </w:rPr>
      </w:pPr>
      <w:r>
        <w:rPr>
          <w:b/>
        </w:rPr>
        <w:t>ЛЕЧЕНИЕ ТЕРМИНАЛЬНОЙ СЕРДЕЧНОЙ НЕДОСТАТОЧНОСТИ</w:t>
      </w:r>
    </w:p>
    <w:p w14:paraId="27E1D071" w14:textId="77777777" w:rsidR="00E158A1" w:rsidRDefault="00E158A1" w:rsidP="00536C00">
      <w:pPr>
        <w:widowControl w:val="0"/>
        <w:ind w:firstLine="709"/>
        <w:jc w:val="both"/>
      </w:pPr>
      <w:r>
        <w:t>Лекарственные препараты, так</w:t>
      </w:r>
      <w:bookmarkStart w:id="287" w:name="OCRUncertain292"/>
      <w:r>
        <w:t>и</w:t>
      </w:r>
      <w:bookmarkEnd w:id="287"/>
      <w:r>
        <w:t xml:space="preserve">е как </w:t>
      </w:r>
      <w:bookmarkStart w:id="288" w:name="OCRUncertain293"/>
      <w:r>
        <w:t>добугамин,</w:t>
      </w:r>
      <w:bookmarkEnd w:id="288"/>
      <w:r>
        <w:t xml:space="preserve"> </w:t>
      </w:r>
      <w:bookmarkStart w:id="289" w:name="OCRUncertain294"/>
      <w:r>
        <w:t>диаморфин</w:t>
      </w:r>
      <w:bookmarkEnd w:id="289"/>
      <w:r>
        <w:t xml:space="preserve"> и ингибиторы </w:t>
      </w:r>
      <w:bookmarkStart w:id="290" w:name="OCRUncertain295"/>
      <w:r>
        <w:t>фосфодиэстеразы</w:t>
      </w:r>
      <w:bookmarkEnd w:id="290"/>
      <w:r>
        <w:t xml:space="preserve"> (наприм</w:t>
      </w:r>
      <w:bookmarkStart w:id="291" w:name="OCRUncertain296"/>
      <w:r>
        <w:t>е</w:t>
      </w:r>
      <w:bookmarkEnd w:id="291"/>
      <w:r>
        <w:t xml:space="preserve">р, </w:t>
      </w:r>
      <w:bookmarkStart w:id="292" w:name="OCRUncertain297"/>
      <w:r>
        <w:t>милринон),</w:t>
      </w:r>
      <w:bookmarkEnd w:id="292"/>
      <w:r>
        <w:t xml:space="preserve"> улучшают симптоматику сердечной недостаточности и могу</w:t>
      </w:r>
      <w:bookmarkStart w:id="293" w:name="OCRUncertain298"/>
      <w:r>
        <w:t>т</w:t>
      </w:r>
      <w:bookmarkEnd w:id="293"/>
      <w:r>
        <w:t xml:space="preserve"> использоваться при лечении терминальных состояний.</w:t>
      </w:r>
    </w:p>
    <w:p w14:paraId="1D0654B2" w14:textId="77777777" w:rsidR="00E158A1" w:rsidRDefault="00E158A1" w:rsidP="00536C00">
      <w:pPr>
        <w:widowControl w:val="0"/>
        <w:spacing w:before="240"/>
        <w:jc w:val="center"/>
        <w:rPr>
          <w:sz w:val="16"/>
        </w:rPr>
      </w:pPr>
      <w:r>
        <w:rPr>
          <w:b/>
        </w:rPr>
        <w:t>Литература</w:t>
      </w:r>
    </w:p>
    <w:p w14:paraId="16EBFBBF" w14:textId="77777777" w:rsidR="00E158A1" w:rsidRPr="00536C00" w:rsidRDefault="00E158A1" w:rsidP="00536C00">
      <w:pPr>
        <w:widowControl w:val="0"/>
        <w:ind w:firstLine="709"/>
        <w:jc w:val="both"/>
        <w:rPr>
          <w:sz w:val="22"/>
          <w:lang w:val="en-US"/>
        </w:rPr>
      </w:pPr>
      <w:r>
        <w:rPr>
          <w:sz w:val="22"/>
        </w:rPr>
        <w:t xml:space="preserve">1. </w:t>
      </w:r>
      <w:bookmarkStart w:id="294" w:name="OCRUncertain300"/>
      <w:r>
        <w:rPr>
          <w:sz w:val="22"/>
        </w:rPr>
        <w:t>Шатковский</w:t>
      </w:r>
      <w:bookmarkEnd w:id="294"/>
      <w:r>
        <w:rPr>
          <w:sz w:val="22"/>
        </w:rPr>
        <w:t xml:space="preserve"> </w:t>
      </w:r>
      <w:bookmarkStart w:id="295" w:name="OCRUncertain301"/>
      <w:r>
        <w:rPr>
          <w:sz w:val="22"/>
        </w:rPr>
        <w:t>Н.П.,</w:t>
      </w:r>
      <w:bookmarkEnd w:id="295"/>
      <w:r>
        <w:rPr>
          <w:sz w:val="22"/>
        </w:rPr>
        <w:t xml:space="preserve"> Моисеев B.C. Эффективность </w:t>
      </w:r>
      <w:bookmarkStart w:id="296" w:name="OCRUncertain302"/>
      <w:r>
        <w:rPr>
          <w:sz w:val="22"/>
        </w:rPr>
        <w:t>нифедипина</w:t>
      </w:r>
      <w:bookmarkEnd w:id="296"/>
      <w:r>
        <w:rPr>
          <w:sz w:val="22"/>
        </w:rPr>
        <w:t xml:space="preserve"> при сердечной недостаточности в зави</w:t>
      </w:r>
      <w:r>
        <w:rPr>
          <w:sz w:val="22"/>
        </w:rPr>
        <w:softHyphen/>
        <w:t xml:space="preserve">симости от </w:t>
      </w:r>
      <w:bookmarkStart w:id="297" w:name="OCRUncertain303"/>
      <w:r>
        <w:rPr>
          <w:sz w:val="22"/>
        </w:rPr>
        <w:t>морфофункционального</w:t>
      </w:r>
      <w:bookmarkEnd w:id="297"/>
      <w:r>
        <w:rPr>
          <w:sz w:val="22"/>
        </w:rPr>
        <w:t xml:space="preserve"> типа пораж</w:t>
      </w:r>
      <w:bookmarkStart w:id="298" w:name="OCRUncertain304"/>
      <w:r>
        <w:rPr>
          <w:sz w:val="22"/>
        </w:rPr>
        <w:t>е</w:t>
      </w:r>
      <w:bookmarkEnd w:id="298"/>
      <w:r>
        <w:rPr>
          <w:sz w:val="22"/>
        </w:rPr>
        <w:t>ния миокарда. Клин</w:t>
      </w:r>
      <w:r w:rsidRPr="00536C00">
        <w:rPr>
          <w:sz w:val="22"/>
          <w:lang w:val="en-US"/>
        </w:rPr>
        <w:t xml:space="preserve">. </w:t>
      </w:r>
      <w:bookmarkStart w:id="299" w:name="OCRUncertain305"/>
      <w:r>
        <w:rPr>
          <w:sz w:val="22"/>
        </w:rPr>
        <w:t>Фармакол</w:t>
      </w:r>
      <w:r w:rsidRPr="00536C00">
        <w:rPr>
          <w:sz w:val="22"/>
          <w:lang w:val="en-US"/>
        </w:rPr>
        <w:t>.</w:t>
      </w:r>
      <w:bookmarkEnd w:id="299"/>
      <w:r w:rsidRPr="00536C00">
        <w:rPr>
          <w:sz w:val="22"/>
          <w:lang w:val="en-US"/>
        </w:rPr>
        <w:t xml:space="preserve"> </w:t>
      </w:r>
      <w:r>
        <w:rPr>
          <w:sz w:val="22"/>
        </w:rPr>
        <w:t>Тер</w:t>
      </w:r>
      <w:bookmarkStart w:id="300" w:name="OCRUncertain306"/>
      <w:r w:rsidRPr="00536C00">
        <w:rPr>
          <w:sz w:val="22"/>
          <w:lang w:val="en-US"/>
        </w:rPr>
        <w:t>.,</w:t>
      </w:r>
      <w:bookmarkEnd w:id="300"/>
      <w:r w:rsidRPr="00536C00">
        <w:rPr>
          <w:sz w:val="22"/>
          <w:lang w:val="en-US"/>
        </w:rPr>
        <w:t xml:space="preserve"> 1992, 1, 20—25.</w:t>
      </w:r>
    </w:p>
    <w:p w14:paraId="76258202" w14:textId="77777777" w:rsidR="00E158A1" w:rsidRPr="00536C00" w:rsidRDefault="00E158A1" w:rsidP="00536C00">
      <w:pPr>
        <w:widowControl w:val="0"/>
        <w:ind w:firstLine="709"/>
        <w:jc w:val="both"/>
        <w:rPr>
          <w:sz w:val="22"/>
          <w:lang w:val="en-US"/>
        </w:rPr>
      </w:pPr>
      <w:r w:rsidRPr="00536C00">
        <w:rPr>
          <w:sz w:val="22"/>
          <w:lang w:val="en-US"/>
        </w:rPr>
        <w:t xml:space="preserve">2. </w:t>
      </w:r>
      <w:bookmarkStart w:id="301" w:name="OCRUncertain307"/>
      <w:r w:rsidRPr="00536C00">
        <w:rPr>
          <w:sz w:val="22"/>
          <w:lang w:val="en-US"/>
        </w:rPr>
        <w:t>Cohn</w:t>
      </w:r>
      <w:bookmarkEnd w:id="301"/>
      <w:r w:rsidRPr="00536C00">
        <w:rPr>
          <w:sz w:val="22"/>
          <w:lang w:val="en-US"/>
        </w:rPr>
        <w:t xml:space="preserve"> </w:t>
      </w:r>
      <w:bookmarkStart w:id="302" w:name="OCRUncertain308"/>
      <w:r w:rsidRPr="00536C00">
        <w:rPr>
          <w:sz w:val="22"/>
          <w:lang w:val="en-US"/>
        </w:rPr>
        <w:t>J.</w:t>
      </w:r>
      <w:bookmarkEnd w:id="302"/>
      <w:r w:rsidRPr="00536C00">
        <w:rPr>
          <w:sz w:val="22"/>
          <w:lang w:val="en-US"/>
        </w:rPr>
        <w:t xml:space="preserve"> The prevention of heart failure — a new agenda. </w:t>
      </w:r>
      <w:bookmarkStart w:id="303" w:name="OCRUncertain309"/>
      <w:r w:rsidRPr="00536C00">
        <w:rPr>
          <w:sz w:val="22"/>
          <w:lang w:val="en-US"/>
        </w:rPr>
        <w:t>N.</w:t>
      </w:r>
      <w:bookmarkEnd w:id="303"/>
      <w:r w:rsidRPr="00536C00">
        <w:rPr>
          <w:sz w:val="22"/>
          <w:lang w:val="en-US"/>
        </w:rPr>
        <w:t xml:space="preserve"> </w:t>
      </w:r>
      <w:bookmarkStart w:id="304" w:name="OCRUncertain310"/>
      <w:r w:rsidRPr="00536C00">
        <w:rPr>
          <w:sz w:val="22"/>
          <w:lang w:val="en-US"/>
        </w:rPr>
        <w:t>Engl.</w:t>
      </w:r>
      <w:bookmarkEnd w:id="304"/>
      <w:r w:rsidRPr="00536C00">
        <w:rPr>
          <w:sz w:val="22"/>
          <w:lang w:val="en-US"/>
        </w:rPr>
        <w:t xml:space="preserve"> J. Med</w:t>
      </w:r>
      <w:bookmarkStart w:id="305" w:name="OCRUncertain311"/>
      <w:r w:rsidRPr="00536C00">
        <w:rPr>
          <w:sz w:val="22"/>
          <w:lang w:val="en-US"/>
        </w:rPr>
        <w:t>„</w:t>
      </w:r>
      <w:bookmarkEnd w:id="305"/>
      <w:r w:rsidRPr="00536C00">
        <w:rPr>
          <w:sz w:val="22"/>
          <w:lang w:val="en-US"/>
        </w:rPr>
        <w:t xml:space="preserve"> 1992, 327 (10), 725—727.</w:t>
      </w:r>
    </w:p>
    <w:p w14:paraId="17F98CB3" w14:textId="77777777" w:rsidR="00E158A1" w:rsidRPr="00536C00" w:rsidRDefault="00E158A1" w:rsidP="00536C00">
      <w:pPr>
        <w:widowControl w:val="0"/>
        <w:ind w:firstLine="709"/>
        <w:jc w:val="both"/>
        <w:rPr>
          <w:sz w:val="22"/>
          <w:lang w:val="en-US"/>
        </w:rPr>
      </w:pPr>
      <w:r w:rsidRPr="00536C00">
        <w:rPr>
          <w:sz w:val="22"/>
          <w:lang w:val="en-US"/>
        </w:rPr>
        <w:t>3. Cohn J</w:t>
      </w:r>
      <w:bookmarkStart w:id="306" w:name="OCRUncertain312"/>
      <w:r w:rsidRPr="00536C00">
        <w:rPr>
          <w:sz w:val="22"/>
          <w:lang w:val="en-US"/>
        </w:rPr>
        <w:t>.,</w:t>
      </w:r>
      <w:bookmarkEnd w:id="306"/>
      <w:r w:rsidRPr="00536C00">
        <w:rPr>
          <w:sz w:val="22"/>
          <w:lang w:val="en-US"/>
        </w:rPr>
        <w:t xml:space="preserve"> Archibald </w:t>
      </w:r>
      <w:bookmarkStart w:id="307" w:name="OCRUncertain313"/>
      <w:r w:rsidRPr="00536C00">
        <w:rPr>
          <w:sz w:val="22"/>
          <w:lang w:val="en-US"/>
        </w:rPr>
        <w:t>D.,</w:t>
      </w:r>
      <w:bookmarkEnd w:id="307"/>
      <w:r w:rsidRPr="00536C00">
        <w:rPr>
          <w:sz w:val="22"/>
          <w:lang w:val="en-US"/>
        </w:rPr>
        <w:t xml:space="preserve"> </w:t>
      </w:r>
      <w:bookmarkStart w:id="308" w:name="OCRUncertain314"/>
      <w:r w:rsidRPr="00536C00">
        <w:rPr>
          <w:sz w:val="22"/>
          <w:lang w:val="en-US"/>
        </w:rPr>
        <w:t>Ziesche</w:t>
      </w:r>
      <w:bookmarkEnd w:id="308"/>
      <w:r w:rsidRPr="00536C00">
        <w:rPr>
          <w:sz w:val="22"/>
          <w:lang w:val="en-US"/>
        </w:rPr>
        <w:t xml:space="preserve"> </w:t>
      </w:r>
      <w:bookmarkStart w:id="309" w:name="OCRUncertain315"/>
      <w:r w:rsidRPr="00536C00">
        <w:rPr>
          <w:sz w:val="22"/>
          <w:lang w:val="en-US"/>
        </w:rPr>
        <w:t>S.</w:t>
      </w:r>
      <w:bookmarkEnd w:id="309"/>
      <w:r w:rsidRPr="00536C00">
        <w:rPr>
          <w:sz w:val="22"/>
          <w:lang w:val="en-US"/>
        </w:rPr>
        <w:t xml:space="preserve"> </w:t>
      </w:r>
      <w:bookmarkStart w:id="310" w:name="OCRUncertain316"/>
      <w:r w:rsidRPr="00536C00">
        <w:rPr>
          <w:sz w:val="22"/>
          <w:lang w:val="en-US"/>
        </w:rPr>
        <w:t>et</w:t>
      </w:r>
      <w:bookmarkEnd w:id="310"/>
      <w:r w:rsidRPr="00536C00">
        <w:rPr>
          <w:sz w:val="22"/>
          <w:lang w:val="en-US"/>
        </w:rPr>
        <w:t xml:space="preserve"> </w:t>
      </w:r>
      <w:bookmarkStart w:id="311" w:name="OCRUncertain317"/>
      <w:r w:rsidRPr="00536C00">
        <w:rPr>
          <w:sz w:val="22"/>
          <w:lang w:val="en-US"/>
        </w:rPr>
        <w:t>al.</w:t>
      </w:r>
      <w:bookmarkEnd w:id="311"/>
      <w:r w:rsidRPr="00536C00">
        <w:rPr>
          <w:sz w:val="22"/>
          <w:lang w:val="en-US"/>
        </w:rPr>
        <w:t xml:space="preserve"> Effect of </w:t>
      </w:r>
      <w:bookmarkStart w:id="312" w:name="OCRUncertain318"/>
      <w:r w:rsidRPr="00536C00">
        <w:rPr>
          <w:sz w:val="22"/>
          <w:lang w:val="en-US"/>
        </w:rPr>
        <w:t>vasodilatator</w:t>
      </w:r>
      <w:bookmarkEnd w:id="312"/>
      <w:r w:rsidRPr="00536C00">
        <w:rPr>
          <w:sz w:val="22"/>
          <w:lang w:val="en-US"/>
        </w:rPr>
        <w:t xml:space="preserve"> therapy on mortality in chronic </w:t>
      </w:r>
      <w:bookmarkStart w:id="313" w:name="OCRUncertain319"/>
      <w:r w:rsidRPr="00536C00">
        <w:rPr>
          <w:sz w:val="22"/>
          <w:lang w:val="en-US"/>
        </w:rPr>
        <w:t xml:space="preserve">congestive </w:t>
      </w:r>
      <w:bookmarkEnd w:id="313"/>
      <w:r w:rsidRPr="00536C00">
        <w:rPr>
          <w:sz w:val="22"/>
          <w:lang w:val="en-US"/>
        </w:rPr>
        <w:t xml:space="preserve">heart failure. Results of a Veterans Administration cooperative study. N. Engl. J. </w:t>
      </w:r>
      <w:bookmarkStart w:id="314" w:name="OCRUncertain320"/>
      <w:r w:rsidRPr="00536C00">
        <w:rPr>
          <w:sz w:val="22"/>
          <w:lang w:val="en-US"/>
        </w:rPr>
        <w:t>Med.,</w:t>
      </w:r>
      <w:bookmarkEnd w:id="314"/>
      <w:r w:rsidRPr="00536C00">
        <w:rPr>
          <w:sz w:val="22"/>
          <w:lang w:val="en-US"/>
        </w:rPr>
        <w:t xml:space="preserve"> 1986, 314, 1547—1552.</w:t>
      </w:r>
    </w:p>
    <w:p w14:paraId="5B97802C" w14:textId="77777777" w:rsidR="00E158A1" w:rsidRPr="00536C00" w:rsidRDefault="00E158A1" w:rsidP="00536C00">
      <w:pPr>
        <w:widowControl w:val="0"/>
        <w:ind w:firstLine="709"/>
        <w:jc w:val="both"/>
        <w:rPr>
          <w:sz w:val="22"/>
          <w:lang w:val="en-US"/>
        </w:rPr>
      </w:pPr>
      <w:r w:rsidRPr="00536C00">
        <w:rPr>
          <w:sz w:val="22"/>
          <w:lang w:val="en-US"/>
        </w:rPr>
        <w:t>4. Cohn J</w:t>
      </w:r>
      <w:bookmarkStart w:id="315" w:name="OCRUncertain321"/>
      <w:r w:rsidRPr="00536C00">
        <w:rPr>
          <w:sz w:val="22"/>
          <w:lang w:val="en-US"/>
        </w:rPr>
        <w:t>.,</w:t>
      </w:r>
      <w:bookmarkEnd w:id="315"/>
      <w:r w:rsidRPr="00536C00">
        <w:rPr>
          <w:sz w:val="22"/>
          <w:lang w:val="en-US"/>
        </w:rPr>
        <w:t xml:space="preserve"> </w:t>
      </w:r>
      <w:bookmarkStart w:id="316" w:name="OCRUncertain322"/>
      <w:r w:rsidRPr="00536C00">
        <w:rPr>
          <w:sz w:val="22"/>
          <w:lang w:val="en-US"/>
        </w:rPr>
        <w:t>Johnson</w:t>
      </w:r>
      <w:bookmarkEnd w:id="316"/>
      <w:r w:rsidRPr="00536C00">
        <w:rPr>
          <w:sz w:val="22"/>
          <w:lang w:val="en-US"/>
        </w:rPr>
        <w:t xml:space="preserve"> </w:t>
      </w:r>
      <w:bookmarkStart w:id="317" w:name="OCRUncertain323"/>
      <w:r w:rsidRPr="00536C00">
        <w:rPr>
          <w:sz w:val="22"/>
          <w:lang w:val="en-US"/>
        </w:rPr>
        <w:t>G.,</w:t>
      </w:r>
      <w:bookmarkEnd w:id="317"/>
      <w:r w:rsidRPr="00536C00">
        <w:rPr>
          <w:sz w:val="22"/>
          <w:lang w:val="en-US"/>
        </w:rPr>
        <w:t xml:space="preserve"> Ziesche S. et al. A co</w:t>
      </w:r>
      <w:bookmarkStart w:id="318" w:name="OCRUncertain324"/>
      <w:r w:rsidRPr="00536C00">
        <w:rPr>
          <w:sz w:val="22"/>
          <w:lang w:val="en-US"/>
        </w:rPr>
        <w:t>m</w:t>
      </w:r>
      <w:bookmarkEnd w:id="318"/>
      <w:r w:rsidRPr="00536C00">
        <w:rPr>
          <w:sz w:val="22"/>
          <w:lang w:val="en-US"/>
        </w:rPr>
        <w:t xml:space="preserve">parison of </w:t>
      </w:r>
      <w:bookmarkStart w:id="319" w:name="OCRUncertain325"/>
      <w:r w:rsidRPr="00536C00">
        <w:rPr>
          <w:sz w:val="22"/>
          <w:lang w:val="en-US"/>
        </w:rPr>
        <w:t>enalapril</w:t>
      </w:r>
      <w:bookmarkEnd w:id="319"/>
      <w:r w:rsidRPr="00536C00">
        <w:rPr>
          <w:sz w:val="22"/>
          <w:lang w:val="en-US"/>
        </w:rPr>
        <w:t xml:space="preserve"> with </w:t>
      </w:r>
      <w:bookmarkStart w:id="320" w:name="OCRUncertain326"/>
      <w:r w:rsidRPr="00536C00">
        <w:rPr>
          <w:sz w:val="22"/>
          <w:lang w:val="en-US"/>
        </w:rPr>
        <w:t>hydralazine-isosorbide</w:t>
      </w:r>
      <w:bookmarkEnd w:id="320"/>
      <w:r w:rsidRPr="00536C00">
        <w:rPr>
          <w:sz w:val="22"/>
          <w:lang w:val="en-US"/>
        </w:rPr>
        <w:t xml:space="preserve"> </w:t>
      </w:r>
      <w:bookmarkStart w:id="321" w:name="OCRUncertain327"/>
      <w:r w:rsidRPr="00536C00">
        <w:rPr>
          <w:sz w:val="22"/>
          <w:lang w:val="en-US"/>
        </w:rPr>
        <w:t>dinitrate</w:t>
      </w:r>
      <w:bookmarkEnd w:id="321"/>
      <w:r w:rsidRPr="00536C00">
        <w:rPr>
          <w:sz w:val="22"/>
          <w:lang w:val="en-US"/>
        </w:rPr>
        <w:t xml:space="preserve"> in the treatment of chronic congestive heart failure. N. Engl. J. Med</w:t>
      </w:r>
      <w:bookmarkStart w:id="322" w:name="OCRUncertain328"/>
      <w:r w:rsidRPr="00536C00">
        <w:rPr>
          <w:sz w:val="22"/>
          <w:lang w:val="en-US"/>
        </w:rPr>
        <w:t>.,</w:t>
      </w:r>
      <w:bookmarkEnd w:id="322"/>
      <w:r w:rsidRPr="00536C00">
        <w:rPr>
          <w:sz w:val="22"/>
          <w:lang w:val="en-US"/>
        </w:rPr>
        <w:t xml:space="preserve"> 1991, 325, 303—310.</w:t>
      </w:r>
    </w:p>
    <w:p w14:paraId="5E1D0D52" w14:textId="77777777" w:rsidR="00E158A1" w:rsidRPr="00536C00" w:rsidRDefault="00E158A1" w:rsidP="00536C00">
      <w:pPr>
        <w:widowControl w:val="0"/>
        <w:ind w:firstLine="709"/>
        <w:jc w:val="both"/>
        <w:rPr>
          <w:sz w:val="22"/>
          <w:lang w:val="en-US"/>
        </w:rPr>
      </w:pPr>
      <w:r w:rsidRPr="00536C00">
        <w:rPr>
          <w:sz w:val="22"/>
          <w:lang w:val="en-US"/>
        </w:rPr>
        <w:t xml:space="preserve">5. </w:t>
      </w:r>
      <w:bookmarkStart w:id="323" w:name="OCRUncertain329"/>
      <w:r w:rsidRPr="00536C00">
        <w:rPr>
          <w:sz w:val="22"/>
          <w:lang w:val="en-US"/>
        </w:rPr>
        <w:t>Gheorghiade</w:t>
      </w:r>
      <w:bookmarkEnd w:id="323"/>
      <w:r w:rsidRPr="00536C00">
        <w:rPr>
          <w:sz w:val="22"/>
          <w:lang w:val="en-US"/>
        </w:rPr>
        <w:t xml:space="preserve"> </w:t>
      </w:r>
      <w:bookmarkStart w:id="324" w:name="OCRUncertain330"/>
      <w:r w:rsidRPr="00536C00">
        <w:rPr>
          <w:sz w:val="22"/>
          <w:lang w:val="en-US"/>
        </w:rPr>
        <w:t>M.,</w:t>
      </w:r>
      <w:bookmarkEnd w:id="324"/>
      <w:r w:rsidRPr="00536C00">
        <w:rPr>
          <w:sz w:val="22"/>
          <w:lang w:val="en-US"/>
        </w:rPr>
        <w:t xml:space="preserve"> Young J</w:t>
      </w:r>
      <w:bookmarkStart w:id="325" w:name="OCRUncertain331"/>
      <w:r w:rsidRPr="00536C00">
        <w:rPr>
          <w:sz w:val="22"/>
          <w:lang w:val="en-US"/>
        </w:rPr>
        <w:t>.,</w:t>
      </w:r>
      <w:bookmarkEnd w:id="325"/>
      <w:r w:rsidRPr="00536C00">
        <w:rPr>
          <w:sz w:val="22"/>
          <w:lang w:val="en-US"/>
        </w:rPr>
        <w:t xml:space="preserve"> </w:t>
      </w:r>
      <w:bookmarkStart w:id="326" w:name="OCRUncertain332"/>
      <w:r w:rsidRPr="00536C00">
        <w:rPr>
          <w:sz w:val="22"/>
          <w:lang w:val="en-US"/>
        </w:rPr>
        <w:t>Uretsky</w:t>
      </w:r>
      <w:bookmarkEnd w:id="326"/>
      <w:r w:rsidRPr="00536C00">
        <w:rPr>
          <w:sz w:val="22"/>
          <w:lang w:val="en-US"/>
        </w:rPr>
        <w:t xml:space="preserve"> </w:t>
      </w:r>
      <w:bookmarkStart w:id="327" w:name="OCRUncertain333"/>
      <w:r w:rsidRPr="00536C00">
        <w:rPr>
          <w:sz w:val="22"/>
          <w:lang w:val="en-US"/>
        </w:rPr>
        <w:t>B.</w:t>
      </w:r>
      <w:bookmarkEnd w:id="327"/>
      <w:r w:rsidRPr="00536C00">
        <w:rPr>
          <w:sz w:val="22"/>
          <w:lang w:val="en-US"/>
        </w:rPr>
        <w:t xml:space="preserve"> et al. Predicting clinical deterioration after </w:t>
      </w:r>
      <w:bookmarkStart w:id="328" w:name="OCRUncertain334"/>
      <w:r w:rsidRPr="00536C00">
        <w:rPr>
          <w:sz w:val="22"/>
          <w:lang w:val="en-US"/>
        </w:rPr>
        <w:t>digoxin</w:t>
      </w:r>
      <w:bookmarkEnd w:id="328"/>
      <w:r w:rsidRPr="00536C00">
        <w:rPr>
          <w:sz w:val="22"/>
          <w:lang w:val="en-US"/>
        </w:rPr>
        <w:t xml:space="preserve"> withdrawal in heart failure: insights form PROVED and RADIANCE trials. </w:t>
      </w:r>
      <w:bookmarkStart w:id="329" w:name="OCRUncertain335"/>
      <w:r w:rsidRPr="00536C00">
        <w:rPr>
          <w:sz w:val="22"/>
          <w:lang w:val="en-US"/>
        </w:rPr>
        <w:t>Elirop.</w:t>
      </w:r>
      <w:bookmarkEnd w:id="329"/>
      <w:r w:rsidRPr="00536C00">
        <w:rPr>
          <w:sz w:val="22"/>
          <w:lang w:val="en-US"/>
        </w:rPr>
        <w:t xml:space="preserve"> Heart. J</w:t>
      </w:r>
      <w:bookmarkStart w:id="330" w:name="OCRUncertain336"/>
      <w:r w:rsidRPr="00536C00">
        <w:rPr>
          <w:sz w:val="22"/>
          <w:lang w:val="en-US"/>
        </w:rPr>
        <w:t>.,</w:t>
      </w:r>
      <w:bookmarkEnd w:id="330"/>
      <w:r w:rsidRPr="00536C00">
        <w:rPr>
          <w:sz w:val="22"/>
          <w:lang w:val="en-US"/>
        </w:rPr>
        <w:t xml:space="preserve"> 1993, 14, </w:t>
      </w:r>
      <w:bookmarkStart w:id="331" w:name="OCRUncertain337"/>
      <w:r w:rsidRPr="00536C00">
        <w:rPr>
          <w:sz w:val="22"/>
          <w:lang w:val="en-US"/>
        </w:rPr>
        <w:t>suppi.,</w:t>
      </w:r>
      <w:bookmarkEnd w:id="331"/>
      <w:r w:rsidRPr="00536C00">
        <w:rPr>
          <w:sz w:val="22"/>
          <w:lang w:val="en-US"/>
        </w:rPr>
        <w:t xml:space="preserve"> 1190.</w:t>
      </w:r>
    </w:p>
    <w:p w14:paraId="1B94EDDD" w14:textId="77777777" w:rsidR="00E158A1" w:rsidRPr="00536C00" w:rsidRDefault="00E158A1" w:rsidP="00536C00">
      <w:pPr>
        <w:widowControl w:val="0"/>
        <w:ind w:firstLine="709"/>
        <w:jc w:val="both"/>
        <w:rPr>
          <w:sz w:val="22"/>
          <w:lang w:val="en-US"/>
        </w:rPr>
      </w:pPr>
      <w:r w:rsidRPr="00536C00">
        <w:rPr>
          <w:sz w:val="22"/>
          <w:lang w:val="en-US"/>
        </w:rPr>
        <w:t xml:space="preserve">6. </w:t>
      </w:r>
      <w:bookmarkStart w:id="332" w:name="OCRUncertain338"/>
      <w:r w:rsidRPr="00536C00">
        <w:rPr>
          <w:sz w:val="22"/>
          <w:lang w:val="en-US"/>
        </w:rPr>
        <w:t>H</w:t>
      </w:r>
      <w:bookmarkEnd w:id="332"/>
      <w:r w:rsidRPr="00536C00">
        <w:rPr>
          <w:sz w:val="22"/>
          <w:lang w:val="en-US"/>
        </w:rPr>
        <w:t>all A</w:t>
      </w:r>
      <w:bookmarkStart w:id="333" w:name="OCRUncertain339"/>
      <w:r w:rsidRPr="00536C00">
        <w:rPr>
          <w:sz w:val="22"/>
          <w:lang w:val="en-US"/>
        </w:rPr>
        <w:t>.,</w:t>
      </w:r>
      <w:bookmarkEnd w:id="333"/>
      <w:r w:rsidRPr="00536C00">
        <w:rPr>
          <w:sz w:val="22"/>
          <w:lang w:val="en-US"/>
        </w:rPr>
        <w:t xml:space="preserve"> Winter </w:t>
      </w:r>
      <w:bookmarkStart w:id="334" w:name="OCRUncertain340"/>
      <w:r w:rsidRPr="00536C00">
        <w:rPr>
          <w:sz w:val="22"/>
          <w:lang w:val="en-US"/>
        </w:rPr>
        <w:t>C.,</w:t>
      </w:r>
      <w:bookmarkEnd w:id="334"/>
      <w:r w:rsidRPr="00536C00">
        <w:rPr>
          <w:sz w:val="22"/>
          <w:lang w:val="en-US"/>
        </w:rPr>
        <w:t xml:space="preserve"> Bogle S. et al. The Acute </w:t>
      </w:r>
      <w:bookmarkStart w:id="335" w:name="OCRUncertain341"/>
      <w:r w:rsidRPr="00536C00">
        <w:rPr>
          <w:sz w:val="22"/>
          <w:lang w:val="en-US"/>
        </w:rPr>
        <w:t>Infarction Ramipril</w:t>
      </w:r>
      <w:bookmarkEnd w:id="335"/>
      <w:r w:rsidRPr="00536C00">
        <w:rPr>
          <w:sz w:val="22"/>
          <w:lang w:val="en-US"/>
        </w:rPr>
        <w:t xml:space="preserve"> Efficacy  </w:t>
      </w:r>
      <w:bookmarkStart w:id="336" w:name="OCRUncertain342"/>
      <w:r w:rsidRPr="00536C00">
        <w:rPr>
          <w:sz w:val="22"/>
          <w:lang w:val="en-US"/>
        </w:rPr>
        <w:t>(AIRE)</w:t>
      </w:r>
      <w:bookmarkEnd w:id="336"/>
      <w:r w:rsidRPr="00536C00">
        <w:rPr>
          <w:sz w:val="22"/>
          <w:lang w:val="en-US"/>
        </w:rPr>
        <w:t xml:space="preserve"> study: rationale, design, organization, and outcome definitions. J. </w:t>
      </w:r>
      <w:bookmarkStart w:id="337" w:name="OCRUncertain343"/>
      <w:r w:rsidRPr="00536C00">
        <w:rPr>
          <w:sz w:val="22"/>
          <w:lang w:val="en-US"/>
        </w:rPr>
        <w:t>Cardiovasc. Pharmacol.,</w:t>
      </w:r>
      <w:bookmarkEnd w:id="337"/>
      <w:r w:rsidRPr="00536C00">
        <w:rPr>
          <w:sz w:val="22"/>
          <w:lang w:val="en-US"/>
        </w:rPr>
        <w:t xml:space="preserve"> 1991, 18 (supp</w:t>
      </w:r>
      <w:bookmarkStart w:id="338" w:name="OCRUncertain344"/>
      <w:r w:rsidRPr="00536C00">
        <w:rPr>
          <w:sz w:val="22"/>
          <w:lang w:val="en-US"/>
        </w:rPr>
        <w:t>i</w:t>
      </w:r>
      <w:bookmarkEnd w:id="338"/>
      <w:r w:rsidRPr="00536C00">
        <w:rPr>
          <w:sz w:val="22"/>
          <w:lang w:val="en-US"/>
        </w:rPr>
        <w:t>. 2), S105—S109.</w:t>
      </w:r>
    </w:p>
    <w:p w14:paraId="3B76006A" w14:textId="77777777" w:rsidR="00E158A1" w:rsidRPr="00536C00" w:rsidRDefault="00E158A1" w:rsidP="00536C00">
      <w:pPr>
        <w:widowControl w:val="0"/>
        <w:ind w:firstLine="709"/>
        <w:jc w:val="both"/>
        <w:rPr>
          <w:sz w:val="22"/>
          <w:lang w:val="en-US"/>
        </w:rPr>
      </w:pPr>
      <w:r w:rsidRPr="00536C00">
        <w:rPr>
          <w:sz w:val="22"/>
          <w:lang w:val="en-US"/>
        </w:rPr>
        <w:t xml:space="preserve">7. </w:t>
      </w:r>
      <w:bookmarkStart w:id="339" w:name="OCRUncertain345"/>
      <w:r w:rsidRPr="00536C00">
        <w:rPr>
          <w:sz w:val="22"/>
          <w:lang w:val="en-US"/>
        </w:rPr>
        <w:t>Honerjager</w:t>
      </w:r>
      <w:bookmarkEnd w:id="339"/>
      <w:r w:rsidRPr="00536C00">
        <w:rPr>
          <w:sz w:val="22"/>
          <w:lang w:val="en-US"/>
        </w:rPr>
        <w:t xml:space="preserve"> P., </w:t>
      </w:r>
      <w:bookmarkStart w:id="340" w:name="OCRUncertain346"/>
      <w:r w:rsidRPr="00536C00">
        <w:rPr>
          <w:sz w:val="22"/>
          <w:lang w:val="en-US"/>
        </w:rPr>
        <w:t>Nawrath</w:t>
      </w:r>
      <w:bookmarkEnd w:id="340"/>
      <w:r w:rsidRPr="00536C00">
        <w:rPr>
          <w:sz w:val="22"/>
          <w:lang w:val="en-US"/>
        </w:rPr>
        <w:t xml:space="preserve"> N. Pharmacology of </w:t>
      </w:r>
      <w:bookmarkStart w:id="341" w:name="OCRUncertain347"/>
      <w:r w:rsidRPr="00536C00">
        <w:rPr>
          <w:sz w:val="22"/>
          <w:lang w:val="en-US"/>
        </w:rPr>
        <w:t>bipyridine phosphodiesterase</w:t>
      </w:r>
      <w:bookmarkEnd w:id="341"/>
      <w:r w:rsidRPr="00536C00">
        <w:rPr>
          <w:sz w:val="22"/>
          <w:lang w:val="en-US"/>
        </w:rPr>
        <w:t xml:space="preserve"> III inhibitors. </w:t>
      </w:r>
      <w:bookmarkStart w:id="342" w:name="OCRUncertain348"/>
      <w:r w:rsidRPr="00536C00">
        <w:rPr>
          <w:sz w:val="22"/>
          <w:lang w:val="en-US"/>
        </w:rPr>
        <w:t>Europ.</w:t>
      </w:r>
      <w:bookmarkEnd w:id="342"/>
      <w:r w:rsidRPr="00536C00">
        <w:rPr>
          <w:sz w:val="22"/>
          <w:lang w:val="en-US"/>
        </w:rPr>
        <w:t xml:space="preserve"> J. </w:t>
      </w:r>
      <w:bookmarkStart w:id="343" w:name="OCRUncertain349"/>
      <w:r w:rsidRPr="00536C00">
        <w:rPr>
          <w:sz w:val="22"/>
          <w:lang w:val="en-US"/>
        </w:rPr>
        <w:t xml:space="preserve">Anaesthesiol., </w:t>
      </w:r>
      <w:bookmarkEnd w:id="343"/>
      <w:r w:rsidRPr="00536C00">
        <w:rPr>
          <w:sz w:val="22"/>
          <w:lang w:val="en-US"/>
        </w:rPr>
        <w:t>1992, supp</w:t>
      </w:r>
      <w:bookmarkStart w:id="344" w:name="OCRUncertain350"/>
      <w:r w:rsidRPr="00536C00">
        <w:rPr>
          <w:sz w:val="22"/>
          <w:lang w:val="en-US"/>
        </w:rPr>
        <w:t>i</w:t>
      </w:r>
      <w:bookmarkEnd w:id="344"/>
      <w:r w:rsidRPr="00536C00">
        <w:rPr>
          <w:sz w:val="22"/>
          <w:lang w:val="en-US"/>
        </w:rPr>
        <w:t>. 5, 7—14.</w:t>
      </w:r>
    </w:p>
    <w:p w14:paraId="38FAC723" w14:textId="77777777" w:rsidR="00E158A1" w:rsidRPr="00536C00" w:rsidRDefault="00E158A1" w:rsidP="00536C00">
      <w:pPr>
        <w:widowControl w:val="0"/>
        <w:ind w:firstLine="709"/>
        <w:jc w:val="both"/>
        <w:rPr>
          <w:sz w:val="22"/>
          <w:lang w:val="en-US"/>
        </w:rPr>
      </w:pPr>
      <w:r w:rsidRPr="00536C00">
        <w:rPr>
          <w:sz w:val="22"/>
          <w:lang w:val="en-US"/>
        </w:rPr>
        <w:t>8. Information le</w:t>
      </w:r>
      <w:bookmarkStart w:id="345" w:name="OCRUncertain351"/>
      <w:r w:rsidRPr="00536C00">
        <w:rPr>
          <w:sz w:val="22"/>
          <w:lang w:val="en-US"/>
        </w:rPr>
        <w:t>t</w:t>
      </w:r>
      <w:bookmarkEnd w:id="345"/>
      <w:r w:rsidRPr="00536C00">
        <w:rPr>
          <w:sz w:val="22"/>
          <w:lang w:val="en-US"/>
        </w:rPr>
        <w:t xml:space="preserve">ter to physicians from Boots </w:t>
      </w:r>
      <w:bookmarkStart w:id="346" w:name="OCRUncertain352"/>
      <w:r w:rsidRPr="00536C00">
        <w:rPr>
          <w:sz w:val="22"/>
          <w:lang w:val="en-US"/>
        </w:rPr>
        <w:t>Pharma-ceuticals.</w:t>
      </w:r>
      <w:bookmarkEnd w:id="346"/>
      <w:r w:rsidRPr="00536C00">
        <w:rPr>
          <w:sz w:val="22"/>
          <w:lang w:val="en-US"/>
        </w:rPr>
        <w:t xml:space="preserve"> May 24, 1993.</w:t>
      </w:r>
    </w:p>
    <w:p w14:paraId="07B66162" w14:textId="77777777" w:rsidR="00E158A1" w:rsidRPr="00536C00" w:rsidRDefault="00E158A1" w:rsidP="00536C00">
      <w:pPr>
        <w:widowControl w:val="0"/>
        <w:ind w:firstLine="709"/>
        <w:jc w:val="both"/>
        <w:rPr>
          <w:sz w:val="22"/>
          <w:lang w:val="en-US"/>
        </w:rPr>
      </w:pPr>
      <w:r w:rsidRPr="00536C00">
        <w:rPr>
          <w:sz w:val="22"/>
          <w:lang w:val="en-US"/>
        </w:rPr>
        <w:t xml:space="preserve">9. </w:t>
      </w:r>
      <w:bookmarkStart w:id="347" w:name="OCRUncertain353"/>
      <w:r w:rsidRPr="00536C00">
        <w:rPr>
          <w:sz w:val="22"/>
          <w:lang w:val="en-US"/>
        </w:rPr>
        <w:t>Massie</w:t>
      </w:r>
      <w:bookmarkEnd w:id="347"/>
      <w:r w:rsidRPr="00536C00">
        <w:rPr>
          <w:sz w:val="22"/>
          <w:lang w:val="en-US"/>
        </w:rPr>
        <w:t xml:space="preserve"> </w:t>
      </w:r>
      <w:r>
        <w:rPr>
          <w:sz w:val="22"/>
        </w:rPr>
        <w:t>В</w:t>
      </w:r>
      <w:bookmarkStart w:id="348" w:name="OCRUncertain354"/>
      <w:r w:rsidRPr="00536C00">
        <w:rPr>
          <w:sz w:val="22"/>
          <w:lang w:val="en-US"/>
        </w:rPr>
        <w:t>.,</w:t>
      </w:r>
      <w:bookmarkEnd w:id="348"/>
      <w:r w:rsidRPr="00536C00">
        <w:rPr>
          <w:sz w:val="22"/>
          <w:lang w:val="en-US"/>
        </w:rPr>
        <w:t xml:space="preserve"> </w:t>
      </w:r>
      <w:bookmarkStart w:id="349" w:name="OCRUncertain355"/>
      <w:r w:rsidRPr="00536C00">
        <w:rPr>
          <w:sz w:val="22"/>
          <w:lang w:val="en-US"/>
        </w:rPr>
        <w:t>Berk</w:t>
      </w:r>
      <w:bookmarkEnd w:id="349"/>
      <w:r w:rsidRPr="00536C00">
        <w:rPr>
          <w:sz w:val="22"/>
          <w:lang w:val="en-US"/>
        </w:rPr>
        <w:t xml:space="preserve"> </w:t>
      </w:r>
      <w:bookmarkStart w:id="350" w:name="OCRUncertain356"/>
      <w:r w:rsidRPr="00536C00">
        <w:rPr>
          <w:sz w:val="22"/>
          <w:lang w:val="en-US"/>
        </w:rPr>
        <w:t>M.,</w:t>
      </w:r>
      <w:bookmarkEnd w:id="350"/>
      <w:r w:rsidRPr="00536C00">
        <w:rPr>
          <w:sz w:val="22"/>
          <w:lang w:val="en-US"/>
        </w:rPr>
        <w:t xml:space="preserve"> </w:t>
      </w:r>
      <w:bookmarkStart w:id="351" w:name="OCRUncertain357"/>
      <w:r w:rsidRPr="00536C00">
        <w:rPr>
          <w:sz w:val="22"/>
          <w:lang w:val="en-US"/>
        </w:rPr>
        <w:t>Brozena</w:t>
      </w:r>
      <w:bookmarkEnd w:id="351"/>
      <w:r w:rsidRPr="00536C00">
        <w:rPr>
          <w:sz w:val="22"/>
          <w:lang w:val="en-US"/>
        </w:rPr>
        <w:t xml:space="preserve"> </w:t>
      </w:r>
      <w:bookmarkStart w:id="352" w:name="OCRUncertain358"/>
      <w:r w:rsidRPr="00536C00">
        <w:rPr>
          <w:sz w:val="22"/>
          <w:lang w:val="en-US"/>
        </w:rPr>
        <w:t>S.</w:t>
      </w:r>
      <w:bookmarkEnd w:id="352"/>
      <w:r w:rsidRPr="00536C00">
        <w:rPr>
          <w:sz w:val="22"/>
          <w:lang w:val="en-US"/>
        </w:rPr>
        <w:t xml:space="preserve"> </w:t>
      </w:r>
      <w:bookmarkStart w:id="353" w:name="OCRUncertain359"/>
      <w:r w:rsidRPr="00536C00">
        <w:rPr>
          <w:sz w:val="22"/>
          <w:lang w:val="en-US"/>
        </w:rPr>
        <w:t>et</w:t>
      </w:r>
      <w:bookmarkEnd w:id="353"/>
      <w:r w:rsidRPr="00536C00">
        <w:rPr>
          <w:sz w:val="22"/>
          <w:lang w:val="en-US"/>
        </w:rPr>
        <w:t xml:space="preserve"> </w:t>
      </w:r>
      <w:bookmarkStart w:id="354" w:name="OCRUncertain360"/>
      <w:r w:rsidRPr="00536C00">
        <w:rPr>
          <w:sz w:val="22"/>
          <w:lang w:val="en-US"/>
        </w:rPr>
        <w:t>al.</w:t>
      </w:r>
      <w:bookmarkEnd w:id="354"/>
      <w:r w:rsidRPr="00536C00">
        <w:rPr>
          <w:sz w:val="22"/>
          <w:lang w:val="en-US"/>
        </w:rPr>
        <w:t xml:space="preserve"> Can further benefit be achieved by adding </w:t>
      </w:r>
      <w:bookmarkStart w:id="355" w:name="OCRUncertain361"/>
      <w:r w:rsidRPr="00536C00">
        <w:rPr>
          <w:sz w:val="22"/>
          <w:lang w:val="en-US"/>
        </w:rPr>
        <w:t>Flosequinan</w:t>
      </w:r>
      <w:bookmarkEnd w:id="355"/>
      <w:r w:rsidRPr="00536C00">
        <w:rPr>
          <w:sz w:val="22"/>
          <w:lang w:val="en-US"/>
        </w:rPr>
        <w:t xml:space="preserve"> to patients with </w:t>
      </w:r>
      <w:bookmarkStart w:id="356" w:name="OCRUncertain362"/>
      <w:r w:rsidRPr="00536C00">
        <w:rPr>
          <w:sz w:val="22"/>
          <w:lang w:val="en-US"/>
        </w:rPr>
        <w:t>congestive</w:t>
      </w:r>
      <w:bookmarkEnd w:id="356"/>
      <w:r w:rsidRPr="00536C00">
        <w:rPr>
          <w:sz w:val="22"/>
          <w:lang w:val="en-US"/>
        </w:rPr>
        <w:t xml:space="preserve"> heart failure who remain symptomatic on diuretic, </w:t>
      </w:r>
      <w:bookmarkStart w:id="357" w:name="OCRUncertain363"/>
      <w:r w:rsidRPr="00536C00">
        <w:rPr>
          <w:sz w:val="22"/>
          <w:lang w:val="en-US"/>
        </w:rPr>
        <w:t>digoxin,</w:t>
      </w:r>
      <w:bookmarkEnd w:id="357"/>
      <w:r w:rsidRPr="00536C00">
        <w:rPr>
          <w:sz w:val="22"/>
          <w:lang w:val="en-US"/>
        </w:rPr>
        <w:t xml:space="preserve"> and an </w:t>
      </w:r>
      <w:bookmarkStart w:id="358" w:name="OCRUncertain364"/>
      <w:r w:rsidRPr="00536C00">
        <w:rPr>
          <w:sz w:val="22"/>
          <w:lang w:val="en-US"/>
        </w:rPr>
        <w:t>angiotensin</w:t>
      </w:r>
      <w:bookmarkEnd w:id="358"/>
      <w:r w:rsidRPr="00536C00">
        <w:rPr>
          <w:sz w:val="22"/>
          <w:lang w:val="en-US"/>
        </w:rPr>
        <w:t xml:space="preserve"> converting enzyme inhibitor? Results of </w:t>
      </w:r>
      <w:bookmarkStart w:id="359" w:name="OCRUncertain365"/>
      <w:r w:rsidRPr="00536C00">
        <w:rPr>
          <w:sz w:val="22"/>
          <w:lang w:val="en-US"/>
        </w:rPr>
        <w:t>Flosequinan-ACE</w:t>
      </w:r>
      <w:bookmarkEnd w:id="359"/>
      <w:r w:rsidRPr="00536C00">
        <w:rPr>
          <w:sz w:val="22"/>
          <w:lang w:val="en-US"/>
        </w:rPr>
        <w:t xml:space="preserve"> inhibitor trial (FACET). Circulation, 1993, 88, 492—501.</w:t>
      </w:r>
    </w:p>
    <w:p w14:paraId="7AC2B401" w14:textId="77777777" w:rsidR="00E158A1" w:rsidRPr="00536C00" w:rsidRDefault="00E158A1" w:rsidP="00536C00">
      <w:pPr>
        <w:widowControl w:val="0"/>
        <w:ind w:firstLine="709"/>
        <w:jc w:val="both"/>
        <w:rPr>
          <w:sz w:val="22"/>
          <w:lang w:val="en-US"/>
        </w:rPr>
      </w:pPr>
      <w:r w:rsidRPr="00536C00">
        <w:rPr>
          <w:sz w:val="22"/>
          <w:lang w:val="en-US"/>
        </w:rPr>
        <w:t>10. Packer M</w:t>
      </w:r>
      <w:bookmarkStart w:id="360" w:name="OCRUncertain366"/>
      <w:r w:rsidRPr="00536C00">
        <w:rPr>
          <w:sz w:val="22"/>
          <w:lang w:val="en-US"/>
        </w:rPr>
        <w:t>.,</w:t>
      </w:r>
      <w:bookmarkEnd w:id="360"/>
      <w:r w:rsidRPr="00536C00">
        <w:rPr>
          <w:sz w:val="22"/>
          <w:lang w:val="en-US"/>
        </w:rPr>
        <w:t xml:space="preserve"> Carver </w:t>
      </w:r>
      <w:bookmarkStart w:id="361" w:name="OCRUncertain367"/>
      <w:r w:rsidRPr="00536C00">
        <w:rPr>
          <w:sz w:val="22"/>
          <w:lang w:val="en-US"/>
        </w:rPr>
        <w:t>J.,</w:t>
      </w:r>
      <w:bookmarkEnd w:id="361"/>
      <w:r w:rsidRPr="00536C00">
        <w:rPr>
          <w:sz w:val="22"/>
          <w:lang w:val="en-US"/>
        </w:rPr>
        <w:t xml:space="preserve"> </w:t>
      </w:r>
      <w:bookmarkStart w:id="362" w:name="OCRUncertain368"/>
      <w:r w:rsidRPr="00536C00">
        <w:rPr>
          <w:sz w:val="22"/>
          <w:lang w:val="en-US"/>
        </w:rPr>
        <w:t>Rodeheffer</w:t>
      </w:r>
      <w:bookmarkEnd w:id="362"/>
      <w:r w:rsidRPr="00536C00">
        <w:rPr>
          <w:sz w:val="22"/>
          <w:lang w:val="en-US"/>
        </w:rPr>
        <w:t xml:space="preserve"> </w:t>
      </w:r>
      <w:bookmarkStart w:id="363" w:name="OCRUncertain369"/>
      <w:r w:rsidRPr="00536C00">
        <w:rPr>
          <w:sz w:val="22"/>
          <w:lang w:val="en-US"/>
        </w:rPr>
        <w:t>R.</w:t>
      </w:r>
      <w:bookmarkEnd w:id="363"/>
      <w:r w:rsidRPr="00536C00">
        <w:rPr>
          <w:sz w:val="22"/>
          <w:lang w:val="en-US"/>
        </w:rPr>
        <w:t xml:space="preserve"> et al. Effects of </w:t>
      </w:r>
      <w:bookmarkStart w:id="364" w:name="OCRUncertain370"/>
      <w:r w:rsidRPr="00536C00">
        <w:rPr>
          <w:sz w:val="22"/>
          <w:lang w:val="en-US"/>
        </w:rPr>
        <w:t>milrinone</w:t>
      </w:r>
      <w:bookmarkEnd w:id="364"/>
      <w:r w:rsidRPr="00536C00">
        <w:rPr>
          <w:sz w:val="22"/>
          <w:lang w:val="en-US"/>
        </w:rPr>
        <w:t xml:space="preserve"> on mortality in severe heart failure. </w:t>
      </w:r>
      <w:bookmarkStart w:id="365" w:name="OCRUncertain371"/>
      <w:r w:rsidRPr="00536C00">
        <w:rPr>
          <w:sz w:val="22"/>
          <w:lang w:val="en-US"/>
        </w:rPr>
        <w:t>N.</w:t>
      </w:r>
      <w:bookmarkEnd w:id="365"/>
      <w:r w:rsidRPr="00536C00">
        <w:rPr>
          <w:sz w:val="22"/>
          <w:lang w:val="en-US"/>
        </w:rPr>
        <w:t xml:space="preserve"> </w:t>
      </w:r>
      <w:bookmarkStart w:id="366" w:name="OCRUncertain372"/>
      <w:r w:rsidRPr="00536C00">
        <w:rPr>
          <w:sz w:val="22"/>
          <w:lang w:val="en-US"/>
        </w:rPr>
        <w:t xml:space="preserve">Engl. </w:t>
      </w:r>
      <w:bookmarkEnd w:id="366"/>
      <w:r w:rsidRPr="00536C00">
        <w:rPr>
          <w:sz w:val="22"/>
          <w:lang w:val="en-US"/>
        </w:rPr>
        <w:t xml:space="preserve">J. </w:t>
      </w:r>
      <w:bookmarkStart w:id="367" w:name="OCRUncertain373"/>
      <w:r w:rsidRPr="00536C00">
        <w:rPr>
          <w:sz w:val="22"/>
          <w:lang w:val="en-US"/>
        </w:rPr>
        <w:t>Med.,</w:t>
      </w:r>
      <w:bookmarkEnd w:id="367"/>
      <w:r w:rsidRPr="00536C00">
        <w:rPr>
          <w:sz w:val="22"/>
          <w:lang w:val="en-US"/>
        </w:rPr>
        <w:t xml:space="preserve"> 1991, 325, 1468—1475.</w:t>
      </w:r>
    </w:p>
    <w:p w14:paraId="1A808E8A" w14:textId="77777777" w:rsidR="00E158A1" w:rsidRPr="00536C00" w:rsidRDefault="00E158A1" w:rsidP="00536C00">
      <w:pPr>
        <w:widowControl w:val="0"/>
        <w:ind w:firstLine="709"/>
        <w:jc w:val="both"/>
        <w:rPr>
          <w:sz w:val="22"/>
          <w:lang w:val="en-US"/>
        </w:rPr>
      </w:pPr>
      <w:bookmarkStart w:id="368" w:name="OCRUncertain374"/>
      <w:r w:rsidRPr="00536C00">
        <w:rPr>
          <w:sz w:val="22"/>
          <w:lang w:val="en-US"/>
        </w:rPr>
        <w:t>11</w:t>
      </w:r>
      <w:bookmarkEnd w:id="368"/>
      <w:r w:rsidRPr="00536C00">
        <w:rPr>
          <w:sz w:val="22"/>
          <w:lang w:val="en-US"/>
        </w:rPr>
        <w:t xml:space="preserve">. </w:t>
      </w:r>
      <w:bookmarkStart w:id="369" w:name="OCRUncertain375"/>
      <w:r w:rsidRPr="00536C00">
        <w:rPr>
          <w:sz w:val="22"/>
          <w:lang w:val="en-US"/>
        </w:rPr>
        <w:t>Pfeffer</w:t>
      </w:r>
      <w:bookmarkEnd w:id="369"/>
      <w:r w:rsidRPr="00536C00">
        <w:rPr>
          <w:sz w:val="22"/>
          <w:lang w:val="en-US"/>
        </w:rPr>
        <w:t xml:space="preserve"> M</w:t>
      </w:r>
      <w:bookmarkStart w:id="370" w:name="OCRUncertain376"/>
      <w:r w:rsidRPr="00536C00">
        <w:rPr>
          <w:sz w:val="22"/>
          <w:lang w:val="en-US"/>
        </w:rPr>
        <w:t>.,</w:t>
      </w:r>
      <w:bookmarkEnd w:id="370"/>
      <w:r w:rsidRPr="00536C00">
        <w:rPr>
          <w:sz w:val="22"/>
          <w:lang w:val="en-US"/>
        </w:rPr>
        <w:t xml:space="preserve"> </w:t>
      </w:r>
      <w:bookmarkStart w:id="371" w:name="OCRUncertain377"/>
      <w:r w:rsidRPr="00536C00">
        <w:rPr>
          <w:sz w:val="22"/>
          <w:lang w:val="en-US"/>
        </w:rPr>
        <w:t>Braunwald</w:t>
      </w:r>
      <w:bookmarkEnd w:id="371"/>
      <w:r w:rsidRPr="00536C00">
        <w:rPr>
          <w:sz w:val="22"/>
          <w:lang w:val="en-US"/>
        </w:rPr>
        <w:t xml:space="preserve"> </w:t>
      </w:r>
      <w:bookmarkStart w:id="372" w:name="OCRUncertain378"/>
      <w:r w:rsidRPr="00536C00">
        <w:rPr>
          <w:sz w:val="22"/>
          <w:lang w:val="en-US"/>
        </w:rPr>
        <w:t>E.,</w:t>
      </w:r>
      <w:bookmarkEnd w:id="372"/>
      <w:r w:rsidRPr="00536C00">
        <w:rPr>
          <w:sz w:val="22"/>
          <w:lang w:val="en-US"/>
        </w:rPr>
        <w:t xml:space="preserve"> </w:t>
      </w:r>
      <w:bookmarkStart w:id="373" w:name="OCRUncertain379"/>
      <w:r w:rsidRPr="00536C00">
        <w:rPr>
          <w:sz w:val="22"/>
          <w:lang w:val="en-US"/>
        </w:rPr>
        <w:t>Moye</w:t>
      </w:r>
      <w:bookmarkEnd w:id="373"/>
      <w:r w:rsidRPr="00536C00">
        <w:rPr>
          <w:sz w:val="22"/>
          <w:lang w:val="en-US"/>
        </w:rPr>
        <w:t xml:space="preserve"> </w:t>
      </w:r>
      <w:bookmarkStart w:id="374" w:name="OCRUncertain380"/>
      <w:r w:rsidRPr="00536C00">
        <w:rPr>
          <w:sz w:val="22"/>
          <w:lang w:val="en-US"/>
        </w:rPr>
        <w:t>L.</w:t>
      </w:r>
      <w:bookmarkEnd w:id="374"/>
      <w:r w:rsidRPr="00536C00">
        <w:rPr>
          <w:sz w:val="22"/>
          <w:lang w:val="en-US"/>
        </w:rPr>
        <w:t xml:space="preserve"> et al. Effect of </w:t>
      </w:r>
      <w:bookmarkStart w:id="375" w:name="OCRUncertain381"/>
      <w:r w:rsidRPr="00536C00">
        <w:rPr>
          <w:sz w:val="22"/>
          <w:lang w:val="en-US"/>
        </w:rPr>
        <w:t>captopril</w:t>
      </w:r>
      <w:bookmarkEnd w:id="375"/>
      <w:r w:rsidRPr="00536C00">
        <w:rPr>
          <w:sz w:val="22"/>
          <w:lang w:val="en-US"/>
        </w:rPr>
        <w:t xml:space="preserve"> on mortality in patients with left </w:t>
      </w:r>
      <w:bookmarkStart w:id="376" w:name="OCRUncertain382"/>
      <w:r w:rsidRPr="00536C00">
        <w:rPr>
          <w:sz w:val="22"/>
          <w:lang w:val="en-US"/>
        </w:rPr>
        <w:t xml:space="preserve">ventricular </w:t>
      </w:r>
      <w:bookmarkEnd w:id="376"/>
      <w:r w:rsidRPr="00536C00">
        <w:rPr>
          <w:sz w:val="22"/>
          <w:lang w:val="en-US"/>
        </w:rPr>
        <w:t xml:space="preserve">dysfunction after </w:t>
      </w:r>
      <w:bookmarkStart w:id="377" w:name="OCRUncertain383"/>
      <w:r w:rsidRPr="00536C00">
        <w:rPr>
          <w:sz w:val="22"/>
          <w:lang w:val="en-US"/>
        </w:rPr>
        <w:t>myocardial</w:t>
      </w:r>
      <w:bookmarkEnd w:id="377"/>
      <w:r w:rsidRPr="00536C00">
        <w:rPr>
          <w:sz w:val="22"/>
          <w:lang w:val="en-US"/>
        </w:rPr>
        <w:t xml:space="preserve"> </w:t>
      </w:r>
      <w:bookmarkStart w:id="378" w:name="OCRUncertain384"/>
      <w:r w:rsidRPr="00536C00">
        <w:rPr>
          <w:sz w:val="22"/>
          <w:lang w:val="en-US"/>
        </w:rPr>
        <w:t>infarction.</w:t>
      </w:r>
      <w:bookmarkEnd w:id="378"/>
      <w:r w:rsidRPr="00536C00">
        <w:rPr>
          <w:sz w:val="22"/>
          <w:lang w:val="en-US"/>
        </w:rPr>
        <w:t xml:space="preserve"> Results of SAVE tria</w:t>
      </w:r>
      <w:bookmarkStart w:id="379" w:name="OCRUncertain385"/>
      <w:r w:rsidRPr="00536C00">
        <w:rPr>
          <w:sz w:val="22"/>
          <w:lang w:val="en-US"/>
        </w:rPr>
        <w:t>l</w:t>
      </w:r>
      <w:bookmarkEnd w:id="379"/>
      <w:r w:rsidRPr="00536C00">
        <w:rPr>
          <w:sz w:val="22"/>
          <w:lang w:val="en-US"/>
        </w:rPr>
        <w:t>. N. Engl. J. Med</w:t>
      </w:r>
      <w:bookmarkStart w:id="380" w:name="OCRUncertain386"/>
      <w:r w:rsidRPr="00536C00">
        <w:rPr>
          <w:sz w:val="22"/>
          <w:lang w:val="en-US"/>
        </w:rPr>
        <w:t>.,</w:t>
      </w:r>
      <w:bookmarkEnd w:id="380"/>
      <w:r w:rsidRPr="00536C00">
        <w:rPr>
          <w:sz w:val="22"/>
          <w:lang w:val="en-US"/>
        </w:rPr>
        <w:t xml:space="preserve"> 1992, 327 (10), 669—677.</w:t>
      </w:r>
    </w:p>
    <w:p w14:paraId="50E9077E" w14:textId="77777777" w:rsidR="00E158A1" w:rsidRPr="00536C00" w:rsidRDefault="00E158A1" w:rsidP="00536C00">
      <w:pPr>
        <w:widowControl w:val="0"/>
        <w:ind w:firstLine="709"/>
        <w:jc w:val="both"/>
        <w:rPr>
          <w:sz w:val="22"/>
          <w:lang w:val="en-US"/>
        </w:rPr>
      </w:pPr>
      <w:r w:rsidRPr="00536C00">
        <w:rPr>
          <w:sz w:val="22"/>
          <w:lang w:val="en-US"/>
        </w:rPr>
        <w:t>12. Sanders M</w:t>
      </w:r>
      <w:bookmarkStart w:id="381" w:name="OCRUncertain387"/>
      <w:r w:rsidRPr="00536C00">
        <w:rPr>
          <w:sz w:val="22"/>
          <w:lang w:val="en-US"/>
        </w:rPr>
        <w:t>.,</w:t>
      </w:r>
      <w:bookmarkEnd w:id="381"/>
      <w:r w:rsidRPr="00536C00">
        <w:rPr>
          <w:sz w:val="22"/>
          <w:lang w:val="en-US"/>
        </w:rPr>
        <w:t xml:space="preserve"> </w:t>
      </w:r>
      <w:bookmarkStart w:id="382" w:name="OCRUncertain388"/>
      <w:r w:rsidRPr="00536C00">
        <w:rPr>
          <w:sz w:val="22"/>
          <w:lang w:val="en-US"/>
        </w:rPr>
        <w:t>Kostis</w:t>
      </w:r>
      <w:bookmarkEnd w:id="382"/>
      <w:r w:rsidRPr="00536C00">
        <w:rPr>
          <w:sz w:val="22"/>
          <w:lang w:val="en-US"/>
        </w:rPr>
        <w:t xml:space="preserve"> J</w:t>
      </w:r>
      <w:bookmarkStart w:id="383" w:name="OCRUncertain389"/>
      <w:r w:rsidRPr="00536C00">
        <w:rPr>
          <w:sz w:val="22"/>
          <w:lang w:val="en-US"/>
        </w:rPr>
        <w:t>.,</w:t>
      </w:r>
      <w:bookmarkEnd w:id="383"/>
      <w:r w:rsidRPr="00536C00">
        <w:rPr>
          <w:sz w:val="22"/>
          <w:lang w:val="en-US"/>
        </w:rPr>
        <w:t xml:space="preserve"> </w:t>
      </w:r>
      <w:bookmarkStart w:id="384" w:name="OCRUncertain390"/>
      <w:r w:rsidRPr="00536C00">
        <w:rPr>
          <w:sz w:val="22"/>
          <w:lang w:val="en-US"/>
        </w:rPr>
        <w:t>Frishman</w:t>
      </w:r>
      <w:bookmarkEnd w:id="384"/>
      <w:r w:rsidRPr="00536C00">
        <w:rPr>
          <w:sz w:val="22"/>
          <w:lang w:val="en-US"/>
        </w:rPr>
        <w:t xml:space="preserve"> </w:t>
      </w:r>
      <w:bookmarkStart w:id="385" w:name="OCRUncertain391"/>
      <w:r w:rsidRPr="00536C00">
        <w:rPr>
          <w:sz w:val="22"/>
          <w:lang w:val="en-US"/>
        </w:rPr>
        <w:t>W.</w:t>
      </w:r>
      <w:bookmarkEnd w:id="385"/>
      <w:r w:rsidRPr="00536C00">
        <w:rPr>
          <w:sz w:val="22"/>
          <w:lang w:val="en-US"/>
        </w:rPr>
        <w:t xml:space="preserve"> The use of </w:t>
      </w:r>
      <w:bookmarkStart w:id="386" w:name="OCRUncertain392"/>
      <w:r w:rsidRPr="00536C00">
        <w:rPr>
          <w:sz w:val="22"/>
          <w:lang w:val="en-US"/>
        </w:rPr>
        <w:t xml:space="preserve">inotropic </w:t>
      </w:r>
      <w:bookmarkEnd w:id="386"/>
      <w:r w:rsidRPr="00536C00">
        <w:rPr>
          <w:sz w:val="22"/>
          <w:lang w:val="en-US"/>
        </w:rPr>
        <w:t xml:space="preserve">agents in acute and chronic congestive heart failure. Med. </w:t>
      </w:r>
      <w:bookmarkStart w:id="387" w:name="OCRUncertain393"/>
      <w:r w:rsidRPr="00536C00">
        <w:rPr>
          <w:sz w:val="22"/>
          <w:lang w:val="en-US"/>
        </w:rPr>
        <w:t>Clin.</w:t>
      </w:r>
      <w:bookmarkEnd w:id="387"/>
      <w:r w:rsidRPr="00536C00">
        <w:rPr>
          <w:sz w:val="22"/>
          <w:lang w:val="en-US"/>
        </w:rPr>
        <w:t xml:space="preserve"> North. </w:t>
      </w:r>
      <w:bookmarkStart w:id="388" w:name="OCRUncertain394"/>
      <w:r w:rsidRPr="00536C00">
        <w:rPr>
          <w:sz w:val="22"/>
          <w:lang w:val="en-US"/>
        </w:rPr>
        <w:t>Amer.,</w:t>
      </w:r>
      <w:bookmarkEnd w:id="388"/>
      <w:r w:rsidRPr="00536C00">
        <w:rPr>
          <w:sz w:val="22"/>
          <w:lang w:val="en-US"/>
        </w:rPr>
        <w:t xml:space="preserve"> 1989, 73, 283—314.</w:t>
      </w:r>
    </w:p>
    <w:p w14:paraId="16D151EE" w14:textId="77777777" w:rsidR="00E158A1" w:rsidRDefault="00E158A1" w:rsidP="00536C00">
      <w:pPr>
        <w:widowControl w:val="0"/>
        <w:ind w:firstLine="709"/>
        <w:jc w:val="both"/>
        <w:rPr>
          <w:sz w:val="22"/>
        </w:rPr>
      </w:pPr>
      <w:r w:rsidRPr="00536C00">
        <w:rPr>
          <w:sz w:val="22"/>
          <w:lang w:val="en-US"/>
        </w:rPr>
        <w:t xml:space="preserve">13. </w:t>
      </w:r>
      <w:bookmarkStart w:id="389" w:name="OCRUncertain395"/>
      <w:r w:rsidRPr="00536C00">
        <w:rPr>
          <w:sz w:val="22"/>
          <w:lang w:val="en-US"/>
        </w:rPr>
        <w:t>Swedberg</w:t>
      </w:r>
      <w:bookmarkEnd w:id="389"/>
      <w:r w:rsidRPr="00536C00">
        <w:rPr>
          <w:sz w:val="22"/>
          <w:lang w:val="en-US"/>
        </w:rPr>
        <w:t xml:space="preserve"> </w:t>
      </w:r>
      <w:r>
        <w:rPr>
          <w:sz w:val="22"/>
        </w:rPr>
        <w:t>К</w:t>
      </w:r>
      <w:bookmarkStart w:id="390" w:name="OCRUncertain396"/>
      <w:r w:rsidRPr="00536C00">
        <w:rPr>
          <w:sz w:val="22"/>
          <w:lang w:val="en-US"/>
        </w:rPr>
        <w:t>.,</w:t>
      </w:r>
      <w:bookmarkEnd w:id="390"/>
      <w:r w:rsidRPr="00536C00">
        <w:rPr>
          <w:sz w:val="22"/>
          <w:lang w:val="en-US"/>
        </w:rPr>
        <w:t xml:space="preserve"> </w:t>
      </w:r>
      <w:bookmarkStart w:id="391" w:name="OCRUncertain397"/>
      <w:r w:rsidRPr="00536C00">
        <w:rPr>
          <w:sz w:val="22"/>
          <w:lang w:val="en-US"/>
        </w:rPr>
        <w:t>H</w:t>
      </w:r>
      <w:bookmarkEnd w:id="391"/>
      <w:r w:rsidRPr="00536C00">
        <w:rPr>
          <w:sz w:val="22"/>
          <w:lang w:val="en-US"/>
        </w:rPr>
        <w:t xml:space="preserve">eld P., </w:t>
      </w:r>
      <w:bookmarkStart w:id="392" w:name="OCRUncertain398"/>
      <w:r w:rsidRPr="00536C00">
        <w:rPr>
          <w:sz w:val="22"/>
          <w:lang w:val="en-US"/>
        </w:rPr>
        <w:t>Kjekshus</w:t>
      </w:r>
      <w:bookmarkEnd w:id="392"/>
      <w:r w:rsidRPr="00536C00">
        <w:rPr>
          <w:sz w:val="22"/>
          <w:lang w:val="en-US"/>
        </w:rPr>
        <w:t xml:space="preserve"> J. et al. Effects of the early administration of </w:t>
      </w:r>
      <w:bookmarkStart w:id="393" w:name="OCRUncertain399"/>
      <w:r w:rsidRPr="00536C00">
        <w:rPr>
          <w:sz w:val="22"/>
          <w:lang w:val="en-US"/>
        </w:rPr>
        <w:t>enalapril</w:t>
      </w:r>
      <w:bookmarkEnd w:id="393"/>
      <w:r w:rsidRPr="00536C00">
        <w:rPr>
          <w:sz w:val="22"/>
          <w:lang w:val="en-US"/>
        </w:rPr>
        <w:t xml:space="preserve"> on mortality in patients with acute myocardial infarction. </w:t>
      </w:r>
      <w:r>
        <w:rPr>
          <w:sz w:val="22"/>
        </w:rPr>
        <w:t>Results of the Coope</w:t>
      </w:r>
      <w:r>
        <w:rPr>
          <w:sz w:val="22"/>
        </w:rPr>
        <w:softHyphen/>
        <w:t>rative New Scandinavian Enalapril Survival Study II</w:t>
      </w:r>
    </w:p>
    <w:sectPr w:rsidR="00E158A1" w:rsidSect="00536C00">
      <w:pgSz w:w="12240" w:h="15840"/>
      <w:pgMar w:top="1276" w:right="851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48C621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6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B1"/>
    <w:rsid w:val="00214FB1"/>
    <w:rsid w:val="00536C00"/>
    <w:rsid w:val="0080361A"/>
    <w:rsid w:val="00B058F4"/>
    <w:rsid w:val="00E158A1"/>
    <w:rsid w:val="00EB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72898"/>
  <w15:chartTrackingRefBased/>
  <w15:docId w15:val="{CD526585-F138-4C30-ADE6-9A0CA231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3391</Words>
  <Characters>19333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последние 15 лет произошли значительные изменения в оценке эффек-тивности лекарств, применяемых при сердечной недостаточности</vt:lpstr>
    </vt:vector>
  </TitlesOfParts>
  <Company>Elcom Ltd</Company>
  <LinksUpToDate>false</LinksUpToDate>
  <CharactersWithSpaces>22679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последние 15 лет произошли значительные изменения в оценке эффек-тивности лекарств, применяемых при сердечной недостаточности</dc:title>
  <dc:subject/>
  <dc:creator>Vivisector</dc:creator>
  <cp:keywords/>
  <dc:description/>
  <cp:lastModifiedBy>Igor</cp:lastModifiedBy>
  <cp:revision>2</cp:revision>
  <cp:lastPrinted>1601-01-01T00:00:00Z</cp:lastPrinted>
  <dcterms:created xsi:type="dcterms:W3CDTF">2024-10-30T08:23:00Z</dcterms:created>
  <dcterms:modified xsi:type="dcterms:W3CDTF">2024-10-30T08:23:00Z</dcterms:modified>
</cp:coreProperties>
</file>