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07" w:rsidRDefault="00874507">
      <w:pPr>
        <w:rPr>
          <w:sz w:val="28"/>
        </w:rPr>
      </w:pPr>
      <w:bookmarkStart w:id="0" w:name="_GoBack"/>
      <w:bookmarkEnd w:id="0"/>
    </w:p>
    <w:p w:rsidR="00874507" w:rsidRDefault="0087450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Легионеллёз – это группа заболеваний бактериальной этиологии, клинически проявляющаяся литоксикацией, респираторным синдромом, поражением ЦНС и почек.</w:t>
      </w:r>
    </w:p>
    <w:p w:rsidR="00874507" w:rsidRDefault="0087450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874507" w:rsidRDefault="00874507">
      <w:pPr>
        <w:pStyle w:val="BodyText"/>
        <w:spacing w:line="360" w:lineRule="auto"/>
        <w:ind w:firstLine="720"/>
      </w:pPr>
      <w:r>
        <w:t xml:space="preserve">В июле 1976 г. в Филадельфии одновременно с проходившем здесь съездом Американского легиона разыгралась вспышка неизвестной болезни. Она напоминала грипп: высокая температура, головная боль, кашель, характерные хрипы в легких. Болезнь протекала тяжело, лекарства оказывались бессильными, и многих спасти не удалось. Больше года ушло на выявление возбудителя. Им оказался микроорганизм, получивший название – </w:t>
      </w:r>
      <w:r>
        <w:rPr>
          <w:lang w:val="en-US"/>
        </w:rPr>
        <w:t>Leg</w:t>
      </w:r>
      <w:r>
        <w:t xml:space="preserve">. </w:t>
      </w:r>
      <w:proofErr w:type="spellStart"/>
      <w:r>
        <w:rPr>
          <w:lang w:val="en-US"/>
        </w:rPr>
        <w:t>pn</w:t>
      </w:r>
      <w:proofErr w:type="spellEnd"/>
      <w:r>
        <w:t xml:space="preserve">. </w:t>
      </w:r>
    </w:p>
    <w:p w:rsidR="00874507" w:rsidRDefault="00874507">
      <w:pPr>
        <w:pStyle w:val="BodyText"/>
        <w:spacing w:line="360" w:lineRule="auto"/>
        <w:ind w:firstLine="720"/>
      </w:pPr>
    </w:p>
    <w:p w:rsidR="00874507" w:rsidRDefault="00874507">
      <w:pPr>
        <w:pStyle w:val="BodyText"/>
        <w:spacing w:line="360" w:lineRule="auto"/>
        <w:ind w:firstLine="720"/>
      </w:pPr>
      <w:r>
        <w:rPr>
          <w:u w:val="single"/>
        </w:rPr>
        <w:t>Этиология:</w:t>
      </w:r>
      <w:r>
        <w:t xml:space="preserve"> </w:t>
      </w:r>
      <w:r>
        <w:rPr>
          <w:lang w:val="en-US"/>
        </w:rPr>
        <w:t>Legionella</w:t>
      </w:r>
      <w:r>
        <w:t xml:space="preserve"> </w:t>
      </w:r>
      <w:proofErr w:type="spellStart"/>
      <w:r>
        <w:rPr>
          <w:lang w:val="en-US"/>
        </w:rPr>
        <w:t>pneumophilla</w:t>
      </w:r>
      <w:proofErr w:type="spellEnd"/>
      <w:r>
        <w:t xml:space="preserve">, относится к сем. </w:t>
      </w:r>
      <w:proofErr w:type="spellStart"/>
      <w:r>
        <w:rPr>
          <w:lang w:val="en-US"/>
        </w:rPr>
        <w:t>Legionelaceae</w:t>
      </w:r>
      <w:proofErr w:type="spellEnd"/>
      <w:r>
        <w:rPr>
          <w:lang w:val="en-US"/>
        </w:rPr>
        <w:t xml:space="preserve">, </w:t>
      </w:r>
      <w:r>
        <w:t>роду</w:t>
      </w:r>
      <w:r>
        <w:rPr>
          <w:lang w:val="en-US"/>
        </w:rPr>
        <w:t xml:space="preserve"> Legionella. </w:t>
      </w:r>
      <w:r>
        <w:t xml:space="preserve">Известно 8 типов. </w:t>
      </w:r>
      <w:r>
        <w:rPr>
          <w:lang w:val="en-US"/>
        </w:rPr>
        <w:t>L</w:t>
      </w:r>
      <w:r>
        <w:t>. – Г</w:t>
      </w:r>
      <w:r>
        <w:rPr>
          <w:vertAlign w:val="superscript"/>
        </w:rPr>
        <w:t>-</w:t>
      </w:r>
      <w:r>
        <w:t xml:space="preserve"> – подвижная вследствие наличия жгутиков, палочка, имеет термостабильный эндотоксин. Есть данные, подтверждающие наличие сильнодействующего экзотоксина. </w:t>
      </w:r>
      <w:r>
        <w:rPr>
          <w:lang w:val="en-US"/>
        </w:rPr>
        <w:t>L</w:t>
      </w:r>
      <w:r>
        <w:t xml:space="preserve">. устойчивы в воде: в речной воде сохраняются до 3 недель, в водопроводной более года. Чувствительна </w:t>
      </w:r>
      <w:r>
        <w:rPr>
          <w:lang w:val="en-US"/>
        </w:rPr>
        <w:t>L</w:t>
      </w:r>
      <w:r>
        <w:t xml:space="preserve">. к </w:t>
      </w:r>
      <w:proofErr w:type="spellStart"/>
      <w:r>
        <w:t>дез</w:t>
      </w:r>
      <w:proofErr w:type="spellEnd"/>
      <w:r>
        <w:t>. средствам в обычных концентрациях.</w:t>
      </w:r>
    </w:p>
    <w:p w:rsidR="005215C2" w:rsidRDefault="005215C2">
      <w:pPr>
        <w:pStyle w:val="BodyText"/>
        <w:spacing w:line="360" w:lineRule="auto"/>
      </w:pPr>
    </w:p>
    <w:p w:rsidR="00874507" w:rsidRDefault="00874507">
      <w:pPr>
        <w:pStyle w:val="BodyText"/>
        <w:spacing w:line="360" w:lineRule="auto"/>
        <w:rPr>
          <w:u w:val="single"/>
        </w:rPr>
      </w:pPr>
      <w:r>
        <w:tab/>
      </w:r>
      <w:r>
        <w:rPr>
          <w:u w:val="single"/>
        </w:rPr>
        <w:t>Эпидемиология:</w:t>
      </w:r>
    </w:p>
    <w:p w:rsidR="00874507" w:rsidRDefault="00874507">
      <w:pPr>
        <w:pStyle w:val="BodyText"/>
        <w:spacing w:line="360" w:lineRule="auto"/>
      </w:pPr>
      <w:r>
        <w:t>Предположительно, сапроноз.</w:t>
      </w:r>
    </w:p>
    <w:p w:rsidR="00874507" w:rsidRDefault="00874507">
      <w:pPr>
        <w:pStyle w:val="BodyText"/>
        <w:spacing w:line="360" w:lineRule="auto"/>
      </w:pPr>
      <w:r>
        <w:t>Источник пока не выявили.</w:t>
      </w:r>
    </w:p>
    <w:p w:rsidR="00874507" w:rsidRDefault="00874507">
      <w:pPr>
        <w:pStyle w:val="BodyText"/>
        <w:spacing w:line="360" w:lineRule="auto"/>
      </w:pPr>
      <w:r>
        <w:t>Механизм передачи: аэрогенный.</w:t>
      </w:r>
    </w:p>
    <w:p w:rsidR="00874507" w:rsidRDefault="00874507">
      <w:pPr>
        <w:pStyle w:val="BodyText"/>
        <w:spacing w:line="360" w:lineRule="auto"/>
      </w:pPr>
      <w:r>
        <w:t>Пути передачи: воздушно-капельный и воздушно-пылевой.</w:t>
      </w:r>
    </w:p>
    <w:p w:rsidR="00874507" w:rsidRDefault="00874507">
      <w:pPr>
        <w:pStyle w:val="BodyText"/>
        <w:spacing w:line="360" w:lineRule="auto"/>
      </w:pPr>
      <w:r>
        <w:t>Наиболее подвержены заболеванию люди пожилого возраста, курильщики, хронические алкоголики, наркоманы и люди с иммунодефицитом (первичным и вторичным). Чаще болеют мужчины.</w:t>
      </w:r>
    </w:p>
    <w:p w:rsidR="00874507" w:rsidRDefault="00874507">
      <w:pPr>
        <w:pStyle w:val="BodyText"/>
        <w:spacing w:line="360" w:lineRule="auto"/>
      </w:pPr>
      <w:r>
        <w:t>Сезонность летне-осенняя.</w:t>
      </w:r>
    </w:p>
    <w:p w:rsidR="00874507" w:rsidRDefault="00874507">
      <w:pPr>
        <w:pStyle w:val="BodyText"/>
        <w:spacing w:line="360" w:lineRule="auto"/>
      </w:pPr>
      <w:r>
        <w:t>В РФ встречается в виде спорадических случаев.</w:t>
      </w:r>
    </w:p>
    <w:p w:rsidR="00874507" w:rsidRDefault="00874507">
      <w:pPr>
        <w:pStyle w:val="BodyText"/>
        <w:spacing w:line="360" w:lineRule="auto"/>
      </w:pPr>
    </w:p>
    <w:p w:rsidR="00874507" w:rsidRDefault="00874507">
      <w:pPr>
        <w:pStyle w:val="BodyText"/>
        <w:spacing w:line="360" w:lineRule="auto"/>
        <w:ind w:firstLine="720"/>
        <w:rPr>
          <w:u w:val="single"/>
        </w:rPr>
      </w:pPr>
      <w:r>
        <w:rPr>
          <w:u w:val="single"/>
        </w:rPr>
        <w:t>Палиогенез:</w:t>
      </w:r>
    </w:p>
    <w:p w:rsidR="00874507" w:rsidRDefault="00874507">
      <w:pPr>
        <w:pStyle w:val="BodyText"/>
        <w:spacing w:line="360" w:lineRule="auto"/>
      </w:pPr>
      <w:r>
        <w:t>Входные ворота инфекции – слизистая дыхательных путей. На слизистой гибнет, высвобождая эндотоксин, который обуславливает системное поражение, а в тяжелых случаях инфекционно токсический шок с острой полиорганной и, прежде всего, дыхательной и почечной недостаточностью, энцефалопатией и синдромом ДВС.</w:t>
      </w:r>
    </w:p>
    <w:p w:rsidR="00874507" w:rsidRDefault="00874507">
      <w:pPr>
        <w:pStyle w:val="BodyText"/>
        <w:spacing w:line="360" w:lineRule="auto"/>
      </w:pPr>
      <w:r>
        <w:tab/>
        <w:t>В легких возбудитель вызывает геморрагические и некробиотические изменения, поступает в кровь и, оседая в органах, вовлекает их в патологический процесс.</w:t>
      </w:r>
    </w:p>
    <w:p w:rsidR="00874507" w:rsidRDefault="00874507">
      <w:pPr>
        <w:pStyle w:val="BodyText"/>
        <w:spacing w:line="360" w:lineRule="auto"/>
      </w:pPr>
      <w:r>
        <w:tab/>
        <w:t>На вскрытии чаще всего обнаруживается абсцедирующие пневмонии и фибринозные плевриты.</w:t>
      </w:r>
    </w:p>
    <w:p w:rsidR="00874507" w:rsidRDefault="00874507">
      <w:pPr>
        <w:pStyle w:val="BodyText"/>
        <w:spacing w:line="360" w:lineRule="auto"/>
      </w:pPr>
    </w:p>
    <w:p w:rsidR="00874507" w:rsidRDefault="00874507">
      <w:pPr>
        <w:pStyle w:val="BodyText"/>
        <w:spacing w:line="360" w:lineRule="auto"/>
        <w:rPr>
          <w:u w:val="single"/>
        </w:rPr>
      </w:pPr>
      <w:r>
        <w:tab/>
      </w:r>
      <w:r>
        <w:rPr>
          <w:u w:val="single"/>
        </w:rPr>
        <w:t>Клиника:</w:t>
      </w:r>
    </w:p>
    <w:p w:rsidR="00874507" w:rsidRDefault="00874507">
      <w:pPr>
        <w:pStyle w:val="BodyText"/>
        <w:spacing w:line="360" w:lineRule="auto"/>
      </w:pPr>
      <w:r>
        <w:t>Инкубационный период 2-10 дней (в среднем 4-7).</w:t>
      </w:r>
    </w:p>
    <w:p w:rsidR="00874507" w:rsidRDefault="00874507">
      <w:pPr>
        <w:pStyle w:val="BodyText"/>
        <w:spacing w:line="360" w:lineRule="auto"/>
      </w:pPr>
      <w:r>
        <w:tab/>
        <w:t>Клинические формы:</w:t>
      </w:r>
    </w:p>
    <w:p w:rsidR="00874507" w:rsidRDefault="0087450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</w:pPr>
      <w:r>
        <w:lastRenderedPageBreak/>
        <w:t>Болезнь легионеров с тяжелой пневмонией.</w:t>
      </w:r>
    </w:p>
    <w:p w:rsidR="00874507" w:rsidRDefault="0087450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</w:pPr>
      <w:r>
        <w:t>ОРЗ без пневмонии (лихорадка Понтиак).</w:t>
      </w:r>
    </w:p>
    <w:p w:rsidR="00874507" w:rsidRDefault="0087450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</w:pPr>
      <w:r>
        <w:t>Острое лихорадочное заболевание с экзантемой (лихорадка Форт-Брагг).</w:t>
      </w:r>
    </w:p>
    <w:p w:rsidR="00874507" w:rsidRDefault="00874507">
      <w:pPr>
        <w:pStyle w:val="BodyText"/>
        <w:spacing w:line="360" w:lineRule="auto"/>
        <w:ind w:firstLine="720"/>
      </w:pPr>
      <w:r>
        <w:t>Пневмония может быть одно- и двухсторонняя, чаще долевая, реже очаговая. Начало острое, с высокой лихорадкой (39-40</w:t>
      </w:r>
      <w:r>
        <w:sym w:font="Symbol" w:char="F0B0"/>
      </w:r>
      <w:r>
        <w:t xml:space="preserve"> </w:t>
      </w:r>
      <w:r>
        <w:rPr>
          <w:lang w:val="en-US"/>
        </w:rPr>
        <w:t>C</w:t>
      </w:r>
      <w:r>
        <w:t>), ознобом, болями в мышцах и суставах, выраженными проявлениями интоксикации. В тяжёлых случаях – неврогенная симптоматика (нарушение походки, атаксия, нарушение речи, галлюцинации). Признаки воспалительного процесса в легких выявляются со 2-4 дня болезни. Появляется продуктивный кашель со слизисто гнойной, часто кровянистой мокротой, колющие боли в груди.</w:t>
      </w:r>
    </w:p>
    <w:p w:rsidR="00874507" w:rsidRDefault="00874507">
      <w:pPr>
        <w:pStyle w:val="BodyText"/>
        <w:spacing w:line="360" w:lineRule="auto"/>
        <w:ind w:firstLine="720"/>
      </w:pPr>
      <w:r>
        <w:t xml:space="preserve">Объективно: обильное поражение лёгких (притупление </w:t>
      </w:r>
      <w:proofErr w:type="spellStart"/>
      <w:r>
        <w:t>перкуторного</w:t>
      </w:r>
      <w:proofErr w:type="spellEnd"/>
      <w:r>
        <w:t xml:space="preserve"> звука, мелкопузырчатые хрипы, усиление голосового дрожания), часто признаки плевропневмонии (шум трения плевры).</w:t>
      </w:r>
    </w:p>
    <w:p w:rsidR="00874507" w:rsidRDefault="00874507">
      <w:pPr>
        <w:pStyle w:val="BodyText"/>
        <w:numPr>
          <w:ilvl w:val="0"/>
          <w:numId w:val="2"/>
        </w:numPr>
        <w:tabs>
          <w:tab w:val="left" w:pos="360"/>
        </w:tabs>
        <w:spacing w:line="360" w:lineRule="auto"/>
      </w:pPr>
      <w:r>
        <w:t>Рано возникают и быстро нарастают симптомы острой дыхательной недостаточности – выраженная отдышка, цианоз.</w:t>
      </w:r>
    </w:p>
    <w:p w:rsidR="00874507" w:rsidRDefault="00874507">
      <w:pPr>
        <w:pStyle w:val="BodyText"/>
        <w:numPr>
          <w:ilvl w:val="0"/>
          <w:numId w:val="2"/>
        </w:numPr>
        <w:tabs>
          <w:tab w:val="left" w:pos="360"/>
        </w:tabs>
        <w:spacing w:line="360" w:lineRule="auto"/>
      </w:pPr>
      <w:r>
        <w:t>Примерно у 1/3 больных вместе с синдромом пневмонии и проявлениями генерализованного инфекционного процесса с первых дней болезни появляется гастроинтестинальная симптоматика: боли в эпигастрии, урчание при пальпации живота, диарея, обложенность языка коричневым налётом. Живот при пальпации мягкий, печень и селезёнка не увеличены, стул без патологических примесей.</w:t>
      </w:r>
    </w:p>
    <w:p w:rsidR="00874507" w:rsidRDefault="00874507">
      <w:pPr>
        <w:pStyle w:val="BodyText"/>
        <w:spacing w:line="360" w:lineRule="auto"/>
        <w:ind w:firstLine="720"/>
      </w:pPr>
      <w:r>
        <w:t xml:space="preserve">Осложнения: абсцедирование, пиопневмоторакс, отек легких, гипертоксикоз с тяжелым </w:t>
      </w:r>
      <w:r>
        <w:tab/>
        <w:t xml:space="preserve">поражением ЦНС, инфекционно-токсический шок, геморрагический синдром. </w:t>
      </w:r>
    </w:p>
    <w:p w:rsidR="00874507" w:rsidRDefault="00874507">
      <w:pPr>
        <w:pStyle w:val="BodyText"/>
        <w:spacing w:line="360" w:lineRule="auto"/>
        <w:ind w:firstLine="720"/>
      </w:pPr>
      <w:r>
        <w:t>Летальность 10-20%.</w:t>
      </w:r>
    </w:p>
    <w:p w:rsidR="00874507" w:rsidRDefault="00874507">
      <w:pPr>
        <w:pStyle w:val="BodyText"/>
        <w:spacing w:line="360" w:lineRule="auto"/>
        <w:ind w:firstLine="720"/>
      </w:pPr>
    </w:p>
    <w:p w:rsidR="00874507" w:rsidRDefault="00874507">
      <w:pPr>
        <w:pStyle w:val="BodyText"/>
        <w:spacing w:line="360" w:lineRule="auto"/>
        <w:ind w:firstLine="720"/>
      </w:pPr>
    </w:p>
    <w:p w:rsidR="00874507" w:rsidRDefault="00874507">
      <w:pPr>
        <w:pStyle w:val="BodyText"/>
        <w:spacing w:line="360" w:lineRule="auto"/>
        <w:ind w:firstLine="720"/>
      </w:pPr>
      <w:r>
        <w:t xml:space="preserve">Лихорадка Понтиак протекает по типу острого </w:t>
      </w:r>
      <w:proofErr w:type="spellStart"/>
      <w:r>
        <w:t>трахеобронхита</w:t>
      </w:r>
      <w:proofErr w:type="spellEnd"/>
      <w:r>
        <w:t xml:space="preserve"> без очаговой легочной симптоматики. При этом варианте отмечаются миалгии, иногда гастроитестинальные расстройства (рвота, понос).</w:t>
      </w:r>
    </w:p>
    <w:p w:rsidR="00874507" w:rsidRDefault="00874507">
      <w:pPr>
        <w:pStyle w:val="BodyText"/>
        <w:spacing w:line="360" w:lineRule="auto"/>
        <w:ind w:firstLine="720"/>
      </w:pPr>
      <w:r>
        <w:t>Лихорадка Форт-Брагг не имеет характерных лишь для неё проявлений. Экзантема может быть крупнопятнистой, кореподобная, петехиальной с различной локализацией. Шелушение не наблюдается. При этой форме имеют место бронхит и общетоксические явления.</w:t>
      </w:r>
    </w:p>
    <w:p w:rsidR="00874507" w:rsidRDefault="00874507">
      <w:pPr>
        <w:pStyle w:val="BodyText"/>
        <w:spacing w:line="360" w:lineRule="auto"/>
        <w:ind w:firstLine="720"/>
      </w:pPr>
    </w:p>
    <w:p w:rsidR="00874507" w:rsidRDefault="00874507">
      <w:pPr>
        <w:pStyle w:val="BodyText"/>
        <w:spacing w:line="360" w:lineRule="auto"/>
        <w:ind w:firstLine="720"/>
        <w:rPr>
          <w:u w:val="single"/>
        </w:rPr>
      </w:pPr>
      <w:r>
        <w:rPr>
          <w:u w:val="single"/>
        </w:rPr>
        <w:t>Лабораторная диагностика:</w:t>
      </w:r>
    </w:p>
    <w:p w:rsidR="00874507" w:rsidRDefault="00874507">
      <w:pPr>
        <w:pStyle w:val="BodyText"/>
        <w:numPr>
          <w:ilvl w:val="0"/>
          <w:numId w:val="3"/>
        </w:numPr>
        <w:tabs>
          <w:tab w:val="left" w:pos="360"/>
        </w:tabs>
        <w:spacing w:line="360" w:lineRule="auto"/>
      </w:pPr>
      <w:r>
        <w:t>ОАК: нейтрофильный лейкоцитоз с левым сдвигом, тенденция к тромбоцитопении.</w:t>
      </w:r>
    </w:p>
    <w:p w:rsidR="00874507" w:rsidRDefault="00874507">
      <w:pPr>
        <w:pStyle w:val="BodyText"/>
        <w:numPr>
          <w:ilvl w:val="0"/>
          <w:numId w:val="3"/>
        </w:numPr>
        <w:tabs>
          <w:tab w:val="left" w:pos="360"/>
        </w:tabs>
        <w:spacing w:line="360" w:lineRule="auto"/>
      </w:pPr>
      <w:r>
        <w:t>ОАМ: токсическая альбуминурия, гематурия, цилиндрурия, может быть лейкоцитурия, олигоурия, анурия.</w:t>
      </w:r>
    </w:p>
    <w:p w:rsidR="00874507" w:rsidRDefault="00874507">
      <w:pPr>
        <w:pStyle w:val="BodyText"/>
        <w:numPr>
          <w:ilvl w:val="0"/>
          <w:numId w:val="3"/>
        </w:numPr>
        <w:tabs>
          <w:tab w:val="left" w:pos="360"/>
        </w:tabs>
        <w:spacing w:line="360" w:lineRule="auto"/>
      </w:pPr>
      <w:r>
        <w:t xml:space="preserve">Биохимия: повышение активности трансаминаз, повышение мочевины и креатинина, появление СРБ, может быть повышение фибриногена и билирубина. </w:t>
      </w:r>
    </w:p>
    <w:p w:rsidR="00874507" w:rsidRDefault="00874507">
      <w:pPr>
        <w:pStyle w:val="BodyText"/>
        <w:numPr>
          <w:ilvl w:val="0"/>
          <w:numId w:val="3"/>
        </w:numPr>
        <w:tabs>
          <w:tab w:val="left" w:pos="360"/>
          <w:tab w:val="left" w:pos="9923"/>
        </w:tabs>
        <w:spacing w:line="360" w:lineRule="auto"/>
      </w:pPr>
      <w:r>
        <w:t xml:space="preserve">Серологические методы: 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720"/>
      </w:pPr>
      <w:r>
        <w:t xml:space="preserve">Широкое применение находят: реакция микроагглютинации и непрямой иммунофлюоресценции – АТ появляются в сыворотке с 7 дня болезни, титр нарастает на 2-3 неделе заболевания. </w:t>
      </w:r>
      <w:r>
        <w:lastRenderedPageBreak/>
        <w:t>Диагностическим считается нарастание титра в 4 и более раза, а при однократном исследовании титр не менее 1:128. Наиболее эффективна реакция прямой имунофлюоресценции.</w:t>
      </w:r>
    </w:p>
    <w:p w:rsidR="00874507" w:rsidRDefault="00874507">
      <w:pPr>
        <w:pStyle w:val="BodyText"/>
        <w:numPr>
          <w:ilvl w:val="0"/>
          <w:numId w:val="3"/>
        </w:numPr>
        <w:tabs>
          <w:tab w:val="left" w:pos="360"/>
          <w:tab w:val="left" w:pos="9923"/>
        </w:tabs>
        <w:spacing w:line="360" w:lineRule="auto"/>
      </w:pPr>
      <w:r>
        <w:t>Бактериологический метод сложен и проводится в специализированных лабораториях.</w:t>
      </w:r>
    </w:p>
    <w:p w:rsidR="00874507" w:rsidRDefault="00874507">
      <w:pPr>
        <w:pStyle w:val="BodyText"/>
        <w:tabs>
          <w:tab w:val="left" w:pos="9923"/>
        </w:tabs>
        <w:spacing w:line="360" w:lineRule="auto"/>
      </w:pP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  <w:rPr>
          <w:u w:val="single"/>
        </w:rPr>
      </w:pPr>
      <w:r>
        <w:rPr>
          <w:u w:val="single"/>
        </w:rPr>
        <w:t>Опорные диагностические признаки легионеллёза с синдромом пневмонии: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Характерный эпиданамнез (заражение при приеме душа, кондиционирования воздуха).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Летне-осенняя сезонность.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Преимущественное развитие у лиц с отягощенным преморбидным фоном (ИДС).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Начало острое, с ознобом.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Лихорадка высокая, интоксикация выражена.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Признаки пневмонии выявляются не с 1 дня болезни.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Кашель со слизисто гнойной, часто кровянистой мокротой.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Боли в груди выражены, не редко шум трения плевры.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Объективно симптомы долевой пневмонии.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Быстро прогрессируют симптомы дыхательной недостаточности.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Пневмония сочетается с гематурией, диареей, нарушение функций ЦНС, печени.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Резко выраженные воспалительные изменения крови.</w:t>
      </w:r>
    </w:p>
    <w:p w:rsidR="00874507" w:rsidRDefault="00874507">
      <w:pPr>
        <w:pStyle w:val="BodyText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</w:pPr>
      <w:r>
        <w:t>Отсутствие эффекта от лечения общепринятыми при пневмонии антибиотиками (тетрациклины, пенициллины, цефалоспорины).</w:t>
      </w: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</w:pP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</w:pP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</w:pPr>
      <w:r>
        <w:t>Дифференциальный диагноз:</w:t>
      </w:r>
    </w:p>
    <w:p w:rsidR="00874507" w:rsidRDefault="00874507">
      <w:pPr>
        <w:pStyle w:val="BodyText"/>
        <w:numPr>
          <w:ilvl w:val="0"/>
          <w:numId w:val="5"/>
        </w:numPr>
        <w:tabs>
          <w:tab w:val="left" w:pos="360"/>
          <w:tab w:val="left" w:pos="9923"/>
        </w:tabs>
        <w:spacing w:line="360" w:lineRule="auto"/>
      </w:pPr>
      <w:r>
        <w:t xml:space="preserve">легионеллез с синдромом пневмонии: крупноочаговые пневмонии разной этиологии, крупозная  пневмония, орнитоз, </w:t>
      </w:r>
      <w:r>
        <w:rPr>
          <w:lang w:val="en-US"/>
        </w:rPr>
        <w:t>Q</w:t>
      </w:r>
      <w:r>
        <w:t>-лихорадка, другие, протекающие с поражением легких.</w:t>
      </w:r>
    </w:p>
    <w:p w:rsidR="00874507" w:rsidRDefault="00874507">
      <w:pPr>
        <w:pStyle w:val="BodyText"/>
        <w:numPr>
          <w:ilvl w:val="0"/>
          <w:numId w:val="5"/>
        </w:numPr>
        <w:tabs>
          <w:tab w:val="left" w:pos="360"/>
          <w:tab w:val="left" w:pos="9923"/>
        </w:tabs>
        <w:spacing w:line="360" w:lineRule="auto"/>
      </w:pPr>
      <w:r>
        <w:t>лихорадки Понтиак – респираторный микоплазмоз.</w:t>
      </w:r>
    </w:p>
    <w:p w:rsidR="00874507" w:rsidRDefault="00874507">
      <w:pPr>
        <w:pStyle w:val="BodyText"/>
        <w:tabs>
          <w:tab w:val="left" w:pos="9923"/>
        </w:tabs>
        <w:spacing w:line="360" w:lineRule="auto"/>
      </w:pP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</w:pPr>
      <w:r>
        <w:rPr>
          <w:u w:val="single"/>
        </w:rPr>
        <w:t>Лечение:</w:t>
      </w:r>
      <w:r>
        <w:t xml:space="preserve"> Госпитализация</w:t>
      </w:r>
    </w:p>
    <w:p w:rsidR="00874507" w:rsidRDefault="00874507">
      <w:pPr>
        <w:pStyle w:val="BodyText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</w:pPr>
      <w:r>
        <w:t xml:space="preserve">Этиотропная терапия: 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Эритромицин 0,5 – 4 раза в сутки. В тяжелых случаях в/в – эритромицина фосфат 0,2 3-4 раза в сутки. Лечение эритромицином не менее 3 недель.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Целесосообразно применять эритромицин с рифампицином (0,6-1,2 г. сутки) или левомицетином (4 г./сутки) парентерально.</w:t>
      </w:r>
    </w:p>
    <w:p w:rsidR="00874507" w:rsidRDefault="00874507">
      <w:pPr>
        <w:pStyle w:val="BodyText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</w:pPr>
      <w:r>
        <w:t>Патогенетическая терапия: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Коррекция водно-электролитных расстройств, кислотно-основного состояния, нарушений газообмена.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При ИТШ – противошоковая терапия.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При ОПН – гемодиализ, гемосорбция.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lastRenderedPageBreak/>
        <w:t>При ОДН – ИВЛ.</w:t>
      </w:r>
    </w:p>
    <w:p w:rsidR="00874507" w:rsidRDefault="00874507">
      <w:pPr>
        <w:pStyle w:val="BodyText"/>
        <w:numPr>
          <w:ilvl w:val="12"/>
          <w:numId w:val="0"/>
        </w:numPr>
        <w:tabs>
          <w:tab w:val="left" w:pos="9923"/>
        </w:tabs>
        <w:spacing w:line="360" w:lineRule="auto"/>
        <w:ind w:left="360"/>
      </w:pPr>
      <w:r>
        <w:t>Показан массаж грудной клетки с целью улучшения дренажной функции.</w:t>
      </w:r>
    </w:p>
    <w:p w:rsidR="00874507" w:rsidRDefault="00874507">
      <w:pPr>
        <w:pStyle w:val="BodyText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</w:pPr>
      <w:r>
        <w:t>Симптоматическая терапия.</w:t>
      </w:r>
    </w:p>
    <w:p w:rsidR="00874507" w:rsidRDefault="00874507">
      <w:pPr>
        <w:pStyle w:val="BodyText"/>
        <w:tabs>
          <w:tab w:val="left" w:pos="9923"/>
        </w:tabs>
        <w:spacing w:line="360" w:lineRule="auto"/>
      </w:pPr>
    </w:p>
    <w:p w:rsidR="00874507" w:rsidRDefault="00874507">
      <w:pPr>
        <w:pStyle w:val="BodyText"/>
        <w:tabs>
          <w:tab w:val="left" w:pos="9923"/>
        </w:tabs>
        <w:spacing w:line="360" w:lineRule="auto"/>
        <w:ind w:left="720"/>
        <w:rPr>
          <w:u w:val="single"/>
        </w:rPr>
      </w:pPr>
      <w:r>
        <w:rPr>
          <w:u w:val="single"/>
        </w:rPr>
        <w:t>Профилактика:</w:t>
      </w:r>
    </w:p>
    <w:p w:rsidR="00874507" w:rsidRDefault="00874507">
      <w:pPr>
        <w:pStyle w:val="BodyText"/>
        <w:numPr>
          <w:ilvl w:val="0"/>
          <w:numId w:val="7"/>
        </w:numPr>
        <w:tabs>
          <w:tab w:val="left" w:pos="360"/>
          <w:tab w:val="left" w:pos="9923"/>
        </w:tabs>
        <w:spacing w:line="360" w:lineRule="auto"/>
      </w:pPr>
      <w:r>
        <w:t xml:space="preserve">Санитарная охрана </w:t>
      </w:r>
      <w:proofErr w:type="spellStart"/>
      <w:r>
        <w:t>водоисточников</w:t>
      </w:r>
      <w:proofErr w:type="spellEnd"/>
      <w:r>
        <w:t xml:space="preserve"> (оптимальные места обитания </w:t>
      </w:r>
      <w:proofErr w:type="spellStart"/>
      <w:r>
        <w:t>легионелл</w:t>
      </w:r>
      <w:proofErr w:type="spellEnd"/>
      <w:r>
        <w:t xml:space="preserve"> – теплые (25 </w:t>
      </w:r>
      <w:r>
        <w:sym w:font="Symbol" w:char="F0B0"/>
      </w:r>
      <w:r>
        <w:rPr>
          <w:lang w:val="en-US"/>
        </w:rPr>
        <w:t>C</w:t>
      </w:r>
      <w:r>
        <w:t>) открытые водоемы) и обеззараживание воды, используемой для душевых установок и кондиционеров, дезинфекция душевых помещений и установок.</w:t>
      </w:r>
    </w:p>
    <w:p w:rsidR="00874507" w:rsidRDefault="00874507">
      <w:pPr>
        <w:pStyle w:val="BodyText"/>
        <w:numPr>
          <w:ilvl w:val="0"/>
          <w:numId w:val="7"/>
        </w:numPr>
        <w:tabs>
          <w:tab w:val="left" w:pos="360"/>
          <w:tab w:val="left" w:pos="9923"/>
        </w:tabs>
        <w:spacing w:line="360" w:lineRule="auto"/>
      </w:pPr>
      <w:r>
        <w:t>Для профилактики ВБИ – стерилизация больничного оборудования, особенно приборов, используемых в терапии органов дыхания. При вспышке внутри стационара – приостановить плановые операции, гемодиализ, трансплантацию органов. Больных разместить в отдельных палатах, боксах.</w:t>
      </w:r>
    </w:p>
    <w:p w:rsidR="00874507" w:rsidRDefault="00874507">
      <w:pPr>
        <w:pStyle w:val="BodyText"/>
        <w:tabs>
          <w:tab w:val="left" w:pos="9923"/>
        </w:tabs>
        <w:spacing w:line="360" w:lineRule="auto"/>
        <w:rPr>
          <w:u w:val="single"/>
        </w:rPr>
      </w:pPr>
      <w:r>
        <w:t xml:space="preserve">      Специфической профилактики не разработано.</w:t>
      </w:r>
    </w:p>
    <w:sectPr w:rsidR="00874507">
      <w:pgSz w:w="11906" w:h="16838" w:code="9"/>
      <w:pgMar w:top="567" w:right="567" w:bottom="567" w:left="567" w:header="720" w:footer="720" w:gutter="0"/>
      <w:paperSrc w:first="4" w:other="4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5C482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28D67A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44D7F8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D45113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7B57DA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E497ECA"/>
    <w:multiLevelType w:val="singleLevel"/>
    <w:tmpl w:val="7F847C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C2"/>
    <w:rsid w:val="005215C2"/>
    <w:rsid w:val="00650366"/>
    <w:rsid w:val="008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993E-3A06-48F8-AD0E-4D75B7CE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</w:rPr>
  </w:style>
  <w:style w:type="character" w:customStyle="1" w:styleId="DefaultParagraphFont">
    <w:name w:val="Default Paragraph Font"/>
  </w:style>
  <w:style w:type="paragraph" w:customStyle="1" w:styleId="BodyText">
    <w:name w:val="Body Text"/>
    <w:basedOn w:val="a"/>
    <w:pPr>
      <w:jc w:val="both"/>
    </w:pPr>
    <w:rPr>
      <w:sz w:val="24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базовый медицинский колледж</vt:lpstr>
    </vt:vector>
  </TitlesOfParts>
  <Company> 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базовый медицинский колледж</dc:title>
  <dc:subject/>
  <dc:creator>Шарманов Владимир Александрович</dc:creator>
  <cp:keywords/>
  <cp:lastModifiedBy>Тест</cp:lastModifiedBy>
  <cp:revision>2</cp:revision>
  <dcterms:created xsi:type="dcterms:W3CDTF">2024-05-19T18:47:00Z</dcterms:created>
  <dcterms:modified xsi:type="dcterms:W3CDTF">2024-05-19T18:47:00Z</dcterms:modified>
</cp:coreProperties>
</file>