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EF0B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Государственное образовательное учреждение высшего профессионального</w:t>
      </w:r>
      <w:r w:rsidR="00363187" w:rsidRPr="003631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187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14:paraId="39C767BE" w14:textId="77777777" w:rsidR="005D5391" w:rsidRPr="00363187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_Toc279098553"/>
      <w:bookmarkStart w:id="1" w:name="_Toc279098696"/>
      <w:bookmarkStart w:id="2" w:name="_Toc279098818"/>
      <w:bookmarkStart w:id="3" w:name="_Toc279406280"/>
      <w:r w:rsidRPr="00363187">
        <w:rPr>
          <w:rFonts w:ascii="Times New Roman" w:hAnsi="Times New Roman"/>
          <w:bCs/>
          <w:sz w:val="28"/>
          <w:szCs w:val="28"/>
          <w:lang w:eastAsia="ru-RU"/>
        </w:rPr>
        <w:t>Национальный Исследовательский Томский Политехнический Университет</w:t>
      </w:r>
      <w:bookmarkEnd w:id="0"/>
      <w:bookmarkEnd w:id="1"/>
      <w:bookmarkEnd w:id="2"/>
      <w:bookmarkEnd w:id="3"/>
    </w:p>
    <w:p w14:paraId="31E3A955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Наименование института – Институт неразрушающего контроля</w:t>
      </w:r>
    </w:p>
    <w:p w14:paraId="05E3FC65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Наименование направления</w:t>
      </w:r>
      <w:r w:rsidR="003631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3187">
        <w:rPr>
          <w:rFonts w:ascii="Times New Roman" w:hAnsi="Times New Roman"/>
          <w:sz w:val="28"/>
          <w:szCs w:val="28"/>
          <w:lang w:eastAsia="ru-RU"/>
        </w:rPr>
        <w:t>– Биомедицинская инженерия</w:t>
      </w:r>
    </w:p>
    <w:p w14:paraId="1656725B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Наименование кафедры – Промышленной и медицинской инженерии</w:t>
      </w:r>
    </w:p>
    <w:p w14:paraId="0D6DC15D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9FB805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78636A3C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18EF7882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  <w:lang w:eastAsia="ru-RU"/>
        </w:rPr>
      </w:pPr>
    </w:p>
    <w:p w14:paraId="35EEDEAE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  <w:lang w:eastAsia="ru-RU"/>
        </w:rPr>
      </w:pPr>
      <w:r w:rsidRPr="00363187">
        <w:rPr>
          <w:rFonts w:ascii="Times New Roman" w:hAnsi="Times New Roman"/>
          <w:sz w:val="28"/>
          <w:szCs w:val="40"/>
          <w:lang w:eastAsia="ru-RU"/>
        </w:rPr>
        <w:t>Реферат</w:t>
      </w:r>
    </w:p>
    <w:p w14:paraId="27E18FAE" w14:textId="77777777" w:rsidR="005D5391" w:rsidRPr="00363187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  <w:lang w:eastAsia="ru-RU"/>
        </w:rPr>
        <w:t>По дисциплине Материаловедение</w:t>
      </w:r>
    </w:p>
    <w:p w14:paraId="1351D138" w14:textId="77777777" w:rsidR="005D5391" w:rsidRPr="00363187" w:rsidRDefault="0096148A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363187">
        <w:rPr>
          <w:rFonts w:ascii="Times New Roman" w:hAnsi="Times New Roman"/>
          <w:snapToGrid w:val="0"/>
          <w:sz w:val="28"/>
          <w:szCs w:val="28"/>
          <w:lang w:eastAsia="ru-RU"/>
        </w:rPr>
        <w:t xml:space="preserve">Материалы в </w:t>
      </w:r>
      <w:r w:rsidR="00363187">
        <w:rPr>
          <w:rFonts w:ascii="Times New Roman" w:hAnsi="Times New Roman"/>
          <w:snapToGrid w:val="0"/>
          <w:sz w:val="28"/>
          <w:szCs w:val="28"/>
          <w:lang w:eastAsia="ru-RU"/>
        </w:rPr>
        <w:t>биологических средах</w:t>
      </w:r>
    </w:p>
    <w:p w14:paraId="44D3FE00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4"/>
          <w:lang w:eastAsia="ru-RU"/>
        </w:rPr>
      </w:pPr>
    </w:p>
    <w:p w14:paraId="13C429BC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4"/>
          <w:lang w:eastAsia="ru-RU"/>
        </w:rPr>
      </w:pPr>
    </w:p>
    <w:p w14:paraId="6781BBB4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70AE13F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Выполнил:</w:t>
      </w:r>
    </w:p>
    <w:p w14:paraId="77702D90" w14:textId="77777777" w:rsidR="005D5391" w:rsidRPr="00FC32A3" w:rsidRDefault="00FC32A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Студент гр.1Д90</w:t>
      </w:r>
    </w:p>
    <w:p w14:paraId="2590DAEF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Проверил:</w:t>
      </w:r>
    </w:p>
    <w:p w14:paraId="412BD2C6" w14:textId="77777777" w:rsidR="005D5391" w:rsidRPr="00FC32A3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П</w:t>
      </w:r>
      <w:r w:rsidR="00FC32A3">
        <w:rPr>
          <w:rFonts w:ascii="Times New Roman" w:hAnsi="Times New Roman"/>
          <w:sz w:val="28"/>
          <w:szCs w:val="28"/>
          <w:lang w:eastAsia="ru-RU"/>
        </w:rPr>
        <w:t>реподаватель</w:t>
      </w:r>
    </w:p>
    <w:p w14:paraId="4941C880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BB5B6C8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5320029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A3CCEC7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9D596BD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04A075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68C9381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A037E07" w14:textId="77777777" w:rsidR="005D5391" w:rsidRPr="00363187" w:rsidRDefault="005D5391" w:rsidP="00363187">
      <w:pPr>
        <w:tabs>
          <w:tab w:val="left" w:pos="1134"/>
        </w:tabs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63187">
        <w:rPr>
          <w:rFonts w:ascii="Times New Roman" w:hAnsi="Times New Roman"/>
          <w:sz w:val="28"/>
          <w:szCs w:val="28"/>
          <w:lang w:eastAsia="ru-RU"/>
        </w:rPr>
        <w:t>Томск 2011</w:t>
      </w:r>
    </w:p>
    <w:p w14:paraId="630694ED" w14:textId="77777777" w:rsidR="00363187" w:rsidRDefault="00363187" w:rsidP="0036318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0E8C45C1" w14:textId="77777777" w:rsidR="00535F73" w:rsidRPr="00363187" w:rsidRDefault="00535F7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187">
        <w:rPr>
          <w:rFonts w:ascii="Times New Roman" w:hAnsi="Times New Roman"/>
          <w:b/>
          <w:sz w:val="28"/>
          <w:szCs w:val="28"/>
        </w:rPr>
        <w:t>Введение</w:t>
      </w:r>
    </w:p>
    <w:p w14:paraId="365CC80B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731A0D" w14:textId="77777777" w:rsidR="00067A1D" w:rsidRPr="00363187" w:rsidRDefault="00067A1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Наука, которая раскрывает глубокие закономерности взаимодействия между биологической, т. е. живой материей, и абиотической – неживой субстанцией, является тем фокусом, где концентрируются наиболее актуальные вопросы современного естествознания. В данном реферате, мы</w:t>
      </w:r>
      <w:r w:rsidR="00363187">
        <w:rPr>
          <w:rFonts w:ascii="Times New Roman" w:hAnsi="Times New Roman"/>
          <w:sz w:val="28"/>
          <w:szCs w:val="28"/>
        </w:rPr>
        <w:t xml:space="preserve"> </w:t>
      </w:r>
      <w:r w:rsidRPr="00363187">
        <w:rPr>
          <w:rFonts w:ascii="Times New Roman" w:hAnsi="Times New Roman"/>
          <w:sz w:val="28"/>
          <w:szCs w:val="28"/>
        </w:rPr>
        <w:t>сформулируем и проанализируем основные требования к абиотическим материалом, обеспечивающие их безопасное применение в медицине. Такие как биологическая совместимость, стабильность функциональных свойств и возможность стерилизационной обработки при помощи существующих методов.</w:t>
      </w:r>
    </w:p>
    <w:p w14:paraId="7ABB2635" w14:textId="77777777" w:rsidR="00067A1D" w:rsidRPr="00363187" w:rsidRDefault="00067A1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br w:type="page"/>
      </w:r>
    </w:p>
    <w:p w14:paraId="78B5B603" w14:textId="77777777" w:rsidR="00EB72BD" w:rsidRPr="00363187" w:rsidRDefault="00EB72B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"/>
        </w:rPr>
      </w:pPr>
      <w:r w:rsidRPr="00363187">
        <w:rPr>
          <w:rFonts w:ascii="Times New Roman" w:hAnsi="Times New Roman"/>
          <w:b/>
          <w:bCs/>
          <w:sz w:val="28"/>
          <w:szCs w:val="28"/>
          <w:lang w:val="ru"/>
        </w:rPr>
        <w:t>Требования, предъявляемые к материалам для медико-биологического применения</w:t>
      </w:r>
    </w:p>
    <w:p w14:paraId="6E148D8B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25870276" w14:textId="77777777" w:rsidR="00EB72BD" w:rsidRPr="00363187" w:rsidRDefault="00EB72B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"/>
        </w:rPr>
      </w:pPr>
      <w:r w:rsidRPr="00363187">
        <w:rPr>
          <w:rFonts w:ascii="Times New Roman" w:hAnsi="Times New Roman"/>
          <w:bCs/>
          <w:sz w:val="28"/>
          <w:szCs w:val="28"/>
          <w:lang w:val="ru"/>
        </w:rPr>
        <w:t>Требования, которые предъявляются к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материалам для конк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ретного медико-биологического применения,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должны учитывать как 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природу и состояние тканей организма, с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которыми осуществляется 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контакт, так и длительность контакта. Кроме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того, необходимо при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нимать во внимание характер контакта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— внешнее воздействие либо 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внутритканевое использование (временное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или постоянное). Сфор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мулировать требования к каждому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конкретному случаю не представ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ляется возможным, материалы должны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соответствовать требовани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>ям,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обусловленным спецификой</w:t>
      </w:r>
      <w:r w:rsidRPr="00363187">
        <w:rPr>
          <w:rFonts w:ascii="Times New Roman" w:hAnsi="Times New Roman"/>
          <w:bCs/>
          <w:sz w:val="28"/>
          <w:szCs w:val="28"/>
          <w:lang w:val="ru"/>
        </w:rPr>
        <w:t xml:space="preserve"> их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применения.</w:t>
      </w:r>
    </w:p>
    <w:p w14:paraId="4776312C" w14:textId="77777777" w:rsidR="00EB72BD" w:rsidRPr="00363187" w:rsidRDefault="00EB72B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Самые общие требования, предъявляемые к материалам для медико-биологического применения, могут быть сформулированы следующим образом.</w:t>
      </w:r>
      <w:r w:rsidRPr="00363187">
        <w:rPr>
          <w:rFonts w:ascii="Times New Roman" w:hAnsi="Times New Roman"/>
          <w:sz w:val="28"/>
          <w:szCs w:val="28"/>
          <w:lang w:val="ru"/>
        </w:rPr>
        <w:tab/>
      </w:r>
    </w:p>
    <w:p w14:paraId="1C4949B1" w14:textId="77777777" w:rsidR="00EB72BD" w:rsidRPr="00363187" w:rsidRDefault="00EB72BD" w:rsidP="00363187">
      <w:pPr>
        <w:pStyle w:val="ListParagraph"/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bCs/>
          <w:iCs/>
          <w:sz w:val="28"/>
          <w:szCs w:val="28"/>
          <w:lang w:val="ru"/>
        </w:rPr>
        <w:t>Биологическая совместимость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материала и среды, в которой он должен функционировать (отсутствие токсических реакций, аллергии, антигенного ответа, денатурации белков и т.д.). Особое значение имеет гемосовмест</w:t>
      </w:r>
      <w:r w:rsidRPr="00363187">
        <w:rPr>
          <w:rFonts w:ascii="Times New Roman" w:hAnsi="Times New Roman"/>
          <w:sz w:val="28"/>
          <w:szCs w:val="28"/>
        </w:rPr>
        <w:t>и</w:t>
      </w:r>
      <w:r w:rsidRPr="00363187">
        <w:rPr>
          <w:rFonts w:ascii="Times New Roman" w:hAnsi="Times New Roman"/>
          <w:sz w:val="28"/>
          <w:szCs w:val="28"/>
          <w:lang w:val="ru"/>
        </w:rPr>
        <w:t>мость и тромборезистентность материала, исключение возможности разрушения клеточных элементов крови, тромбозов и тромбоэмболи</w:t>
      </w:r>
      <w:r w:rsidRPr="00363187">
        <w:rPr>
          <w:rFonts w:ascii="Times New Roman" w:hAnsi="Times New Roman"/>
          <w:sz w:val="28"/>
          <w:szCs w:val="28"/>
        </w:rPr>
        <w:t>й</w:t>
      </w:r>
      <w:r w:rsidRPr="00363187">
        <w:rPr>
          <w:rFonts w:ascii="Times New Roman" w:hAnsi="Times New Roman"/>
          <w:sz w:val="28"/>
          <w:szCs w:val="28"/>
          <w:lang w:val="ru"/>
        </w:rPr>
        <w:t>. Контакт абиотического материала с тканями и средами организма не должен вызывать опухолеобразования.</w:t>
      </w:r>
    </w:p>
    <w:p w14:paraId="429CC392" w14:textId="77777777" w:rsidR="007A7CC1" w:rsidRPr="00363187" w:rsidRDefault="007A7CC1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Кроме того, в зависимости от специфики применения материал должен обладать бактерицидным </w:t>
      </w:r>
      <w:r w:rsidRPr="00363187">
        <w:rPr>
          <w:rFonts w:ascii="Times New Roman" w:hAnsi="Times New Roman"/>
          <w:sz w:val="28"/>
          <w:szCs w:val="28"/>
        </w:rPr>
        <w:t>дей</w:t>
      </w:r>
      <w:r w:rsidRPr="00363187">
        <w:rPr>
          <w:rFonts w:ascii="Times New Roman" w:hAnsi="Times New Roman"/>
          <w:sz w:val="28"/>
          <w:szCs w:val="28"/>
          <w:lang w:val="ru"/>
        </w:rPr>
        <w:t>ствием; быть сто</w:t>
      </w:r>
      <w:r w:rsidRPr="00363187">
        <w:rPr>
          <w:rFonts w:ascii="Times New Roman" w:hAnsi="Times New Roman"/>
          <w:sz w:val="28"/>
          <w:szCs w:val="28"/>
        </w:rPr>
        <w:t>й</w:t>
      </w:r>
      <w:r w:rsidRPr="00363187">
        <w:rPr>
          <w:rFonts w:ascii="Times New Roman" w:hAnsi="Times New Roman"/>
          <w:sz w:val="28"/>
          <w:szCs w:val="28"/>
          <w:lang w:val="ru"/>
        </w:rPr>
        <w:t>ким к истиранию и разрушению в среде организма, способным к образованию диффузных пленок; служить в качестве адсорбента или носители кислорода. Материал должен соответствовать и многим другим требо</w:t>
      </w:r>
      <w:r w:rsidRPr="00363187">
        <w:rPr>
          <w:rFonts w:ascii="Times New Roman" w:hAnsi="Times New Roman"/>
          <w:sz w:val="28"/>
          <w:szCs w:val="28"/>
        </w:rPr>
        <w:t>ваниям.</w:t>
      </w:r>
    </w:p>
    <w:p w14:paraId="1307A1B1" w14:textId="77777777" w:rsidR="007A7CC1" w:rsidRPr="00363187" w:rsidRDefault="007A7CC1" w:rsidP="00363187">
      <w:pPr>
        <w:pStyle w:val="ListParagraph"/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iCs/>
          <w:sz w:val="28"/>
          <w:szCs w:val="28"/>
          <w:lang w:val="ru"/>
        </w:rPr>
        <w:t>Стаби</w:t>
      </w:r>
      <w:r w:rsidRPr="00363187">
        <w:rPr>
          <w:rFonts w:ascii="Times New Roman" w:hAnsi="Times New Roman"/>
          <w:iCs/>
          <w:sz w:val="28"/>
          <w:szCs w:val="28"/>
        </w:rPr>
        <w:t>льность</w:t>
      </w:r>
      <w:r w:rsidRPr="00363187">
        <w:rPr>
          <w:rFonts w:ascii="Times New Roman" w:hAnsi="Times New Roman"/>
          <w:iCs/>
          <w:sz w:val="28"/>
          <w:szCs w:val="28"/>
          <w:lang w:val="ru"/>
        </w:rPr>
        <w:t xml:space="preserve"> функциональных свойств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материала в течение </w:t>
      </w:r>
      <w:r w:rsidRPr="00363187">
        <w:rPr>
          <w:rFonts w:ascii="Times New Roman" w:hAnsi="Times New Roman"/>
          <w:sz w:val="28"/>
          <w:szCs w:val="28"/>
        </w:rPr>
        <w:t>времени</w:t>
      </w:r>
      <w:r w:rsidRPr="00363187">
        <w:rPr>
          <w:rFonts w:ascii="Times New Roman" w:hAnsi="Times New Roman"/>
          <w:sz w:val="28"/>
          <w:szCs w:val="28"/>
          <w:lang w:val="ru"/>
        </w:rPr>
        <w:t>, нео</w:t>
      </w:r>
      <w:r w:rsidRPr="00363187">
        <w:rPr>
          <w:rFonts w:ascii="Times New Roman" w:hAnsi="Times New Roman"/>
          <w:sz w:val="28"/>
          <w:szCs w:val="28"/>
        </w:rPr>
        <w:t>бходимого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для каждого конкретного случая </w:t>
      </w:r>
      <w:r w:rsidRPr="00363187">
        <w:rPr>
          <w:rFonts w:ascii="Times New Roman" w:hAnsi="Times New Roman"/>
          <w:sz w:val="28"/>
          <w:szCs w:val="28"/>
        </w:rPr>
        <w:t>применения.</w:t>
      </w:r>
    </w:p>
    <w:p w14:paraId="26D2BB20" w14:textId="77777777" w:rsidR="00B833D4" w:rsidRPr="00363187" w:rsidRDefault="007A7CC1" w:rsidP="00363187">
      <w:pPr>
        <w:numPr>
          <w:ilvl w:val="0"/>
          <w:numId w:val="2"/>
        </w:num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iCs/>
          <w:sz w:val="28"/>
          <w:szCs w:val="28"/>
          <w:lang w:val="ru"/>
        </w:rPr>
        <w:lastRenderedPageBreak/>
        <w:t>Возможность стери</w:t>
      </w:r>
      <w:r w:rsidRPr="00363187">
        <w:rPr>
          <w:rFonts w:ascii="Times New Roman" w:hAnsi="Times New Roman"/>
          <w:iCs/>
          <w:sz w:val="28"/>
          <w:szCs w:val="28"/>
        </w:rPr>
        <w:t>лизационной</w:t>
      </w:r>
      <w:r w:rsidRPr="00363187">
        <w:rPr>
          <w:rFonts w:ascii="Times New Roman" w:hAnsi="Times New Roman"/>
          <w:iCs/>
          <w:sz w:val="28"/>
          <w:szCs w:val="28"/>
          <w:lang w:val="ru"/>
        </w:rPr>
        <w:t xml:space="preserve"> обработки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с целью </w:t>
      </w:r>
      <w:r w:rsidRPr="00363187">
        <w:rPr>
          <w:rFonts w:ascii="Times New Roman" w:hAnsi="Times New Roman"/>
          <w:sz w:val="28"/>
          <w:szCs w:val="28"/>
        </w:rPr>
        <w:t>соблюдения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правил санитарии и гигиены без изменения свойств и формы материала </w:t>
      </w:r>
      <w:r w:rsidRPr="00363187">
        <w:rPr>
          <w:rFonts w:ascii="Times New Roman" w:hAnsi="Times New Roman"/>
          <w:sz w:val="28"/>
          <w:szCs w:val="28"/>
        </w:rPr>
        <w:t>или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изделия.</w:t>
      </w:r>
    </w:p>
    <w:p w14:paraId="7D617A76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FA3F7C8" w14:textId="77777777" w:rsidR="00B833D4" w:rsidRPr="00363187" w:rsidRDefault="00B833D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Биологическая совместимость</w:t>
      </w:r>
    </w:p>
    <w:p w14:paraId="70657152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B9436E" w14:textId="77777777" w:rsidR="00B833D4" w:rsidRPr="00363187" w:rsidRDefault="00B833D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Проблема биологической совместимости охватывает как влияние биологической среды на материал, так и воздействие материала на окружающие ткани.</w:t>
      </w:r>
    </w:p>
    <w:p w14:paraId="245CE1DA" w14:textId="77777777" w:rsidR="00FD0617" w:rsidRPr="00363187" w:rsidRDefault="00B833D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Биологически совместимые материалы необходимо проектировать на молекулярном уровне. Начальной стадией такого проектирования является определение молекулярной совместимости тех или иных материалов с биологической субстанцией» т.е. анализ того, насколько гладко протекает «взаимное привыкание» этих сред.</w:t>
      </w:r>
    </w:p>
    <w:p w14:paraId="1A512AA9" w14:textId="77777777" w:rsidR="00B833D4" w:rsidRPr="00363187" w:rsidRDefault="00B833D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Организм резко отрицательно реагирует на контакт с инородным телом, и если последнее введено внутрь организма, он стремится выделить, отторгнуть его.</w:t>
      </w:r>
    </w:p>
    <w:p w14:paraId="36DE4D4B" w14:textId="77777777" w:rsidR="00B833D4" w:rsidRPr="00363187" w:rsidRDefault="00B833D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Независимо от того, какова природа этого инородного тела, т.е. является ли оно биологической субстанцией, металлом или синтетическим веществом, в любом случае добиться благоприятного взаимодействия и приемлемого сосуществования обеих сред, т. е. того, что называют биосовместимостью, является задачей в высшей степени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363187">
        <w:rPr>
          <w:rFonts w:ascii="Times New Roman" w:hAnsi="Times New Roman"/>
          <w:sz w:val="28"/>
          <w:szCs w:val="28"/>
          <w:lang w:val="ru"/>
        </w:rPr>
        <w:t>непростой.</w:t>
      </w:r>
    </w:p>
    <w:p w14:paraId="0947FD0F" w14:textId="77777777" w:rsidR="00B833D4" w:rsidRPr="00363187" w:rsidRDefault="00B1043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Реакции организма на токсическое воздействие разнообразны. Прежде всего это возможность появления явно патологических процессов и состояний — некробиотические процессы, воспалительные реакции, патологическое возбуждение нервной системы, вплоть до судорог, или патологическое торможение, вплоть до комы н параличей, и другие выраженные клинические, морфологические и функциональные признаки.</w:t>
      </w:r>
    </w:p>
    <w:p w14:paraId="29C3CE84" w14:textId="77777777" w:rsidR="00B10436" w:rsidRPr="00363187" w:rsidRDefault="00B1043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Проявлениями воспалительной реакции организма на внешнее воздействие являются боль, чувство жара, покраснение, припухлость и </w:t>
      </w:r>
      <w:r w:rsidRPr="00363187">
        <w:rPr>
          <w:rFonts w:ascii="Times New Roman" w:hAnsi="Times New Roman"/>
          <w:sz w:val="28"/>
          <w:szCs w:val="28"/>
          <w:lang w:val="ru"/>
        </w:rPr>
        <w:lastRenderedPageBreak/>
        <w:t>нарушение функций пораженного участка. При этом наблюдаются изменения температуры тела, частоты дыхания и пульса,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Pr="00363187">
        <w:rPr>
          <w:rFonts w:ascii="Times New Roman" w:hAnsi="Times New Roman"/>
          <w:sz w:val="28"/>
          <w:szCs w:val="28"/>
          <w:lang w:val="ru"/>
        </w:rPr>
        <w:t>артериального давления, иммунологических реакций, состава крови (цветовой показатель, гемоглобин, эритроциты, лейкоциты и др.).</w:t>
      </w:r>
    </w:p>
    <w:p w14:paraId="57D65BEB" w14:textId="77777777" w:rsidR="00B10436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Экспериментальные исследования влияния токсических воздействий различных факторов (в том числе и материалов медицинского назначения) проводят на животных: мышах, крысах, морских свинках, кроликах, кошках, собаках. Разработаны методики моделирования интоксикаций и методы исследования функций всистем органов (нервной и сердечно-сосудистой систем, печени, почек) и репродуктивных функций живых организмов, подвергнутых интоксикации. Однако полученные результаты далеко не всегда удается адекватно перенести на человеческий организм.</w:t>
      </w:r>
    </w:p>
    <w:p w14:paraId="55912887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Изучение биосовместимости абиотических материалов с живыми тканями обусловливает необходимость изучения тонких гистоморфологических и биохимических процессов при их взаимодествии.</w:t>
      </w:r>
    </w:p>
    <w:p w14:paraId="3CCC9AEF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В настоящее время в России и других странах существуй ГОСТы, устанавливающие критерии, которые позволяют контролировать изделия для медицинского применения с точки зрения их безопасности. Исходя из этих критериев, проводят определенные физические испытания и химические анализы (в частности, на содержание тяжелых металлов). Среди методов лабораторно-клинических исследований отметим следующие:</w:t>
      </w:r>
    </w:p>
    <w:p w14:paraId="10609F24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1)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испытания материалов:</w:t>
      </w:r>
    </w:p>
    <w:p w14:paraId="65C5D329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реплантация;</w:t>
      </w:r>
    </w:p>
    <w:p w14:paraId="7142B6BD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культура ткани;</w:t>
      </w:r>
    </w:p>
    <w:p w14:paraId="2769719D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свертывание крови;</w:t>
      </w:r>
    </w:p>
    <w:p w14:paraId="13385EBE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2)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испытания экстрактов материалов:</w:t>
      </w:r>
    </w:p>
    <w:p w14:paraId="7497562B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быстрая интоксикация;</w:t>
      </w:r>
    </w:p>
    <w:p w14:paraId="6CD1A3D5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кожные реакции;</w:t>
      </w:r>
    </w:p>
    <w:p w14:paraId="41871817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испытания на пирогенные вещества;</w:t>
      </w:r>
    </w:p>
    <w:p w14:paraId="76B411FA" w14:textId="77777777" w:rsidR="005E38B3" w:rsidRPr="00363187" w:rsidRDefault="005E38B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испытания на гемолиз.</w:t>
      </w:r>
    </w:p>
    <w:p w14:paraId="7522AC09" w14:textId="77777777" w:rsidR="00DB0102" w:rsidRPr="00363187" w:rsidRDefault="00DB010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  <w:lang w:val="ru"/>
        </w:rPr>
        <w:lastRenderedPageBreak/>
        <w:t xml:space="preserve">Тестирование и оценка по данным предусмотренных ГОСТами испытаний являются обязательными для материалов медицинского назначения. Однако получение положительных оценок при лабораторных исследованиях еще не означает, что данный материал может быть квалифицирован и зарегистрирован как биосовместимый. </w:t>
      </w:r>
    </w:p>
    <w:p w14:paraId="4E2EDE2A" w14:textId="77777777" w:rsidR="00DB0102" w:rsidRPr="00363187" w:rsidRDefault="00DB010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Клеточные реакции на инородные тела</w:t>
      </w:r>
    </w:p>
    <w:p w14:paraId="770DC5B3" w14:textId="77777777" w:rsidR="00DB0102" w:rsidRPr="00363187" w:rsidRDefault="00DB010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Любой инородный материал, находящийся в ране, влияет на процессы ее заживления. В табл. 1 приведены основные форменные элементы крови, участвующие в развитии воспалительной реакции тканей и сред организма в ответ на в</w:t>
      </w:r>
      <w:r w:rsidR="00E90CEA" w:rsidRPr="00363187">
        <w:rPr>
          <w:rFonts w:ascii="Times New Roman" w:hAnsi="Times New Roman"/>
          <w:sz w:val="28"/>
          <w:szCs w:val="28"/>
        </w:rPr>
        <w:t>ведение абиотического материала</w:t>
      </w:r>
      <w:r w:rsidRPr="00363187">
        <w:rPr>
          <w:rFonts w:ascii="Times New Roman" w:hAnsi="Times New Roman"/>
          <w:sz w:val="28"/>
          <w:szCs w:val="28"/>
        </w:rPr>
        <w:t>.</w:t>
      </w:r>
    </w:p>
    <w:p w14:paraId="66665910" w14:textId="77777777" w:rsidR="00275E62" w:rsidRPr="00363187" w:rsidRDefault="00275E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73B085" w14:textId="77777777" w:rsidR="00E90CEA" w:rsidRPr="00363187" w:rsidRDefault="00E90CEA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63187">
        <w:rPr>
          <w:rFonts w:ascii="Times New Roman" w:hAnsi="Times New Roman"/>
          <w:sz w:val="28"/>
          <w:szCs w:val="28"/>
        </w:rPr>
        <w:t xml:space="preserve">Табл.1 </w:t>
      </w:r>
      <w:r w:rsidRPr="00363187">
        <w:rPr>
          <w:rFonts w:ascii="Times New Roman" w:hAnsi="Times New Roman"/>
          <w:sz w:val="28"/>
          <w:szCs w:val="24"/>
        </w:rPr>
        <w:t>Форменные элементы крови, участвующие в развитии воспалительной реакции биологических тканей и сред, контактирующих с инородными материалами.</w:t>
      </w: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3246"/>
        <w:gridCol w:w="6098"/>
      </w:tblGrid>
      <w:tr w:rsidR="00E90CEA" w:rsidRPr="00363187" w14:paraId="4420E608" w14:textId="77777777" w:rsidTr="00363187">
        <w:tc>
          <w:tcPr>
            <w:tcW w:w="1737" w:type="pct"/>
          </w:tcPr>
          <w:p w14:paraId="1447EC3C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Название клеток</w:t>
            </w:r>
          </w:p>
        </w:tc>
        <w:tc>
          <w:tcPr>
            <w:tcW w:w="3263" w:type="pct"/>
          </w:tcPr>
          <w:p w14:paraId="263E6E79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Физиологические особенности</w:t>
            </w:r>
          </w:p>
        </w:tc>
      </w:tr>
      <w:tr w:rsidR="00E90CEA" w:rsidRPr="00363187" w14:paraId="3D1024C0" w14:textId="77777777" w:rsidTr="00363187">
        <w:tc>
          <w:tcPr>
            <w:tcW w:w="1737" w:type="pct"/>
          </w:tcPr>
          <w:p w14:paraId="3D25A516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Эритроцит</w:t>
            </w:r>
          </w:p>
        </w:tc>
        <w:tc>
          <w:tcPr>
            <w:tcW w:w="3263" w:type="pct"/>
          </w:tcPr>
          <w:p w14:paraId="683B1136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Красная кровяная клетка</w:t>
            </w:r>
          </w:p>
        </w:tc>
      </w:tr>
      <w:tr w:rsidR="00E90CEA" w:rsidRPr="00363187" w14:paraId="4AC28CEB" w14:textId="77777777" w:rsidTr="00363187">
        <w:tc>
          <w:tcPr>
            <w:tcW w:w="1737" w:type="pct"/>
          </w:tcPr>
          <w:p w14:paraId="2F5EB550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Фибропласт</w:t>
            </w:r>
          </w:p>
        </w:tc>
        <w:tc>
          <w:tcPr>
            <w:tcW w:w="3263" w:type="pct"/>
          </w:tcPr>
          <w:p w14:paraId="5F5E968D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Клетка соединительной ткани, содержащая в цитоплазме жировые включения</w:t>
            </w:r>
          </w:p>
        </w:tc>
      </w:tr>
      <w:tr w:rsidR="00E90CEA" w:rsidRPr="00363187" w14:paraId="2F090B06" w14:textId="77777777" w:rsidTr="00363187">
        <w:tc>
          <w:tcPr>
            <w:tcW w:w="1737" w:type="pct"/>
          </w:tcPr>
          <w:p w14:paraId="24A4EA37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Гигантские клетки инородного тела</w:t>
            </w:r>
          </w:p>
          <w:p w14:paraId="65BA0776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Многоядерные клетки</w:t>
            </w:r>
          </w:p>
        </w:tc>
        <w:tc>
          <w:tcPr>
            <w:tcW w:w="3263" w:type="pct"/>
          </w:tcPr>
          <w:p w14:paraId="2CBD1EA6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Большие клетки, происходящие из макрофагов в присутствии инородного тела</w:t>
            </w:r>
          </w:p>
          <w:p w14:paraId="6E4D858B" w14:textId="77777777" w:rsidR="008B6B9B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Большие клетки, имеющие несколько ядер</w:t>
            </w:r>
          </w:p>
        </w:tc>
      </w:tr>
      <w:tr w:rsidR="00E90CEA" w:rsidRPr="00363187" w14:paraId="357EB1CE" w14:textId="77777777" w:rsidTr="00363187">
        <w:tc>
          <w:tcPr>
            <w:tcW w:w="1737" w:type="pct"/>
          </w:tcPr>
          <w:p w14:paraId="08F8C3D1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Гистиоциты</w:t>
            </w:r>
          </w:p>
        </w:tc>
        <w:tc>
          <w:tcPr>
            <w:tcW w:w="3263" w:type="pct"/>
          </w:tcPr>
          <w:p w14:paraId="4A7CEC36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Большие фагоцитарные интерстициальные клетки, образующие часть ретикулоэндотелиальной системы</w:t>
            </w:r>
          </w:p>
        </w:tc>
      </w:tr>
      <w:tr w:rsidR="00E90CEA" w:rsidRPr="00363187" w14:paraId="0BE332A6" w14:textId="77777777" w:rsidTr="00363187">
        <w:tc>
          <w:tcPr>
            <w:tcW w:w="1737" w:type="pct"/>
          </w:tcPr>
          <w:p w14:paraId="5877EBAC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Лейкоциты</w:t>
            </w:r>
          </w:p>
        </w:tc>
        <w:tc>
          <w:tcPr>
            <w:tcW w:w="3263" w:type="pct"/>
          </w:tcPr>
          <w:p w14:paraId="0B991C66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Любые бесцветные амебовидные клетки, включающие в основном белые кровяные тельца</w:t>
            </w:r>
          </w:p>
        </w:tc>
      </w:tr>
      <w:tr w:rsidR="00E90CEA" w:rsidRPr="00363187" w14:paraId="0E9D91A2" w14:textId="77777777" w:rsidTr="00363187">
        <w:tc>
          <w:tcPr>
            <w:tcW w:w="1737" w:type="pct"/>
          </w:tcPr>
          <w:p w14:paraId="261AC99F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Лимфоциты</w:t>
            </w:r>
          </w:p>
        </w:tc>
        <w:tc>
          <w:tcPr>
            <w:tcW w:w="3263" w:type="pct"/>
          </w:tcPr>
          <w:p w14:paraId="6CB59EE4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Обычно маленькие кровяные тельца</w:t>
            </w:r>
          </w:p>
        </w:tc>
      </w:tr>
      <w:tr w:rsidR="00E90CEA" w:rsidRPr="00363187" w14:paraId="2AD03C45" w14:textId="77777777" w:rsidTr="00363187">
        <w:tc>
          <w:tcPr>
            <w:tcW w:w="1737" w:type="pct"/>
          </w:tcPr>
          <w:p w14:paraId="4DE8B09E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Моноциты</w:t>
            </w:r>
          </w:p>
        </w:tc>
        <w:tc>
          <w:tcPr>
            <w:tcW w:w="3263" w:type="pct"/>
          </w:tcPr>
          <w:p w14:paraId="72CC8326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Большие кровяные клетки</w:t>
            </w:r>
          </w:p>
        </w:tc>
      </w:tr>
      <w:tr w:rsidR="00E90CEA" w:rsidRPr="00363187" w14:paraId="6787600F" w14:textId="77777777" w:rsidTr="00363187">
        <w:tc>
          <w:tcPr>
            <w:tcW w:w="1737" w:type="pct"/>
          </w:tcPr>
          <w:p w14:paraId="11A4F976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Полиморфно-ядерные лейкоциты</w:t>
            </w:r>
          </w:p>
        </w:tc>
        <w:tc>
          <w:tcPr>
            <w:tcW w:w="3263" w:type="pct"/>
          </w:tcPr>
          <w:p w14:paraId="0102E7E8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Большие кровяные клетки амебовидные с неправильными ядрами</w:t>
            </w:r>
          </w:p>
        </w:tc>
      </w:tr>
      <w:tr w:rsidR="00E90CEA" w:rsidRPr="00363187" w14:paraId="29DC3E4E" w14:textId="77777777" w:rsidTr="00363187">
        <w:tc>
          <w:tcPr>
            <w:tcW w:w="1737" w:type="pct"/>
          </w:tcPr>
          <w:p w14:paraId="4F7D02CE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Макрофаги</w:t>
            </w:r>
          </w:p>
        </w:tc>
        <w:tc>
          <w:tcPr>
            <w:tcW w:w="3263" w:type="pct"/>
          </w:tcPr>
          <w:p w14:paraId="09E17899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Название больших моноядерных блуждающих фагоцитарных клеток, образующихся в тканях</w:t>
            </w:r>
          </w:p>
        </w:tc>
      </w:tr>
      <w:tr w:rsidR="00E90CEA" w:rsidRPr="00363187" w14:paraId="5648FF16" w14:textId="77777777" w:rsidTr="00363187">
        <w:tc>
          <w:tcPr>
            <w:tcW w:w="1737" w:type="pct"/>
          </w:tcPr>
          <w:p w14:paraId="014EFD13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Соеденительно-тканные клетки</w:t>
            </w:r>
          </w:p>
        </w:tc>
        <w:tc>
          <w:tcPr>
            <w:tcW w:w="3263" w:type="pct"/>
          </w:tcPr>
          <w:p w14:paraId="4E4F60FF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Клетки с малоизвестными физиологическими функциями</w:t>
            </w:r>
          </w:p>
        </w:tc>
      </w:tr>
      <w:tr w:rsidR="00E90CEA" w:rsidRPr="00363187" w14:paraId="593D9ECB" w14:textId="77777777" w:rsidTr="00363187">
        <w:tc>
          <w:tcPr>
            <w:tcW w:w="1737" w:type="pct"/>
          </w:tcPr>
          <w:p w14:paraId="496EDC3D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Моноядерные клетки</w:t>
            </w:r>
          </w:p>
        </w:tc>
        <w:tc>
          <w:tcPr>
            <w:tcW w:w="3263" w:type="pct"/>
          </w:tcPr>
          <w:p w14:paraId="3D03E38E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Любые клетки с одним ядром</w:t>
            </w:r>
          </w:p>
        </w:tc>
      </w:tr>
      <w:tr w:rsidR="00E90CEA" w:rsidRPr="00363187" w14:paraId="09A3FEF8" w14:textId="77777777" w:rsidTr="00363187">
        <w:tc>
          <w:tcPr>
            <w:tcW w:w="1737" w:type="pct"/>
          </w:tcPr>
          <w:p w14:paraId="2C01B447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Фагоцитирующие фиксированные свободные клетки</w:t>
            </w:r>
          </w:p>
        </w:tc>
        <w:tc>
          <w:tcPr>
            <w:tcW w:w="3263" w:type="pct"/>
          </w:tcPr>
          <w:p w14:paraId="586DDC29" w14:textId="77777777" w:rsidR="00E90CEA" w:rsidRPr="00363187" w:rsidRDefault="008B6B9B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Любые клетки, поглощающие микроорганизмы, другие клетки или инородные частицы, или фиксированные клетки ретикулоэндоте</w:t>
            </w:r>
            <w:r w:rsidR="00793A71" w:rsidRPr="00363187">
              <w:rPr>
                <w:rFonts w:ascii="Times New Roman" w:hAnsi="Times New Roman"/>
                <w:sz w:val="20"/>
                <w:szCs w:val="28"/>
              </w:rPr>
              <w:t>лиальной системы, свободные полиморфно-ядерные лейкоциты и макрофаги</w:t>
            </w:r>
          </w:p>
        </w:tc>
      </w:tr>
      <w:tr w:rsidR="00E90CEA" w:rsidRPr="00363187" w14:paraId="59344818" w14:textId="77777777" w:rsidTr="00363187">
        <w:tc>
          <w:tcPr>
            <w:tcW w:w="1737" w:type="pct"/>
          </w:tcPr>
          <w:p w14:paraId="73791D0C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Плазматические клетки</w:t>
            </w:r>
          </w:p>
        </w:tc>
        <w:tc>
          <w:tcPr>
            <w:tcW w:w="3263" w:type="pct"/>
          </w:tcPr>
          <w:p w14:paraId="085C54F7" w14:textId="77777777" w:rsidR="00E90CEA" w:rsidRPr="00363187" w:rsidRDefault="00793A71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Сферические или эллипсовидные клетки, функционально вовлеченные в синтез гамма-глобулинов</w:t>
            </w:r>
          </w:p>
        </w:tc>
      </w:tr>
      <w:tr w:rsidR="00E90CEA" w:rsidRPr="00363187" w14:paraId="6268AE82" w14:textId="77777777" w:rsidTr="00363187">
        <w:tc>
          <w:tcPr>
            <w:tcW w:w="1737" w:type="pct"/>
          </w:tcPr>
          <w:p w14:paraId="45BE9BAF" w14:textId="77777777" w:rsidR="00E90CEA" w:rsidRPr="00363187" w:rsidRDefault="00E90CEA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Круглые клетки</w:t>
            </w:r>
          </w:p>
        </w:tc>
        <w:tc>
          <w:tcPr>
            <w:tcW w:w="3263" w:type="pct"/>
          </w:tcPr>
          <w:p w14:paraId="3C674FAF" w14:textId="77777777" w:rsidR="00E90CEA" w:rsidRPr="00363187" w:rsidRDefault="00793A71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363187">
              <w:rPr>
                <w:rFonts w:ascii="Times New Roman" w:hAnsi="Times New Roman"/>
                <w:sz w:val="20"/>
                <w:szCs w:val="28"/>
              </w:rPr>
              <w:t>Любые клетки, имеющие округлую форму, особенно лимфоциты</w:t>
            </w:r>
          </w:p>
        </w:tc>
      </w:tr>
    </w:tbl>
    <w:p w14:paraId="64FBAB6F" w14:textId="77777777" w:rsidR="00DB0102" w:rsidRPr="00363187" w:rsidRDefault="00DB010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ECA4FB" w14:textId="77777777" w:rsidR="007A7CC1" w:rsidRPr="00363187" w:rsidRDefault="00793A71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Обычно полиморфно-ядерные лейкоциты накапливаются вокруг инородного тела, затем появляются макрофаги. Эти клетки видны на </w:t>
      </w:r>
      <w:r w:rsidR="00AA30E7" w:rsidRPr="00363187">
        <w:rPr>
          <w:rFonts w:ascii="Times New Roman" w:hAnsi="Times New Roman"/>
          <w:sz w:val="28"/>
          <w:szCs w:val="28"/>
          <w:lang w:val="ru"/>
        </w:rPr>
        <w:t>(</w:t>
      </w:r>
      <w:r w:rsidRPr="00363187">
        <w:rPr>
          <w:rFonts w:ascii="Times New Roman" w:hAnsi="Times New Roman"/>
          <w:sz w:val="28"/>
          <w:szCs w:val="28"/>
          <w:lang w:val="ru"/>
        </w:rPr>
        <w:t>рис.1,а</w:t>
      </w:r>
      <w:r w:rsidR="00AA30E7" w:rsidRPr="00363187">
        <w:rPr>
          <w:rFonts w:ascii="Times New Roman" w:hAnsi="Times New Roman"/>
          <w:sz w:val="28"/>
          <w:szCs w:val="28"/>
          <w:lang w:val="ru"/>
        </w:rPr>
        <w:t>)</w:t>
      </w:r>
      <w:r w:rsidRPr="00363187">
        <w:rPr>
          <w:rFonts w:ascii="Times New Roman" w:hAnsi="Times New Roman"/>
          <w:sz w:val="28"/>
          <w:szCs w:val="28"/>
          <w:lang w:val="ru"/>
        </w:rPr>
        <w:t>. В некоторых случаях они становятся очень</w:t>
      </w:r>
      <w:r w:rsidR="00CA3032" w:rsidRPr="00363187">
        <w:rPr>
          <w:rFonts w:ascii="Times New Roman" w:hAnsi="Times New Roman"/>
          <w:sz w:val="28"/>
          <w:szCs w:val="28"/>
          <w:lang w:val="ru"/>
        </w:rPr>
        <w:t xml:space="preserve"> большими, достигая в диаметре нескольких микрон, что позволило назвать</w:t>
      </w:r>
      <w:r w:rsidR="00AA30E7" w:rsidRPr="00363187">
        <w:rPr>
          <w:rFonts w:ascii="Times New Roman" w:hAnsi="Times New Roman"/>
          <w:sz w:val="28"/>
          <w:szCs w:val="28"/>
          <w:lang w:val="ru"/>
        </w:rPr>
        <w:t xml:space="preserve"> их гигантскими клетками инородного тела (рис.</w:t>
      </w:r>
      <w:r w:rsidR="00732FD0" w:rsidRPr="00363187">
        <w:rPr>
          <w:rFonts w:ascii="Times New Roman" w:hAnsi="Times New Roman"/>
          <w:sz w:val="28"/>
          <w:szCs w:val="28"/>
          <w:lang w:val="ru"/>
        </w:rPr>
        <w:t>1,б). Они имеют большое кол</w:t>
      </w:r>
      <w:r w:rsidR="00EB6CF3" w:rsidRPr="00363187">
        <w:rPr>
          <w:rFonts w:ascii="Times New Roman" w:hAnsi="Times New Roman"/>
          <w:sz w:val="28"/>
          <w:szCs w:val="28"/>
          <w:lang w:val="ru"/>
        </w:rPr>
        <w:t xml:space="preserve">ичество </w:t>
      </w:r>
      <w:r w:rsidR="00732FD0" w:rsidRPr="00363187">
        <w:rPr>
          <w:rFonts w:ascii="Times New Roman" w:hAnsi="Times New Roman"/>
          <w:sz w:val="28"/>
          <w:szCs w:val="28"/>
          <w:lang w:val="ru"/>
        </w:rPr>
        <w:t xml:space="preserve">ядер, </w:t>
      </w:r>
      <w:r w:rsidR="00B668AB" w:rsidRPr="00363187">
        <w:rPr>
          <w:rFonts w:ascii="Times New Roman" w:hAnsi="Times New Roman"/>
          <w:sz w:val="28"/>
          <w:szCs w:val="28"/>
          <w:lang w:val="ru"/>
        </w:rPr>
        <w:t>стремящихся локализоваться, в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="00B668AB" w:rsidRPr="00363187">
        <w:rPr>
          <w:rFonts w:ascii="Times New Roman" w:hAnsi="Times New Roman"/>
          <w:sz w:val="28"/>
          <w:szCs w:val="28"/>
          <w:lang w:val="ru"/>
        </w:rPr>
        <w:t>цитоплазме отмечаются частицы инородного материала в случае благоприятных условий. Эти гигантские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="00B668AB" w:rsidRPr="00363187">
        <w:rPr>
          <w:rFonts w:ascii="Times New Roman" w:hAnsi="Times New Roman"/>
          <w:sz w:val="28"/>
          <w:szCs w:val="28"/>
          <w:lang w:val="ru"/>
        </w:rPr>
        <w:t>клетки часто организуются таким образом, чтобы прилегать к инородному телу, в то же время появление гигантских клеток является деятельностью фибробластов. В результате это инородное тело окружается фиброзной тканью. В некоторых случаях, когда материал имплантата физически и химически абсолютно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="00B668AB" w:rsidRPr="00363187">
        <w:rPr>
          <w:rFonts w:ascii="Times New Roman" w:hAnsi="Times New Roman"/>
          <w:sz w:val="28"/>
          <w:szCs w:val="28"/>
          <w:lang w:val="ru"/>
        </w:rPr>
        <w:t>инертен, реакция не отличается от обычного заживления раны. Макрофаги, которые появляются в начале реакции заживления, могут не образовывать гигантских клеток инородного тела, и в конце концов образуется только несколько утолщенный фиброзный шов. Часто он менее васкуляризирован и содержит меньше клеточных элементов. В результате этой реакции тканей инородное тело окружается капсулой из фиброзной ткани, что рассматривают как наиболее благоприятный</w:t>
      </w:r>
      <w:r w:rsidR="00363187">
        <w:rPr>
          <w:rFonts w:ascii="Times New Roman" w:hAnsi="Times New Roman"/>
          <w:sz w:val="28"/>
          <w:szCs w:val="28"/>
          <w:lang w:val="ru"/>
        </w:rPr>
        <w:t xml:space="preserve"> </w:t>
      </w:r>
      <w:r w:rsidR="00B668AB" w:rsidRPr="00363187">
        <w:rPr>
          <w:rFonts w:ascii="Times New Roman" w:hAnsi="Times New Roman"/>
          <w:sz w:val="28"/>
          <w:szCs w:val="28"/>
          <w:lang w:val="ru"/>
        </w:rPr>
        <w:t>исход, так как материал в этом случае оказывается практически вне организма и дальнейшие реакции отсутствуют.</w:t>
      </w:r>
    </w:p>
    <w:p w14:paraId="0281FAFE" w14:textId="77777777" w:rsidR="00B668AB" w:rsidRPr="00363187" w:rsidRDefault="00B668AB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При воспалительном процессе предполагается и сосудистая реакция на раздражитель. Различают острое и хроническое воспаление. В первом случае имеется экссудация жидкости, появление клеток в тканях в ответ на раздражение. Хроническое воспаление включает локальные клеточные изменения и отсутствие экссудата, хотя к некоторых случаях оба вида воспаления трудно различить.</w:t>
      </w:r>
    </w:p>
    <w:p w14:paraId="4F869287" w14:textId="77777777" w:rsidR="00FE7947" w:rsidRPr="00363187" w:rsidRDefault="00FE794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На </w:t>
      </w:r>
      <w:r w:rsidR="003841E6" w:rsidRPr="00363187">
        <w:rPr>
          <w:rFonts w:ascii="Times New Roman" w:hAnsi="Times New Roman"/>
          <w:sz w:val="28"/>
          <w:szCs w:val="28"/>
          <w:lang w:val="ru"/>
        </w:rPr>
        <w:t>кл</w:t>
      </w:r>
      <w:r w:rsidRPr="00363187">
        <w:rPr>
          <w:rFonts w:ascii="Times New Roman" w:hAnsi="Times New Roman"/>
          <w:sz w:val="28"/>
          <w:szCs w:val="28"/>
          <w:lang w:val="ru"/>
        </w:rPr>
        <w:t>еточную реакцию о</w:t>
      </w:r>
      <w:r w:rsidR="003841E6" w:rsidRPr="00363187">
        <w:rPr>
          <w:rFonts w:ascii="Times New Roman" w:hAnsi="Times New Roman"/>
          <w:sz w:val="28"/>
          <w:szCs w:val="28"/>
          <w:lang w:val="ru"/>
        </w:rPr>
        <w:t>казывают вл</w:t>
      </w:r>
      <w:r w:rsidRPr="00363187">
        <w:rPr>
          <w:rFonts w:ascii="Times New Roman" w:hAnsi="Times New Roman"/>
          <w:sz w:val="28"/>
          <w:szCs w:val="28"/>
          <w:lang w:val="ru"/>
        </w:rPr>
        <w:t>ияние химическое, механическое, тепловое воздействие инородного материала, а также его форма в размеры.</w:t>
      </w:r>
    </w:p>
    <w:p w14:paraId="78B01DFB" w14:textId="77777777" w:rsidR="003841E6" w:rsidRPr="00363187" w:rsidRDefault="003841E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177B2E55" w14:textId="77777777" w:rsidR="00535F73" w:rsidRPr="00363187" w:rsidRDefault="003841E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Токсичность материалов</w:t>
      </w:r>
    </w:p>
    <w:p w14:paraId="6BAD2800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E47FE2" w14:textId="77777777" w:rsidR="003841E6" w:rsidRPr="00363187" w:rsidRDefault="001F425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Металлы. При попадании свинца, бериллия и ртути возникает интоксикация живого организма с болезненными проявлениями. Поэтому все применяемые в медицине материалы проходят тщательный контроль на содержание этих металлов (допустимая концентрация -10-4%).</w:t>
      </w:r>
    </w:p>
    <w:p w14:paraId="150AF2EC" w14:textId="77777777" w:rsidR="001F4254" w:rsidRPr="00363187" w:rsidRDefault="001F4254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Пероральное и внутривенное введение кобальта безвредно, т.к. он практически не абсорбируется и быстро выводится. Большая часть оставшегося кобальта накапливается в печени и почках.</w:t>
      </w:r>
    </w:p>
    <w:p w14:paraId="6015F7E9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При использовании чистого никеля возможно возникновение дерматитов и канцерогенеза. Во всех работах отмечается отсутствие токсичности титана и тантала. </w:t>
      </w:r>
    </w:p>
    <w:p w14:paraId="45D49DFB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Молибден считается малотоксичным металлом, выделяется из организма очень быстро и практически нигде не накапливается.</w:t>
      </w:r>
    </w:p>
    <w:p w14:paraId="08BD7516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Серебро накапливается в организме довольно быстро, главным образом в ретикулоэндотелиальной системе. Накопление серебра в тканях называется аргирозом. Такое явление весьма опасно для организма и возникает при работе с этим металлом. Отравление серебром, как острое, так и хроническое, возможно после приема лекарств, содержащих препарат серебра. Местный аргироз может быть например, в глазу, где часто накапливается серебро.</w:t>
      </w:r>
    </w:p>
    <w:p w14:paraId="67418ABB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Абсорбция вольфрама при приеме внутрь в кишечнике незначительная, в большинстве случаев металл накапливается в костной ткани или селезенке. У человека накопление вольфрама приводит к незначительной системной токсичности.</w:t>
      </w:r>
    </w:p>
    <w:p w14:paraId="58741B8C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Таким образом, любое проявление токсичности, связанное с применением имплантата, обусловлено медленным рассредоточением металла в организме. Работы последних лет указывают на возможность тканей прорастать в поры материала. Отмечено вполне хорошее прорастание костной ткани в пористые титановые имплантаты. При изменении степени чистоты обработки поверхности не обнаружено выраженных изменений в реакциях тканей.</w:t>
      </w:r>
    </w:p>
    <w:p w14:paraId="7951AE1C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Полимеры. Реакции тканей на полимерные материалы менее изучены по сравнению с реакциями на металлы. </w:t>
      </w:r>
    </w:p>
    <w:p w14:paraId="4D9169B9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Среди материалов, которые не проявили признаков токсичности при введении через рот испытуемым животным, можно назвал силиконовую резину, полипропилен, полиэтилен низкого давления, политетрафторэтилен, полистирол, поливинилхлорид, растворимые в воде эфиры целлюлозы и сходные материалы.</w:t>
      </w:r>
    </w:p>
    <w:p w14:paraId="5E91BA4B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Токсичными для живых организмов являются мономеры и катализаторы, используемые в процессе полимеризации. Эти вещества могут присутствовать и в конечном продукте — полимерах.</w:t>
      </w:r>
    </w:p>
    <w:p w14:paraId="17A4B227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Радикалы формальдегида являются умеренно токсичными веществами при вдыхании или попадании на кожу. Формальдегид используется в качестве стерилизанта и компонента ряда пластмасс. Он может выгнать раздражение слизистой оболочки глаз, отек легких.</w:t>
      </w:r>
    </w:p>
    <w:p w14:paraId="24535305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Степень токсической реакции организма на полимеры зависит от физических форм имплантата. Действия жидкого или твердого полимера совершенно различны.</w:t>
      </w:r>
    </w:p>
    <w:p w14:paraId="2BA499EB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Имеются сообщения о том, что при длительном пребывании поливинилхлоридных катетеров в организме они вызывают нежелательные явления. Токсические проявления связыва</w:t>
      </w:r>
      <w:r w:rsidR="00973902" w:rsidRPr="00363187">
        <w:rPr>
          <w:rFonts w:ascii="Times New Roman" w:hAnsi="Times New Roman"/>
          <w:sz w:val="28"/>
          <w:szCs w:val="28"/>
          <w:lang w:val="ru"/>
        </w:rPr>
        <w:t>ют с действием пластификаторов -</w:t>
      </w:r>
      <w:r w:rsidRPr="00363187">
        <w:rPr>
          <w:rFonts w:ascii="Times New Roman" w:hAnsi="Times New Roman"/>
          <w:sz w:val="28"/>
          <w:szCs w:val="28"/>
          <w:lang w:val="ru"/>
        </w:rPr>
        <w:t>органических веществ с низкой молекулярной массой, которые могут выделяться из полимера в окружающие ткани.</w:t>
      </w:r>
    </w:p>
    <w:p w14:paraId="64B1A190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Обычно макромолекулы чистых полимеров с большой молекулярной массой обладают малыми токсическими свойствами. Чем больше молекулярная масса полимера, тем меньшей способностью к растворению в тканях и жидкостях организма обладает полимер, тем его токсические свойства меньше.</w:t>
      </w:r>
    </w:p>
    <w:p w14:paraId="0D8FFF50" w14:textId="77777777" w:rsidR="00B445AD" w:rsidRPr="00363187" w:rsidRDefault="00B445A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6842460D" w14:textId="77777777" w:rsidR="00CC0206" w:rsidRPr="00363187" w:rsidRDefault="00CC0206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Гемосовместимость</w:t>
      </w:r>
    </w:p>
    <w:p w14:paraId="51863E15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0891E8" w14:textId="77777777" w:rsidR="004B16AA" w:rsidRPr="00363187" w:rsidRDefault="004B16AA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Наиболее важным аспектом биологической совместимости материалов является их сродство с кровью. Пока кровь протекает по естественным сосудам, никаких проблем не возникает. Однако применение аппарата «сердце — легкие» или искусственной почки сразу же вызывает необходимость отвода кр</w:t>
      </w:r>
      <w:r w:rsidR="004D239C" w:rsidRPr="00363187">
        <w:rPr>
          <w:rFonts w:ascii="Times New Roman" w:hAnsi="Times New Roman"/>
          <w:sz w:val="28"/>
          <w:szCs w:val="28"/>
          <w:lang w:val="ru"/>
        </w:rPr>
        <w:t>ови из организма и создания вне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органной циркуляционной цепи, а это чревато опасностью свертывания крови в той или иной части цепи. Так, катетеризация кровеносных сосудов (для исследования состояния их поверхности или измерения кровяного давления) часто сопровождается образованием тромбов, которые облепляют катетер и в конечном счете закупоривают сосуд.</w:t>
      </w:r>
    </w:p>
    <w:p w14:paraId="31D248CC" w14:textId="77777777" w:rsidR="004D239C" w:rsidRPr="00363187" w:rsidRDefault="004D239C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К биосовместимым относятся и такие материалы, которые способствуют быстрейшему свертыванию крови, и такие, которые, наоборот, антитромбогенны, т. е. материалы диаметрально противоположного назначения.</w:t>
      </w:r>
    </w:p>
    <w:p w14:paraId="6B3F99F1" w14:textId="77777777" w:rsidR="004D239C" w:rsidRPr="00363187" w:rsidRDefault="004D239C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Инородные материалы, находящиеся в контакте с кровью, могут оказывать на нее вредное воздействие. Наиболее сильное — тромбообразованне, или гемокоагуляция. Возможно также снижение срока жизни красных кровяных телец, разрушение тромбоцитов и абсорбция или денатурация белков. Некоторые из реакций взаимодействия инородной поверхности и крови (протеинов, эритроцитов н тромбоцитов) также являются стадиями тромбообразования.</w:t>
      </w:r>
    </w:p>
    <w:p w14:paraId="0201989B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У большинства материалов (полипропилен, политетрафторэтилен, натуральная резина, полиэтилентерефталат) время тромбообразования изменяется от 8 до 13 мин. Силиконовая резина менее тромбогенна — время тромбообразования составляет около 20 мин. Отметим, что изучение процессов тромбообразования чрезвычайно затруднительно, поскольку очень сложно изучать явление в динамике. Поэтому реальные условия тромбообразования на поверхности материалов исчерпывающим образом еще не истолкованы.</w:t>
      </w:r>
    </w:p>
    <w:p w14:paraId="12483513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Имеется три категории тромборезистентных поверхностей:</w:t>
      </w:r>
    </w:p>
    <w:p w14:paraId="7728C74F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1)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гепаринизированные поверхности;</w:t>
      </w:r>
    </w:p>
    <w:p w14:paraId="72731563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2)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поверхности с анионным радикалом;</w:t>
      </w:r>
    </w:p>
    <w:p w14:paraId="44086230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3)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поверхности относительно инертных материалов.</w:t>
      </w:r>
    </w:p>
    <w:p w14:paraId="10ABA295" w14:textId="77777777" w:rsidR="00480823" w:rsidRPr="00363187" w:rsidRDefault="00480823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К относительно инертным материалам, проявляющим хорошие тромборезистентные свойства, принадлежат пироуглерод, фторированная силиконовая резина, сегментированный полиуретан и его производные, гидрон (полигидрооксиэтиленметакрилат) и стеллит (сплав кобальта, хрома и никеля), особенно если он обработан металлографической жировой полировкой.</w:t>
      </w:r>
    </w:p>
    <w:p w14:paraId="2388EB1F" w14:textId="77777777" w:rsidR="00CD3515" w:rsidRPr="00363187" w:rsidRDefault="00CD351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56B0D88E" w14:textId="77777777" w:rsidR="00CD3515" w:rsidRPr="00363187" w:rsidRDefault="00CD351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О</w:t>
      </w:r>
      <w:r w:rsidR="002C3DE5" w:rsidRPr="00363187">
        <w:rPr>
          <w:rFonts w:ascii="Times New Roman" w:hAnsi="Times New Roman"/>
          <w:b/>
          <w:sz w:val="28"/>
          <w:szCs w:val="28"/>
          <w:lang w:val="ru"/>
        </w:rPr>
        <w:t>п</w:t>
      </w:r>
      <w:r w:rsidRPr="00363187">
        <w:rPr>
          <w:rFonts w:ascii="Times New Roman" w:hAnsi="Times New Roman"/>
          <w:b/>
          <w:sz w:val="28"/>
          <w:szCs w:val="28"/>
          <w:lang w:val="ru"/>
        </w:rPr>
        <w:t>ухолеобразоваиие</w:t>
      </w:r>
    </w:p>
    <w:p w14:paraId="5970A6B0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1B78561" w14:textId="77777777" w:rsidR="00CD3515" w:rsidRPr="00363187" w:rsidRDefault="00CD351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Еще в </w:t>
      </w:r>
      <w:smartTag w:uri="urn:schemas-microsoft-com:office:smarttags" w:element="metricconverter">
        <w:smartTagPr>
          <w:attr w:name="ProductID" w:val="1941 г"/>
        </w:smartTagPr>
        <w:r w:rsidRPr="00363187">
          <w:rPr>
            <w:rFonts w:ascii="Times New Roman" w:hAnsi="Times New Roman"/>
            <w:sz w:val="28"/>
            <w:szCs w:val="28"/>
            <w:lang w:val="ru"/>
          </w:rPr>
          <w:t>1941 г</w:t>
        </w:r>
      </w:smartTag>
      <w:r w:rsidRPr="00363187">
        <w:rPr>
          <w:rFonts w:ascii="Times New Roman" w:hAnsi="Times New Roman"/>
          <w:sz w:val="28"/>
          <w:szCs w:val="28"/>
          <w:lang w:val="ru"/>
        </w:rPr>
        <w:t>. Тарнер обнаружил, что диск из фенолформальдегила (бакелит), подкожно имплантированный крысе, через 2 года вызвал образование опухоли. Это было первым наблюдением, показавшим, что материал, имплантированный в живой организм, может вызвать новообразования и злокачественные изменения в окружающих тканях.</w:t>
      </w:r>
    </w:p>
    <w:p w14:paraId="0884B31B" w14:textId="77777777" w:rsidR="00340B1C" w:rsidRPr="00363187" w:rsidRDefault="00340B1C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Опухоль — это ненормальная масса тканей, рост которых не соответствует росту нормальных тканей и продолжается после того, как исчезает необходимость роста. Опухоли могут быть злокачественными и доброкачественными. Последние являются локализованными, неагрессивными образованиями в отличие от злокачественных, которые способны метастазировать и быстро расти, захватывая окружающие ткани, и являются, таким образом, значительно более враждебными. Причины образования опухолей многочисленны, к ним относятся физические, химические и биологические раздражители.</w:t>
      </w:r>
    </w:p>
    <w:p w14:paraId="65D7D69E" w14:textId="77777777" w:rsidR="00340B1C" w:rsidRPr="00363187" w:rsidRDefault="00340B1C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Из всех химических веществ в канцерогенезе наиболее активными являются углеводные соединения. Некоторые металлические порошки и соли металлов при введении животным вызывают образование опухоли. Например, порошок кобальта или никеля может способствовать возникновению саркомы у крыс.</w:t>
      </w:r>
    </w:p>
    <w:p w14:paraId="24515400" w14:textId="77777777" w:rsidR="00462C00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Хотя абиотические вещества применяются в медицине (в том числе в качестве протезов) уже длительное время, проблема канцерогенеза не возникала. Однако если используемые материалы канцерогенны, то опухоль может быть обнаружена у человека через 15-20 лет. В то же время не исключено, что полученные данные не имеют к человеку никакого отношения, а являются следствием подверженности грызунов опухолевым заболеваниям.</w:t>
      </w:r>
    </w:p>
    <w:p w14:paraId="5F104D5A" w14:textId="77777777" w:rsidR="00462C00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</w:p>
    <w:p w14:paraId="0F746F3B" w14:textId="77777777" w:rsidR="00462C00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Коррозия металлов</w:t>
      </w:r>
    </w:p>
    <w:p w14:paraId="00DBF5BE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6F1C32" w14:textId="77777777" w:rsidR="00462C00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Большинство металлов, находящихся в агрессивной среде, в той или иной степени подвержены коррозии. Гистологически установлено, что металлы проникают в ткани </w:t>
      </w:r>
      <w:r w:rsidR="00973902" w:rsidRPr="00363187">
        <w:rPr>
          <w:rFonts w:ascii="Times New Roman" w:hAnsi="Times New Roman"/>
          <w:sz w:val="28"/>
          <w:szCs w:val="28"/>
          <w:lang w:val="ru"/>
        </w:rPr>
        <w:t>из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имплантата и поглощаются клетками. С другой стороны, присутствие металла в тканях не означает, что это металл имплантата. Например, содержащие железо клетки могут аккумулировать эндогенное железо при кровотечениях.</w:t>
      </w:r>
    </w:p>
    <w:p w14:paraId="6E99570B" w14:textId="77777777" w:rsidR="00480823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Материал некоторых металлических имплантатов имеет тенденцию растворяться в организме. Это происходит путем очень медленной диффузии металла через пассивную пленку окисла без повреждения последней. Опасные последствия для организма может иметь часто встречающаяся трещиновая коррозия металлов.</w:t>
      </w:r>
    </w:p>
    <w:p w14:paraId="0BAD4523" w14:textId="77777777" w:rsidR="00462C00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На практике очень трудно количественно определить степень коррозии, при которой металл может быть определен как неподходя</w:t>
      </w:r>
      <w:r w:rsidR="00973902" w:rsidRPr="00363187">
        <w:rPr>
          <w:rFonts w:ascii="Times New Roman" w:hAnsi="Times New Roman"/>
          <w:sz w:val="28"/>
          <w:szCs w:val="28"/>
          <w:lang w:val="ru"/>
        </w:rPr>
        <w:t>щий д</w:t>
      </w:r>
      <w:r w:rsidRPr="00363187">
        <w:rPr>
          <w:rFonts w:ascii="Times New Roman" w:hAnsi="Times New Roman"/>
          <w:sz w:val="28"/>
          <w:szCs w:val="28"/>
          <w:lang w:val="ru"/>
        </w:rPr>
        <w:t>ля конкретного применения. Нержавеющая сталь, например, подвержена коррозии, но тем не менее остается одним из наиболее популярных материалов для внутритканевого использования.</w:t>
      </w:r>
    </w:p>
    <w:p w14:paraId="1141FC73" w14:textId="77777777" w:rsidR="002C3DE5" w:rsidRPr="00363187" w:rsidRDefault="00462C0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Одновременное применение в качестве имплантатов разных металлов может быть причиной гальванической коррозии. Один из</w:t>
      </w:r>
      <w:r w:rsidR="00173762" w:rsidRPr="00363187">
        <w:rPr>
          <w:rFonts w:ascii="Times New Roman" w:hAnsi="Times New Roman"/>
          <w:sz w:val="28"/>
          <w:szCs w:val="28"/>
          <w:lang w:val="ru"/>
        </w:rPr>
        <w:t>способов, который можно использовать для уменьшения поверхностной коррозии между металлическими деталями, — введение инертных пластмассовых прокладок между ними.</w:t>
      </w:r>
    </w:p>
    <w:p w14:paraId="2B7E8C1D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30D20130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Разрушение полимеров</w:t>
      </w:r>
    </w:p>
    <w:p w14:paraId="03846150" w14:textId="77777777" w:rsidR="00363187" w:rsidRPr="00FC32A3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95E97F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Пластмассы, как и металлы, подвержены воздействию окружающей среды. Однако реакции, которые при этом возникают, отличаются от процессов, происходящих с металлами.</w:t>
      </w:r>
    </w:p>
    <w:p w14:paraId="7A2B5FC9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Металл подвергается коррозии — электрохимическому процессу, приводящему к переходу от металлического состояния к комбинированному. Распад полимеров в агрессивной среде происходит с химическим изменением полимерной цепи. Под влиянием различных факторов окружающей среды может измениться длина молекулы, некоторые побочные группы могут отделиться от основных цепей, а другие — присоединиться к ним. Кроме того, связь между соседними молекулами может быть нарушена, перекрестные связи могут увеличиваться или уменьшаться.</w:t>
      </w:r>
    </w:p>
    <w:p w14:paraId="6D069A21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Наиболее активное разрушающее действие на пластмассы могут оказывать тепло, свет и кислород. Определенное влияние могут оказывать также влага, ионизирующая радиация, озон и другие химические вещества, изменяющие состав или растворяющие материал.</w:t>
      </w:r>
    </w:p>
    <w:p w14:paraId="3153C46C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Совместное химическое и механическое воздействие на пластмассы может ускорить усталостные явления. Наиболее серьезное из них — растрескивание. В химически активной среде трещины в хрупких материалах распространяются значительно быстрее, приводя к множественным остаточным напряжениям.</w:t>
      </w:r>
    </w:p>
    <w:p w14:paraId="75A33461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Указанные выше факторы, влияющие на разрушение полимеров, не являются активными в организме. Температура остается постоянной на уровне примерно +37 °С, что значительно ниже предела, при котором начинается тепловое разрушение большинства полимеров. Материал, находящийся в организме, не подвергается действию ионизирующего или светового излучения из-за отсутствия источников. С другой стороны, в организме нет атмосферного кислорода или озона, поэтому исключается воздействие этих факторов. Поэтому остаются только гидролиз; реакции с окислительной средой организма и со свободными радикалами; распад под воздействием энзимов и при инфицировании; влияние микробной флоры.</w:t>
      </w:r>
    </w:p>
    <w:p w14:paraId="111D6294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Оказывается, любая пластмасса гидрофильна (т. е. способна поглощать воду), что обусловлено наличием молекулярных связей, предрасполагающих к воздействию воды (т. е. связи в этом случае наиболее часто разрушаются). С другой стороны, любая пластмасса, являющаяся гидрофобной или п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еременно-гидрофильной, но не со</w:t>
      </w:r>
      <w:r w:rsidRPr="00363187">
        <w:rPr>
          <w:rFonts w:ascii="Times New Roman" w:hAnsi="Times New Roman"/>
          <w:sz w:val="28"/>
          <w:szCs w:val="28"/>
          <w:lang w:val="ru"/>
        </w:rPr>
        <w:t>держащая гидролизных связей, зн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ачительно меньше подвержена воз</w:t>
      </w:r>
      <w:r w:rsidRPr="00363187">
        <w:rPr>
          <w:rFonts w:ascii="Times New Roman" w:hAnsi="Times New Roman"/>
          <w:sz w:val="28"/>
          <w:szCs w:val="28"/>
          <w:lang w:val="ru"/>
        </w:rPr>
        <w:t>действию окружающей среды. Хотя некоторые изменения у этих пластмасс и отмечались, они были настолько незначительными, что не приводили к механическим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 xml:space="preserve"> разрушениям. Нет прямых доказа</w:t>
      </w:r>
      <w:r w:rsidRPr="00363187">
        <w:rPr>
          <w:rFonts w:ascii="Times New Roman" w:hAnsi="Times New Roman"/>
          <w:sz w:val="28"/>
          <w:szCs w:val="28"/>
          <w:lang w:val="ru"/>
        </w:rPr>
        <w:t>тельств существования окислител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ьных реакций в жидких средах ор</w:t>
      </w:r>
      <w:r w:rsidRPr="00363187">
        <w:rPr>
          <w:rFonts w:ascii="Times New Roman" w:hAnsi="Times New Roman"/>
          <w:sz w:val="28"/>
          <w:szCs w:val="28"/>
          <w:lang w:val="ru"/>
        </w:rPr>
        <w:t>ганизма и наличия ферментов, к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оторые катализируют реакцию рас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щепления углерод-углеродных связей 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— единственно экспериментально доказанную реакцию</w:t>
      </w:r>
      <w:r w:rsidRPr="00363187">
        <w:rPr>
          <w:rFonts w:ascii="Times New Roman" w:hAnsi="Times New Roman"/>
          <w:sz w:val="28"/>
          <w:szCs w:val="28"/>
          <w:lang w:val="ru"/>
        </w:rPr>
        <w:t>. Реакция полимеров с водой или с гидроксильными группами (ОН-)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, таким образом, является наибо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лее важной. В табл. 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>2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 представлены некоторые сведения о влиянии живого организма на имплантированные полимеры.</w:t>
      </w:r>
    </w:p>
    <w:p w14:paraId="2F5B8CA0" w14:textId="77777777" w:rsidR="002C3DE5" w:rsidRPr="00441D78" w:rsidRDefault="002C3DE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  <w:lang w:eastAsia="ru-RU"/>
        </w:rPr>
      </w:pPr>
      <w:r w:rsidRPr="00363187">
        <w:rPr>
          <w:rFonts w:ascii="Times New Roman" w:hAnsi="Times New Roman"/>
          <w:sz w:val="28"/>
          <w:szCs w:val="21"/>
          <w:lang w:val="ru" w:eastAsia="ru-RU"/>
        </w:rPr>
        <w:t>Некоторые установленные факты воздействия организма на имплантированные пластмассы (Таб.2)</w:t>
      </w:r>
    </w:p>
    <w:p w14:paraId="662EAD31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  <w:lang w:eastAsia="ru-RU"/>
        </w:rPr>
      </w:pPr>
    </w:p>
    <w:p w14:paraId="27B70D30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1"/>
          <w:lang w:eastAsia="ru-RU"/>
        </w:rPr>
        <w:sectPr w:rsidR="00363187" w:rsidRPr="00441D78" w:rsidSect="00441D78">
          <w:pgSz w:w="11906" w:h="16838" w:code="9"/>
          <w:pgMar w:top="1134" w:right="851" w:bottom="1134" w:left="1701" w:header="426" w:footer="709" w:gutter="0"/>
          <w:cols w:space="708"/>
          <w:docGrid w:linePitch="360"/>
        </w:sect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2865"/>
        <w:gridCol w:w="6479"/>
      </w:tblGrid>
      <w:tr w:rsidR="002C3DE5" w:rsidRPr="00363187" w14:paraId="025F37B4" w14:textId="77777777" w:rsidTr="00363187">
        <w:trPr>
          <w:trHeight w:val="20"/>
        </w:trPr>
        <w:tc>
          <w:tcPr>
            <w:tcW w:w="1533" w:type="pct"/>
          </w:tcPr>
          <w:p w14:paraId="3481C2DB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Политетрафторэтилен</w:t>
            </w:r>
          </w:p>
        </w:tc>
        <w:tc>
          <w:tcPr>
            <w:tcW w:w="3467" w:type="pct"/>
          </w:tcPr>
          <w:p w14:paraId="711D0BEB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Нет реакции</w:t>
            </w:r>
          </w:p>
        </w:tc>
      </w:tr>
      <w:tr w:rsidR="002C3DE5" w:rsidRPr="00363187" w14:paraId="31DAC24C" w14:textId="77777777" w:rsidTr="00363187">
        <w:trPr>
          <w:trHeight w:val="20"/>
        </w:trPr>
        <w:tc>
          <w:tcPr>
            <w:tcW w:w="1533" w:type="pct"/>
          </w:tcPr>
          <w:p w14:paraId="19E89549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Полиметилметакрилат</w:t>
            </w:r>
          </w:p>
        </w:tc>
        <w:tc>
          <w:tcPr>
            <w:tcW w:w="3467" w:type="pct"/>
          </w:tcPr>
          <w:p w14:paraId="0AB3E166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Нет реакции</w:t>
            </w:r>
          </w:p>
        </w:tc>
      </w:tr>
      <w:tr w:rsidR="002C3DE5" w:rsidRPr="00363187" w14:paraId="7D5DC2FA" w14:textId="77777777" w:rsidTr="00363187">
        <w:trPr>
          <w:trHeight w:val="20"/>
        </w:trPr>
        <w:tc>
          <w:tcPr>
            <w:tcW w:w="1533" w:type="pct"/>
          </w:tcPr>
          <w:p w14:paraId="305CB8F3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Полипропилен</w:t>
            </w:r>
          </w:p>
        </w:tc>
        <w:tc>
          <w:tcPr>
            <w:tcW w:w="3467" w:type="pct"/>
          </w:tcPr>
          <w:p w14:paraId="703005DC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Нет реакции</w:t>
            </w:r>
          </w:p>
        </w:tc>
      </w:tr>
      <w:tr w:rsidR="002C3DE5" w:rsidRPr="00363187" w14:paraId="335AC25C" w14:textId="77777777" w:rsidTr="00363187">
        <w:trPr>
          <w:trHeight w:val="20"/>
        </w:trPr>
        <w:tc>
          <w:tcPr>
            <w:tcW w:w="1533" w:type="pct"/>
          </w:tcPr>
          <w:p w14:paraId="110DECFB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Полиэтилен</w:t>
            </w:r>
          </w:p>
        </w:tc>
        <w:tc>
          <w:tcPr>
            <w:tcW w:w="3467" w:type="pct"/>
          </w:tcPr>
          <w:p w14:paraId="5E490BE9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Зависит от молекулярной массы. Имеется некоторое снижение прочности, но без разрушения</w:t>
            </w:r>
          </w:p>
        </w:tc>
      </w:tr>
      <w:tr w:rsidR="002C3DE5" w:rsidRPr="00363187" w14:paraId="7D6739FA" w14:textId="77777777" w:rsidTr="00363187">
        <w:trPr>
          <w:trHeight w:val="20"/>
        </w:trPr>
        <w:tc>
          <w:tcPr>
            <w:tcW w:w="1533" w:type="pct"/>
          </w:tcPr>
          <w:p w14:paraId="3BDF1FA9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Силиконовая резина</w:t>
            </w:r>
          </w:p>
        </w:tc>
        <w:tc>
          <w:tcPr>
            <w:tcW w:w="3467" w:type="pct"/>
          </w:tcPr>
          <w:p w14:paraId="79CE60DF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Не разрушается, гидрофильна, становится хрупкой</w:t>
            </w:r>
          </w:p>
        </w:tc>
      </w:tr>
      <w:tr w:rsidR="002C3DE5" w:rsidRPr="00363187" w14:paraId="0602E6E1" w14:textId="77777777" w:rsidTr="00363187">
        <w:trPr>
          <w:trHeight w:val="20"/>
        </w:trPr>
        <w:tc>
          <w:tcPr>
            <w:tcW w:w="1533" w:type="pct"/>
          </w:tcPr>
          <w:p w14:paraId="7C282C78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Полиакрилнитрил</w:t>
            </w:r>
          </w:p>
        </w:tc>
        <w:tc>
          <w:tcPr>
            <w:tcW w:w="3467" w:type="pct"/>
          </w:tcPr>
          <w:p w14:paraId="2C3EF327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Не разрушается, уменьшаются прочность и упругость</w:t>
            </w:r>
          </w:p>
        </w:tc>
      </w:tr>
      <w:tr w:rsidR="002C3DE5" w:rsidRPr="00363187" w14:paraId="7D47D791" w14:textId="77777777" w:rsidTr="00363187">
        <w:trPr>
          <w:trHeight w:val="20"/>
        </w:trPr>
        <w:tc>
          <w:tcPr>
            <w:tcW w:w="1533" w:type="pct"/>
          </w:tcPr>
          <w:p w14:paraId="385FF2B2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Полиэтилентерефталат</w:t>
            </w:r>
          </w:p>
        </w:tc>
        <w:tc>
          <w:tcPr>
            <w:tcW w:w="3467" w:type="pct"/>
          </w:tcPr>
          <w:p w14:paraId="53EE6FE7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В некоторых случаях небольшая потеря прочности на растяжение волокон. Пленки и, возможно, монолитный материал предрасположены к гидролизу и распаду</w:t>
            </w:r>
          </w:p>
        </w:tc>
      </w:tr>
      <w:tr w:rsidR="002C3DE5" w:rsidRPr="00363187" w14:paraId="48DE33EF" w14:textId="77777777" w:rsidTr="00363187">
        <w:trPr>
          <w:trHeight w:val="20"/>
        </w:trPr>
        <w:tc>
          <w:tcPr>
            <w:tcW w:w="1533" w:type="pct"/>
          </w:tcPr>
          <w:p w14:paraId="4825D009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Полиуретаны</w:t>
            </w:r>
          </w:p>
        </w:tc>
        <w:tc>
          <w:tcPr>
            <w:tcW w:w="3467" w:type="pct"/>
          </w:tcPr>
          <w:p w14:paraId="6DAAB492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Зависит от вида, некоторые размягчаются и разрушаются, другие стабильны</w:t>
            </w:r>
          </w:p>
        </w:tc>
      </w:tr>
      <w:tr w:rsidR="002C3DE5" w:rsidRPr="00363187" w14:paraId="68DAA6F8" w14:textId="77777777" w:rsidTr="00363187">
        <w:trPr>
          <w:trHeight w:val="20"/>
        </w:trPr>
        <w:tc>
          <w:tcPr>
            <w:tcW w:w="1533" w:type="pct"/>
          </w:tcPr>
          <w:p w14:paraId="0F7B2B13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Полиамиды</w:t>
            </w:r>
          </w:p>
        </w:tc>
        <w:tc>
          <w:tcPr>
            <w:tcW w:w="3467" w:type="pct"/>
          </w:tcPr>
          <w:p w14:paraId="033023D0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Гидролизируются, теряют прочность при растяжении и распадаются</w:t>
            </w:r>
          </w:p>
        </w:tc>
      </w:tr>
      <w:tr w:rsidR="002C3DE5" w:rsidRPr="00363187" w14:paraId="36B93FEB" w14:textId="77777777" w:rsidTr="00363187">
        <w:trPr>
          <w:trHeight w:val="20"/>
        </w:trPr>
        <w:tc>
          <w:tcPr>
            <w:tcW w:w="1533" w:type="pct"/>
          </w:tcPr>
          <w:p w14:paraId="27447215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Поливинилалкоголь</w:t>
            </w:r>
          </w:p>
        </w:tc>
        <w:tc>
          <w:tcPr>
            <w:tcW w:w="3467" w:type="pct"/>
          </w:tcPr>
          <w:p w14:paraId="07D94F06" w14:textId="77777777" w:rsidR="002C3DE5" w:rsidRPr="00363187" w:rsidRDefault="002C3DE5" w:rsidP="00363187">
            <w:pPr>
              <w:tabs>
                <w:tab w:val="left" w:pos="1134"/>
              </w:tabs>
              <w:suppressAutoHyphens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</w:pPr>
            <w:r w:rsidRPr="00363187">
              <w:rPr>
                <w:rFonts w:ascii="Times New Roman" w:eastAsia="Arial Unicode MS" w:hAnsi="Times New Roman"/>
                <w:sz w:val="20"/>
                <w:szCs w:val="21"/>
                <w:lang w:val="ru" w:eastAsia="ru-RU"/>
              </w:rPr>
              <w:t>Изменяется в губчатых видах</w:t>
            </w:r>
          </w:p>
        </w:tc>
      </w:tr>
    </w:tbl>
    <w:p w14:paraId="7BD5F0AF" w14:textId="77777777" w:rsidR="002C3DE5" w:rsidRPr="00363187" w:rsidRDefault="002C3DE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597F735E" w14:textId="77777777" w:rsidR="00173762" w:rsidRPr="00363187" w:rsidRDefault="0017376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Давно замечено, что органические материалы</w:t>
      </w:r>
      <w:r w:rsidR="00C154FB" w:rsidRPr="00363187">
        <w:rPr>
          <w:rFonts w:ascii="Times New Roman" w:hAnsi="Times New Roman"/>
          <w:sz w:val="28"/>
          <w:szCs w:val="28"/>
          <w:lang w:val="ru"/>
        </w:rPr>
        <w:t xml:space="preserve"> могут разрушаться различными микроорганизмами. Биоизнос может быть определен как нежелательное изменение свойств материалов, вызванное жизнедеятельностью микроорганизмов.</w:t>
      </w:r>
    </w:p>
    <w:p w14:paraId="0979B87D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Перечисляя функциональные возможности абиотических материалов в произвольной последовательности, можно суммировать их следующим образом:</w:t>
      </w:r>
    </w:p>
    <w:p w14:paraId="1DA756FF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опорно-механические функции (искусственные кости и суставы);</w:t>
      </w:r>
    </w:p>
    <w:p w14:paraId="37C14855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биоклеевые функции (хирургические клеи, в частности клеи для кровеносных сосудов);</w:t>
      </w:r>
    </w:p>
    <w:p w14:paraId="0D00BA9A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кровоостанавливающие функции (кровоостанавливающие вещества);</w:t>
      </w:r>
    </w:p>
    <w:p w14:paraId="700351A0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функционирование в качестве покрытий на раневых поверхностях (искусственная кожа);</w:t>
      </w:r>
    </w:p>
    <w:p w14:paraId="4A5F635B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способность к ресорбции и усвоению организмом (биодеструктурируемые материалы для хирургических швов, кровоостанавливающие вещества, клеи);</w:t>
      </w:r>
    </w:p>
    <w:p w14:paraId="48737A31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эластичность (искусственная суставная ткань, клапаны сердца, сосуды);</w:t>
      </w:r>
    </w:p>
    <w:p w14:paraId="1123855E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способность к кислородному обмену (искусственные легкие, искусственные эритроциты);</w:t>
      </w:r>
    </w:p>
    <w:p w14:paraId="1AC01947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функции заменителя плазмы (материалы для транспортировки жидких лекарственных веществ; вещества, заменяющие кровь);</w:t>
      </w:r>
    </w:p>
    <w:p w14:paraId="56968020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медикаментозные функции (антивирусность, канцероподавление, антибиотическая активность);</w:t>
      </w:r>
    </w:p>
    <w:p w14:paraId="66BE2277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способность к адсорбции токсичных веществ (искусственная почка, печень);</w:t>
      </w:r>
    </w:p>
    <w:p w14:paraId="273D1D14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функции медленного освобождения лекарственного вещества (носители лекарств, искусственные секреторные железы);</w:t>
      </w:r>
    </w:p>
    <w:p w14:paraId="6E9146AE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сенсорные функции (датчики и переприемники медицинского назначения);</w:t>
      </w:r>
    </w:p>
    <w:p w14:paraId="565166D0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функции передачи нервного возбуждения (искусственные нервы; системы, передающие сердечные импульсы);</w:t>
      </w:r>
    </w:p>
    <w:p w14:paraId="0BE21F18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</w:t>
      </w:r>
      <w:r w:rsidRPr="00363187">
        <w:rPr>
          <w:rFonts w:ascii="Times New Roman" w:hAnsi="Times New Roman"/>
          <w:sz w:val="28"/>
          <w:szCs w:val="28"/>
          <w:lang w:val="ru"/>
        </w:rPr>
        <w:tab/>
        <w:t>совместимость с биологической тканью (эндопротезы, контактные линзы, катетеры для мочевых путей);</w:t>
      </w:r>
    </w:p>
    <w:p w14:paraId="7CCF93E9" w14:textId="77777777" w:rsidR="00173762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• биосовместимость с кровью (антитромбогенные материалы для вспомогательных сердечных насосов, катетеров и кровеносных сосудов, для изготовления искусственных кровеносных сосудов и клапанов сердца).</w:t>
      </w:r>
    </w:p>
    <w:p w14:paraId="426A5AB0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0525F452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Стерилизационная обработка</w:t>
      </w:r>
    </w:p>
    <w:p w14:paraId="1C1AB439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80BEA8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Важнейшим требованием, предъявляемым к медицинским материалам, является допустимость стерилизационной обработки без потери функциональных свойств.</w:t>
      </w:r>
    </w:p>
    <w:p w14:paraId="311F059A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Стерилизация означает умерщвление всех микроорганизмов, включая их споровые формы. Дезинфекция — это обеззараживание, т. е. уничтожение патогенных болезнетворных микроорганизмов, однако при этом некоторые споровые формы микроорганизмов полностью не уничтожаются.</w:t>
      </w:r>
    </w:p>
    <w:p w14:paraId="0E26C53B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Проблемы влияния стерилизационной обработки на свойства металлов в основном не существует, так как общепринятые стерилизующие средства не изменяют их свойствам. Изменение же функциональных свойств неметаллических материалов могут быть значительными.</w:t>
      </w:r>
    </w:p>
    <w:p w14:paraId="00692B93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Стерилизация производ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ится разными способами: термиче</w:t>
      </w:r>
      <w:r w:rsidRPr="00363187">
        <w:rPr>
          <w:rFonts w:ascii="Times New Roman" w:hAnsi="Times New Roman"/>
          <w:sz w:val="28"/>
          <w:szCs w:val="28"/>
          <w:lang w:val="ru"/>
        </w:rPr>
        <w:t>ским, химическим, радиационны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м. В лечебных и научных учрежде</w:t>
      </w:r>
      <w:r w:rsidRPr="00363187">
        <w:rPr>
          <w:rFonts w:ascii="Times New Roman" w:hAnsi="Times New Roman"/>
          <w:sz w:val="28"/>
          <w:szCs w:val="28"/>
          <w:lang w:val="ru"/>
        </w:rPr>
        <w:t>ниях применяют в основном термические методы стерилизации.</w:t>
      </w:r>
    </w:p>
    <w:p w14:paraId="5DB95049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Имеются два способа терм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ической стерилизации паром. Пер</w:t>
      </w:r>
      <w:r w:rsidRPr="00363187">
        <w:rPr>
          <w:rFonts w:ascii="Times New Roman" w:hAnsi="Times New Roman"/>
          <w:sz w:val="28"/>
          <w:szCs w:val="28"/>
          <w:lang w:val="ru"/>
        </w:rPr>
        <w:t>вый способ состоит в применении сухого пара, при этом возникает тепловое окисление бактерий. Продолжительность процесса 45 мин при +160 °С, 18 мин при +170 °С, 7,5 мин при +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180 °С и 1,5 мин при +190 °С</w:t>
      </w:r>
      <w:r w:rsidRPr="00363187">
        <w:rPr>
          <w:rFonts w:ascii="Times New Roman" w:hAnsi="Times New Roman"/>
          <w:sz w:val="28"/>
          <w:szCs w:val="28"/>
          <w:lang w:val="ru"/>
        </w:rPr>
        <w:t>.</w:t>
      </w:r>
    </w:p>
    <w:p w14:paraId="2949EEF8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Стерилизация с использов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анием влажного пара более эффек</w:t>
      </w:r>
      <w:r w:rsidRPr="00363187">
        <w:rPr>
          <w:rFonts w:ascii="Times New Roman" w:hAnsi="Times New Roman"/>
          <w:sz w:val="28"/>
          <w:szCs w:val="28"/>
          <w:lang w:val="ru"/>
        </w:rPr>
        <w:t>тивна, так как денатурация бактериальных протеинов может быть достигнута при более низких темпе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ратурах и за более короткий про</w:t>
      </w:r>
      <w:r w:rsidRPr="00363187">
        <w:rPr>
          <w:rFonts w:ascii="Times New Roman" w:hAnsi="Times New Roman"/>
          <w:sz w:val="28"/>
          <w:szCs w:val="28"/>
          <w:lang w:val="ru"/>
        </w:rPr>
        <w:t>межуток времени. Чаще всего этот вид стерилизации выполняется в автоклаве, где пар образуется под д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авлением не менее 2 атм при тем</w:t>
      </w:r>
      <w:r w:rsidRPr="00363187">
        <w:rPr>
          <w:rFonts w:ascii="Times New Roman" w:hAnsi="Times New Roman"/>
          <w:sz w:val="28"/>
          <w:szCs w:val="28"/>
          <w:lang w:val="ru"/>
        </w:rPr>
        <w:t>пературе +121 °С (продолжительность 15 мин). При температуре +126 °С можно стерилизовать 10 мин или 3 мин при +134 °С.</w:t>
      </w:r>
    </w:p>
    <w:p w14:paraId="146157EB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Методика стерилизации сухи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м паром неприемлема для боль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шинства пластмасс, так как в этом 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случае температура вызывает раз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мягчение и деформацию таких пластмасс, например, как полиэтилен и полипропилен. Лишь такие материалы, как политетрафторэтилен и силиконовая резина могут быть простерилизованы сухим паром, так как они достаточно термостойки. 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При влажной стерилизации (темпе</w:t>
      </w:r>
      <w:r w:rsidRPr="00363187">
        <w:rPr>
          <w:rFonts w:ascii="Times New Roman" w:hAnsi="Times New Roman"/>
          <w:sz w:val="28"/>
          <w:szCs w:val="28"/>
          <w:lang w:val="ru"/>
        </w:rPr>
        <w:t xml:space="preserve">ратура +121...+134 °С) возможно 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разрушение полиэтилена, но поли</w:t>
      </w:r>
      <w:r w:rsidRPr="00363187">
        <w:rPr>
          <w:rFonts w:ascii="Times New Roman" w:hAnsi="Times New Roman"/>
          <w:sz w:val="28"/>
          <w:szCs w:val="28"/>
          <w:lang w:val="ru"/>
        </w:rPr>
        <w:t>пропилен может быть подвергнут стерилизации автоклавированием.</w:t>
      </w:r>
    </w:p>
    <w:p w14:paraId="75769235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При тепловой стерилизации полимеров, имеющих остаточные механические напряжения после изготовления, могут возникнуть пластическая деформация или рас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тяжение материалов. Примером та</w:t>
      </w:r>
      <w:r w:rsidRPr="00363187">
        <w:rPr>
          <w:rFonts w:ascii="Times New Roman" w:hAnsi="Times New Roman"/>
          <w:sz w:val="28"/>
          <w:szCs w:val="28"/>
          <w:lang w:val="ru"/>
        </w:rPr>
        <w:t>кого материала может служить литой поливинилхлорид.</w:t>
      </w:r>
    </w:p>
    <w:p w14:paraId="60D3F22A" w14:textId="77777777" w:rsidR="008940C8" w:rsidRPr="00363187" w:rsidRDefault="008940C8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Для объектов, которые не 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выдерживают стерилизации при вы</w:t>
      </w:r>
      <w:r w:rsidRPr="00363187">
        <w:rPr>
          <w:rFonts w:ascii="Times New Roman" w:hAnsi="Times New Roman"/>
          <w:sz w:val="28"/>
          <w:szCs w:val="28"/>
          <w:lang w:val="ru"/>
        </w:rPr>
        <w:t>соких температурах (термоплас</w:t>
      </w:r>
      <w:r w:rsidR="00DA6C72" w:rsidRPr="00363187">
        <w:rPr>
          <w:rFonts w:ascii="Times New Roman" w:hAnsi="Times New Roman"/>
          <w:sz w:val="28"/>
          <w:szCs w:val="28"/>
          <w:lang w:val="ru"/>
        </w:rPr>
        <w:t>тичные полимеры), используют хи</w:t>
      </w:r>
      <w:r w:rsidRPr="00363187">
        <w:rPr>
          <w:rFonts w:ascii="Times New Roman" w:hAnsi="Times New Roman"/>
          <w:sz w:val="28"/>
          <w:szCs w:val="28"/>
          <w:lang w:val="ru"/>
        </w:rPr>
        <w:t>мические методы стерилизации. Химическая стерилизация осуществляется смесями жидких или газообразных химических веществ.</w:t>
      </w:r>
    </w:p>
    <w:p w14:paraId="3DFE194A" w14:textId="77777777" w:rsidR="002C3DE5" w:rsidRPr="00363187" w:rsidRDefault="00DA6C7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Если материал не может быть простерилизован одним из указанных способов, применяют ультразвуковое или радиационное излучение. Обычно применяется гамма-радиация радиоактивного изотопа60Со или электронная бомбардировка в мощных ускорителях. Эти два метода дают примерно одинаковый эффект. Стерилизация ионизирующими излучениями достигается прямым действием на нуклеиновые кислоты микроорганизмов, особенно на ДНК, либо взаимодействием радиации и химической структуры молекул. В результате разрушаются молекулы, способные к химическим реакциям с нуклеи</w:t>
      </w:r>
      <w:r w:rsidR="00B445AD" w:rsidRPr="00363187">
        <w:rPr>
          <w:rFonts w:ascii="Times New Roman" w:hAnsi="Times New Roman"/>
          <w:sz w:val="28"/>
          <w:szCs w:val="28"/>
          <w:lang w:val="ru"/>
        </w:rPr>
        <w:t>новыми кислотами микроорганизма.</w:t>
      </w:r>
    </w:p>
    <w:p w14:paraId="581CF22A" w14:textId="77777777" w:rsidR="002C3DE5" w:rsidRPr="00363187" w:rsidRDefault="002C3DE5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69831DA1" w14:textId="77777777" w:rsidR="00462C00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"/>
        </w:rPr>
      </w:pPr>
      <w:r w:rsidRPr="00363187">
        <w:rPr>
          <w:rFonts w:ascii="Times New Roman" w:hAnsi="Times New Roman"/>
          <w:b/>
          <w:sz w:val="28"/>
          <w:szCs w:val="28"/>
          <w:lang w:val="ru"/>
        </w:rPr>
        <w:t>Углеродные материалы в медицине сегодня</w:t>
      </w:r>
    </w:p>
    <w:p w14:paraId="6614AAAA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</w:p>
    <w:p w14:paraId="41E41B4B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И</w:t>
      </w:r>
      <w:r w:rsidR="00363187" w:rsidRPr="00363187">
        <w:rPr>
          <w:rFonts w:ascii="Times New Roman" w:hAnsi="Times New Roman"/>
          <w:sz w:val="28"/>
          <w:szCs w:val="28"/>
          <w:lang w:val="ru"/>
        </w:rPr>
        <w:t>мплантат опорно-двигательной культи глаза</w:t>
      </w:r>
    </w:p>
    <w:p w14:paraId="66F7D66C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НИИграфит совместно с МНИИ глазных болезней им. Гельмгольца разработал углеродный имплантат опорной культи глаза на основе углеродного материала. Углерод биосовместим с живой тканью, что обеспечивается присущими углеродным материалам величинами электрохимического потенциала и поверхностной энергии. Имплантат изготавливается из</w:t>
      </w:r>
      <w:r w:rsidR="00973902" w:rsidRPr="00363187">
        <w:rPr>
          <w:rFonts w:ascii="Times New Roman" w:hAnsi="Times New Roman"/>
          <w:sz w:val="28"/>
          <w:szCs w:val="28"/>
          <w:lang w:val="ru"/>
        </w:rPr>
        <w:t xml:space="preserve"> углеродной синтактической пены</w:t>
      </w:r>
    </w:p>
    <w:p w14:paraId="4CE9E6B1" w14:textId="77777777" w:rsidR="00B445A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 xml:space="preserve">Высокая пористость и биологическая активность углеродной пены позволяют живой ткани прорастать сквозь имплантат, что обеспечивает сохранение объема и исключает миграцию и отторжение. При этом наблюдается симметричная устойчивая связь со здоровым глазом и согласованность с его подвижностью. </w:t>
      </w:r>
    </w:p>
    <w:p w14:paraId="4443FF00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У</w:t>
      </w:r>
      <w:r w:rsidR="00363187" w:rsidRPr="00363187">
        <w:rPr>
          <w:rFonts w:ascii="Times New Roman" w:hAnsi="Times New Roman"/>
          <w:sz w:val="28"/>
          <w:szCs w:val="28"/>
          <w:lang w:val="ru"/>
        </w:rPr>
        <w:t>глеродная синтактическая пена</w:t>
      </w:r>
    </w:p>
    <w:p w14:paraId="7F9A6FA6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Для изготовления имплантантов трубчатых костей, тел позвоночников, нижней части мыщелка большой берцовой кости, участков челюсно-лицевой области и др. предлагается углеродная синтактическая пена. Пену получают из микросфер на углеродном связующем, с последующим пироуплотнением до заданной плотности. Высокая пористость и биологическая активность углеродной пены позволяют живой ткани прорастать сквозь имплантант, что обеспечивает сохранение объема и исключает миграцию и отторжение.</w:t>
      </w:r>
    </w:p>
    <w:p w14:paraId="62BA2C89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Э</w:t>
      </w:r>
      <w:r w:rsidR="00363187" w:rsidRPr="00363187">
        <w:rPr>
          <w:rFonts w:ascii="Times New Roman" w:hAnsi="Times New Roman"/>
          <w:sz w:val="28"/>
          <w:szCs w:val="28"/>
          <w:lang w:val="ru"/>
        </w:rPr>
        <w:t>ндопротез свода черепа</w:t>
      </w:r>
    </w:p>
    <w:p w14:paraId="1B4B8014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Эндопротез свода черепа изготавливается из углепластика, получаемого методом горячего прессования на основе углеродной ткани и полиамидного связующего.</w:t>
      </w:r>
    </w:p>
    <w:p w14:paraId="3A7D3FDB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Геометрия эндопротеза может быть любая: пластинчатая, сферическая или другая, наиболее приближенная к своду.</w:t>
      </w:r>
    </w:p>
    <w:p w14:paraId="72077E0F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Материал легко поддается механической обработке. После окончательной механической обработки под размер травмы эндопротез укладывают в костное ложе без дополнительного крепления, так как имплантант хорошо прижимается к ложу надкостнично-апоневрическим лоскутом</w:t>
      </w:r>
    </w:p>
    <w:p w14:paraId="247C0CEC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А</w:t>
      </w:r>
      <w:r w:rsidR="00363187" w:rsidRPr="00363187">
        <w:rPr>
          <w:rFonts w:ascii="Times New Roman" w:hAnsi="Times New Roman"/>
          <w:sz w:val="28"/>
          <w:szCs w:val="28"/>
          <w:lang w:val="ru"/>
        </w:rPr>
        <w:t>травматическая повязка "Карпема"</w:t>
      </w:r>
    </w:p>
    <w:p w14:paraId="46087CCC" w14:textId="77777777" w:rsidR="00FA548D" w:rsidRPr="00363187" w:rsidRDefault="00FA548D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"/>
        </w:rPr>
      </w:pPr>
      <w:r w:rsidRPr="00363187">
        <w:rPr>
          <w:rFonts w:ascii="Times New Roman" w:hAnsi="Times New Roman"/>
          <w:sz w:val="28"/>
          <w:szCs w:val="28"/>
          <w:lang w:val="ru"/>
        </w:rPr>
        <w:t>Предлагается как эффективное универсальное средство для лечения ожогов, язв, экзем, пролежней и других мокрых ран и заболеваний кожи. Повязка "КАРПЕМА" изготовлена из углеродной ткани, полученной на основе древесины хвойных пород экологически чистого Байкальского региона. Ткань подвергается электрохимической обработке в специальном растворе электролита. Режимы электролитической обработки подбираются таким образом, чтобы придать повязке необходимую структуру, за счет чего происходит отток выделяемых из раны жидких веществ и сорбцию вредных примесей с поверхности раны</w:t>
      </w:r>
      <w:r w:rsidR="00B445AD" w:rsidRPr="00363187">
        <w:rPr>
          <w:rFonts w:ascii="Times New Roman" w:hAnsi="Times New Roman"/>
          <w:sz w:val="28"/>
          <w:szCs w:val="28"/>
          <w:lang w:val="ru"/>
        </w:rPr>
        <w:t>.</w:t>
      </w:r>
    </w:p>
    <w:p w14:paraId="4EA86764" w14:textId="77777777" w:rsidR="00363187" w:rsidRDefault="00363187">
      <w:pPr>
        <w:rPr>
          <w:rFonts w:ascii="Times New Roman" w:hAnsi="Times New Roman"/>
          <w:sz w:val="28"/>
          <w:szCs w:val="28"/>
          <w:lang w:val="ru"/>
        </w:rPr>
      </w:pPr>
      <w:r>
        <w:rPr>
          <w:rFonts w:ascii="Times New Roman" w:hAnsi="Times New Roman"/>
          <w:sz w:val="28"/>
          <w:szCs w:val="28"/>
          <w:lang w:val="ru"/>
        </w:rPr>
        <w:br w:type="page"/>
      </w:r>
    </w:p>
    <w:p w14:paraId="2D933388" w14:textId="77777777" w:rsidR="00535F73" w:rsidRPr="00363187" w:rsidRDefault="00DA6C7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363187">
        <w:rPr>
          <w:rFonts w:ascii="Times New Roman" w:hAnsi="Times New Roman"/>
          <w:b/>
          <w:sz w:val="28"/>
          <w:szCs w:val="28"/>
        </w:rPr>
        <w:t>Вывод</w:t>
      </w:r>
    </w:p>
    <w:p w14:paraId="032CB7D6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952E88" w14:textId="77777777" w:rsidR="00DA6C72" w:rsidRPr="00363187" w:rsidRDefault="00DA6C7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В заключение анализа проблемы совместимости абиотических материалов с биологическими средами отметим, что при решении вопросов о пригодности материала для медико-биологических применений (в том числе внутритканевого) надо четко сформулировать перечень необходимых свойств. Затем требуется проанализировать характеристики имеющихся биомедицинских материалов. В том случае, если ни один из существующих материалов не подходит по той или иной причине, необходимо найти альтернативное решение.</w:t>
      </w:r>
    </w:p>
    <w:p w14:paraId="2727148A" w14:textId="77777777" w:rsidR="00DA6C72" w:rsidRPr="00363187" w:rsidRDefault="00DA6C7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Например, от материала требуются подвижность и мягкость, сочетающиеся с высоким пределом прочности на усталость при хорошей сопротивляемости износу и с био</w:t>
      </w:r>
      <w:r w:rsidR="00092090" w:rsidRPr="00363187">
        <w:rPr>
          <w:rFonts w:ascii="Times New Roman" w:hAnsi="Times New Roman"/>
          <w:sz w:val="28"/>
          <w:szCs w:val="28"/>
        </w:rPr>
        <w:t>логической совместимостью. Реше</w:t>
      </w:r>
      <w:r w:rsidRPr="00363187">
        <w:rPr>
          <w:rFonts w:ascii="Times New Roman" w:hAnsi="Times New Roman"/>
          <w:sz w:val="28"/>
          <w:szCs w:val="28"/>
        </w:rPr>
        <w:t>ние этой проблемы — в применении композиционных материалов. Композиции могут сочетать тр</w:t>
      </w:r>
      <w:r w:rsidR="00092090" w:rsidRPr="00363187">
        <w:rPr>
          <w:rFonts w:ascii="Times New Roman" w:hAnsi="Times New Roman"/>
          <w:sz w:val="28"/>
          <w:szCs w:val="28"/>
        </w:rPr>
        <w:t>ебуемые свойства отдельных компо</w:t>
      </w:r>
      <w:r w:rsidRPr="00363187">
        <w:rPr>
          <w:rFonts w:ascii="Times New Roman" w:hAnsi="Times New Roman"/>
          <w:sz w:val="28"/>
          <w:szCs w:val="28"/>
        </w:rPr>
        <w:t>нентов и не иметь их недостатков. Возможно подобрать композицию АБ, которая имеет необходимые механические качества вещества А, например, и высокую биологическую совместимость вещества Б.</w:t>
      </w:r>
    </w:p>
    <w:p w14:paraId="214BC9A7" w14:textId="77777777" w:rsidR="00DA6C72" w:rsidRPr="00363187" w:rsidRDefault="00DA6C72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Хорошим примером могут служить с</w:t>
      </w:r>
      <w:r w:rsidR="00092090" w:rsidRPr="00363187">
        <w:rPr>
          <w:rFonts w:ascii="Times New Roman" w:hAnsi="Times New Roman"/>
          <w:sz w:val="28"/>
          <w:szCs w:val="28"/>
        </w:rPr>
        <w:t>овременные клеи для жи</w:t>
      </w:r>
      <w:r w:rsidRPr="00363187">
        <w:rPr>
          <w:rFonts w:ascii="Times New Roman" w:hAnsi="Times New Roman"/>
          <w:sz w:val="28"/>
          <w:szCs w:val="28"/>
        </w:rPr>
        <w:t>вых тканей, шовные материалы, кровезамещающие жидкости и др. Попытки создания принципиаль</w:t>
      </w:r>
      <w:r w:rsidR="00092090" w:rsidRPr="00363187">
        <w:rPr>
          <w:rFonts w:ascii="Times New Roman" w:hAnsi="Times New Roman"/>
          <w:sz w:val="28"/>
          <w:szCs w:val="28"/>
        </w:rPr>
        <w:t>но новых материалов на сегодняш</w:t>
      </w:r>
      <w:r w:rsidRPr="00363187">
        <w:rPr>
          <w:rFonts w:ascii="Times New Roman" w:hAnsi="Times New Roman"/>
          <w:sz w:val="28"/>
          <w:szCs w:val="28"/>
        </w:rPr>
        <w:t>ний день представляются малоперспективными.</w:t>
      </w:r>
    </w:p>
    <w:p w14:paraId="7383C523" w14:textId="77777777" w:rsidR="00092090" w:rsidRPr="00363187" w:rsidRDefault="0009209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Если в заключение сформулировать требования к биомедицинским материалам предельно кратко, то это будут: безопасность и функциональность.</w:t>
      </w:r>
    </w:p>
    <w:p w14:paraId="212EB5C5" w14:textId="77777777" w:rsidR="00092090" w:rsidRPr="00363187" w:rsidRDefault="0009209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br w:type="page"/>
      </w:r>
    </w:p>
    <w:p w14:paraId="18000955" w14:textId="77777777" w:rsidR="00092090" w:rsidRPr="00441D78" w:rsidRDefault="00092090" w:rsidP="00363187">
      <w:pPr>
        <w:tabs>
          <w:tab w:val="left" w:pos="1134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3187">
        <w:rPr>
          <w:rFonts w:ascii="Times New Roman" w:hAnsi="Times New Roman"/>
          <w:b/>
          <w:sz w:val="28"/>
          <w:szCs w:val="28"/>
        </w:rPr>
        <w:t>Список литературы</w:t>
      </w:r>
    </w:p>
    <w:p w14:paraId="5472AF49" w14:textId="77777777" w:rsidR="00363187" w:rsidRPr="00441D78" w:rsidRDefault="00363187" w:rsidP="00363187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EBB6035" w14:textId="77777777" w:rsidR="00092090" w:rsidRPr="00363187" w:rsidRDefault="00210A69" w:rsidP="00363187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 xml:space="preserve">1.Бимедицинское материаловедение/ </w:t>
      </w:r>
      <w:r w:rsidRPr="00363187">
        <w:rPr>
          <w:rFonts w:ascii="Times New Roman" w:hAnsi="Times New Roman"/>
          <w:sz w:val="28"/>
          <w:szCs w:val="28"/>
          <w:lang w:val="en-US"/>
        </w:rPr>
        <w:t>C</w:t>
      </w:r>
      <w:r w:rsidRPr="00363187">
        <w:rPr>
          <w:rFonts w:ascii="Times New Roman" w:hAnsi="Times New Roman"/>
          <w:sz w:val="28"/>
          <w:szCs w:val="28"/>
        </w:rPr>
        <w:t>. П. Вихров, Т. А. Холомина и др. –М:Горячая линия-Телнком,2006.-383с.</w:t>
      </w:r>
    </w:p>
    <w:p w14:paraId="05669F2F" w14:textId="77777777" w:rsidR="00210A69" w:rsidRPr="00363187" w:rsidRDefault="00210A69" w:rsidP="00363187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2.http://dic.a</w:t>
      </w:r>
      <w:r w:rsidR="00FA548D" w:rsidRPr="00363187">
        <w:rPr>
          <w:rFonts w:ascii="Times New Roman" w:hAnsi="Times New Roman"/>
          <w:sz w:val="28"/>
          <w:szCs w:val="28"/>
        </w:rPr>
        <w:t>cademic.ru/dic.nsf/enc_medicine</w:t>
      </w:r>
    </w:p>
    <w:p w14:paraId="4CF57DF4" w14:textId="77777777" w:rsidR="00210A69" w:rsidRPr="00363187" w:rsidRDefault="00FA548D" w:rsidP="00363187">
      <w:pPr>
        <w:tabs>
          <w:tab w:val="left" w:pos="1134"/>
        </w:tabs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  <w:r w:rsidRPr="00363187">
        <w:rPr>
          <w:rFonts w:ascii="Times New Roman" w:hAnsi="Times New Roman"/>
          <w:sz w:val="28"/>
          <w:szCs w:val="28"/>
        </w:rPr>
        <w:t>3. http://www.advtech.ru/niigrafit/prod/medmat.htm</w:t>
      </w:r>
    </w:p>
    <w:sectPr w:rsidR="00210A69" w:rsidRPr="00363187" w:rsidSect="0036318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785F" w14:textId="77777777" w:rsidR="00267C65" w:rsidRDefault="00267C65" w:rsidP="00092090">
      <w:pPr>
        <w:spacing w:after="0" w:line="240" w:lineRule="auto"/>
      </w:pPr>
      <w:r>
        <w:separator/>
      </w:r>
    </w:p>
  </w:endnote>
  <w:endnote w:type="continuationSeparator" w:id="0">
    <w:p w14:paraId="46C293E3" w14:textId="77777777" w:rsidR="00267C65" w:rsidRDefault="00267C65" w:rsidP="00092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21F7B" w14:textId="77777777" w:rsidR="00267C65" w:rsidRDefault="00267C65" w:rsidP="00092090">
      <w:pPr>
        <w:spacing w:after="0" w:line="240" w:lineRule="auto"/>
      </w:pPr>
      <w:r>
        <w:separator/>
      </w:r>
    </w:p>
  </w:footnote>
  <w:footnote w:type="continuationSeparator" w:id="0">
    <w:p w14:paraId="604DBA31" w14:textId="77777777" w:rsidR="00267C65" w:rsidRDefault="00267C65" w:rsidP="00092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130A"/>
    <w:multiLevelType w:val="multilevel"/>
    <w:tmpl w:val="37D8DE3C"/>
    <w:lvl w:ilvl="0">
      <w:start w:val="2"/>
      <w:numFmt w:val="decimal"/>
      <w:lvlText w:val="%1."/>
      <w:lvlJc w:val="left"/>
      <w:rPr>
        <w:rFonts w:ascii="Times New Roman" w:eastAsia="Batang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E769B3"/>
    <w:multiLevelType w:val="hybridMultilevel"/>
    <w:tmpl w:val="0EF4F896"/>
    <w:lvl w:ilvl="0" w:tplc="415CEEE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263F756B"/>
    <w:multiLevelType w:val="hybridMultilevel"/>
    <w:tmpl w:val="165C1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C0"/>
    <w:rsid w:val="000010AF"/>
    <w:rsid w:val="0003693A"/>
    <w:rsid w:val="00067A1D"/>
    <w:rsid w:val="00092090"/>
    <w:rsid w:val="00113B44"/>
    <w:rsid w:val="00173762"/>
    <w:rsid w:val="001F4254"/>
    <w:rsid w:val="00210A69"/>
    <w:rsid w:val="00267C65"/>
    <w:rsid w:val="00275E62"/>
    <w:rsid w:val="002C3DE5"/>
    <w:rsid w:val="00313792"/>
    <w:rsid w:val="00320ECD"/>
    <w:rsid w:val="00340B1C"/>
    <w:rsid w:val="00363187"/>
    <w:rsid w:val="003841E6"/>
    <w:rsid w:val="0038482F"/>
    <w:rsid w:val="003F5AC0"/>
    <w:rsid w:val="00441D78"/>
    <w:rsid w:val="00462C00"/>
    <w:rsid w:val="00480823"/>
    <w:rsid w:val="004B16AA"/>
    <w:rsid w:val="004D239C"/>
    <w:rsid w:val="00535F73"/>
    <w:rsid w:val="00553BD7"/>
    <w:rsid w:val="005D5391"/>
    <w:rsid w:val="005E38B3"/>
    <w:rsid w:val="00637D5C"/>
    <w:rsid w:val="0064418F"/>
    <w:rsid w:val="0070437D"/>
    <w:rsid w:val="00732FD0"/>
    <w:rsid w:val="00793A71"/>
    <w:rsid w:val="007A7CC1"/>
    <w:rsid w:val="00817BE6"/>
    <w:rsid w:val="008268EB"/>
    <w:rsid w:val="008940C8"/>
    <w:rsid w:val="008B4188"/>
    <w:rsid w:val="008B6B9B"/>
    <w:rsid w:val="0096148A"/>
    <w:rsid w:val="00973902"/>
    <w:rsid w:val="00A658DC"/>
    <w:rsid w:val="00AA30E7"/>
    <w:rsid w:val="00B10436"/>
    <w:rsid w:val="00B11BF0"/>
    <w:rsid w:val="00B445AD"/>
    <w:rsid w:val="00B668AB"/>
    <w:rsid w:val="00B833D4"/>
    <w:rsid w:val="00BE4A92"/>
    <w:rsid w:val="00C154FB"/>
    <w:rsid w:val="00CA3032"/>
    <w:rsid w:val="00CC0206"/>
    <w:rsid w:val="00CD1828"/>
    <w:rsid w:val="00CD3515"/>
    <w:rsid w:val="00DA6C72"/>
    <w:rsid w:val="00DB0102"/>
    <w:rsid w:val="00DF2C6A"/>
    <w:rsid w:val="00E11714"/>
    <w:rsid w:val="00E6758C"/>
    <w:rsid w:val="00E90CEA"/>
    <w:rsid w:val="00EB6CF3"/>
    <w:rsid w:val="00EB72BD"/>
    <w:rsid w:val="00F1654D"/>
    <w:rsid w:val="00F2566D"/>
    <w:rsid w:val="00F306D1"/>
    <w:rsid w:val="00FA548D"/>
    <w:rsid w:val="00FC32A3"/>
    <w:rsid w:val="00FD0617"/>
    <w:rsid w:val="00F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B2D9B"/>
  <w15:chartTrackingRefBased/>
  <w15:docId w15:val="{23ED2E80-4FA4-458D-A58D-B1FC62DE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654D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7A7CC1"/>
    <w:pPr>
      <w:ind w:left="720"/>
      <w:contextualSpacing/>
    </w:pPr>
  </w:style>
  <w:style w:type="table" w:styleId="a3">
    <w:name w:val="Table Grid"/>
    <w:basedOn w:val="a1"/>
    <w:rsid w:val="00E90CEA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locked/>
    <w:rsid w:val="00092090"/>
    <w:rPr>
      <w:rFonts w:cs="Times New Roman"/>
    </w:rPr>
  </w:style>
  <w:style w:type="paragraph" w:styleId="a6">
    <w:name w:val="footer"/>
    <w:basedOn w:val="a"/>
    <w:link w:val="a7"/>
    <w:rsid w:val="0009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locked/>
    <w:rsid w:val="00092090"/>
    <w:rPr>
      <w:rFonts w:cs="Times New Roman"/>
    </w:rPr>
  </w:style>
  <w:style w:type="character" w:styleId="a8">
    <w:name w:val="Hyperlink"/>
    <w:basedOn w:val="a0"/>
    <w:rsid w:val="00210A6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semiHidden/>
    <w:rsid w:val="0027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275E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>Reanimator Extreme Edition</Company>
  <LinksUpToDate>false</LinksUpToDate>
  <CharactersWithSpaces>30674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Kat9</dc:creator>
  <cp:keywords/>
  <dc:description/>
  <cp:lastModifiedBy>Igor</cp:lastModifiedBy>
  <cp:revision>2</cp:revision>
  <dcterms:created xsi:type="dcterms:W3CDTF">2024-11-01T06:57:00Z</dcterms:created>
  <dcterms:modified xsi:type="dcterms:W3CDTF">2024-11-01T06:57:00Z</dcterms:modified>
</cp:coreProperties>
</file>