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47FE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Медицина в системе знаний о человеке</w:t>
      </w:r>
    </w:p>
    <w:p w:rsidR="00000000" w:rsidRDefault="00D347FE">
      <w:pPr>
        <w:pStyle w:val="a3"/>
      </w:pPr>
      <w:r>
        <w:t xml:space="preserve">      Корень слова "медицина" (индоевропейское - med) означает "середина", "мера". Смысл этих слов связан и с нахождением средства (меры) исцеления, и с оценкой </w:t>
      </w:r>
      <w:r>
        <w:t xml:space="preserve">исцеления как действия между чудом и знанием, и с "срединным" местом медицины между естествознанием и антропным (социально-гуманитарным) знанием. </w:t>
      </w:r>
      <w:r>
        <w:br/>
        <w:t>      Современная медицина - это уникальная форма синтезирования достижений фундаментальных и прикладных отра</w:t>
      </w:r>
      <w:r>
        <w:t>слей естествознания. Но от "чистого" естествознания медицину отличает то, что она работает не с "веществом", "полем" или "информацией", а с человеком, знание о котором не ограничивается естествознанием, но предполагает нравственное измерение.</w:t>
      </w:r>
    </w:p>
    <w:p w:rsidR="00000000" w:rsidRDefault="00D347FE">
      <w:pPr>
        <w:pStyle w:val="a3"/>
        <w:jc w:val="center"/>
      </w:pPr>
      <w:r>
        <w:rPr>
          <w:b/>
          <w:bCs/>
        </w:rPr>
        <w:t>1. Медицина м</w:t>
      </w:r>
      <w:r>
        <w:rPr>
          <w:b/>
          <w:bCs/>
        </w:rPr>
        <w:t>ежду нравственностью и моралью</w:t>
      </w:r>
    </w:p>
    <w:p w:rsidR="00000000" w:rsidRDefault="00D347FE">
      <w:pPr>
        <w:pStyle w:val="a3"/>
      </w:pPr>
      <w:r>
        <w:t xml:space="preserve">      Нравственность - это код человеческих отношений. Неудивительно поэтому, что религиозная культура, а также любая фундаментальная философская система обладает "ключом" к расшифровке этого кода, т.е. включает в себя </w:t>
      </w:r>
      <w:r>
        <w:rPr>
          <w:b/>
          <w:bCs/>
        </w:rPr>
        <w:t>этику</w:t>
      </w:r>
      <w:r>
        <w:t>.</w:t>
      </w:r>
      <w:r>
        <w:t xml:space="preserve"> Латинское слово </w:t>
      </w:r>
      <w:r>
        <w:rPr>
          <w:b/>
          <w:bCs/>
        </w:rPr>
        <w:t>ethice</w:t>
      </w:r>
      <w:r>
        <w:t xml:space="preserve"> означает - учение о нравственности, т.е. систему непротиворечивых суждений об основаниях, смысле и назначении морали. При определении этики употребляются слова "нравственность" и "мораль", которые в данном случае и очень часто в раз</w:t>
      </w:r>
      <w:r>
        <w:t xml:space="preserve">говорной речи используются как синонимы, т.е. слова, равные по значению. Тем не менее между ними есть различие. </w:t>
      </w:r>
      <w:r>
        <w:br/>
        <w:t xml:space="preserve">      Этимологический анализ русского слова "нрав" приводит к исконно-русскому </w:t>
      </w:r>
      <w:r>
        <w:rPr>
          <w:i/>
          <w:iCs/>
        </w:rPr>
        <w:t>норов</w:t>
      </w:r>
      <w:r>
        <w:t>, что как нельзя лучше свидетельствует о том, что слова "нр</w:t>
      </w:r>
      <w:r>
        <w:t>ав", "нравственность" фиксируют эмоционально-психический характер человека, который не всегда оценивается положительно. "Норов" или "нрав" человека может быть вспыльчивым, угрюмым, жестоким и т.п. Это различие сохраняется, когда поступок человека оценивает</w:t>
      </w:r>
      <w:r>
        <w:t>ся как нравственный (человек действовал по своему нраву), но не морально (т.е. вопреки нормам общества). Типичным примером несовпадения "нравственности" и "морали" является поступок Анны Карениной в одноименном романе Л.Н.Толстого. Анна, оставляя мужа, пос</w:t>
      </w:r>
      <w:r>
        <w:t>тупает нравственно, т.е. согласно своим чувствам и характеру, но аморально, т. е. вопреки долгу и нормам общества. Этот пример свидетельствует, что за понятием "мораль" закрепилось значение отклассифицированных нравов, приемлемых (должных, добрых) и неприе</w:t>
      </w:r>
      <w:r>
        <w:t xml:space="preserve">млемых (недолжных, злых) для общества, или значение совокупности принципов и норм поведения людей в обществе. </w:t>
      </w:r>
      <w:r>
        <w:br/>
        <w:t>      Схематично каждый поступок человека является результатом взаимодействия (включая противоборство) его нрава ("природы", "свободы") и моральн</w:t>
      </w:r>
      <w:r>
        <w:t>ых норм ("долга", "обязанности").</w:t>
      </w:r>
      <w:r>
        <w:rPr>
          <w:i/>
          <w:iCs/>
        </w:rPr>
        <w:t xml:space="preserve"> "Ибо знаю, что не живет во мне, то есть в плоти моей, доброе; потому что желание добра есть во мне, но чтобы сделать оное, того не нахожу. Доброго, которого хочу, не делаю, а злое, которого не хочу, делаю"</w:t>
      </w:r>
      <w:r>
        <w:t xml:space="preserve"> (Рим. 7, 1819). </w:t>
      </w:r>
      <w:r>
        <w:t>Многообразие возможных комбинаций и сочетаний в этом взаимодействии определяется многообразием характеров, ситуаций, эмоциональных состояний и составляет реальность нравственных отношений. Исходное многообразие нравственной реальности фиксируется в этике п</w:t>
      </w:r>
      <w:r>
        <w:t>онятием "относительности". Перенос этого понятия на уровень моральных норм и принципов типичен, но не вполне корректен. Вряд ли можно говорить об относительности Библейского Декалога (Десять заповедей Моисея), который существует уже свыше 3000 лет у разных</w:t>
      </w:r>
      <w:r>
        <w:t xml:space="preserve"> народов во всей Земной цивилизации. Более того, история культурных сообществ свидетельствует, что существует фундаментальное единообразие в главных моральных универсалиях, а разнообразие культур определяется различием в этических деталях. Современные иссл</w:t>
      </w:r>
      <w:r>
        <w:t>едования свидетельствуют, что "индивиды и культуры не очень глубоко различаются в отношении того, что они считают</w:t>
      </w:r>
      <w:r>
        <w:rPr>
          <w:b/>
          <w:bCs/>
        </w:rPr>
        <w:t xml:space="preserve"> конечными этическими ценностями</w:t>
      </w:r>
      <w:r>
        <w:t>" [</w:t>
      </w:r>
      <w:hyperlink r:id="rId4" w:anchor="1ik" w:history="1">
        <w:r>
          <w:rPr>
            <w:rStyle w:val="a4"/>
          </w:rPr>
          <w:t> 1 </w:t>
        </w:r>
      </w:hyperlink>
      <w:r>
        <w:t>]. К непреходящим этическим ценностям о</w:t>
      </w:r>
      <w:r>
        <w:t xml:space="preserve">тносятся милосердие, забота, сочувствие, </w:t>
      </w:r>
      <w:r>
        <w:lastRenderedPageBreak/>
        <w:t xml:space="preserve">спасение жизни. Именно эти ценности являются центральными и определяющими для профессиональной врачебной или медицинской морали. </w:t>
      </w:r>
      <w:r>
        <w:br/>
        <w:t xml:space="preserve">      Независимо от того, на каком континенте работает врач или в какой стране живет </w:t>
      </w:r>
      <w:r>
        <w:t>пациент, несмотря на существующие временные и пространственные границы между людьми и их культурно-национальные различия, ценности жизни и милосердия принимаются всеми врачами и пациентами. Таким образом, к принципиальным особенностям профессиональной врач</w:t>
      </w:r>
      <w:r>
        <w:t xml:space="preserve">ебной морали относится ее универсальный или интернациональный, или всеобщий характер. Врачебную мораль можно определить как систему обязательств, которую принимает и исполняет врач, оказывая помощь больному человеку. Но каково отличие системы обязательств </w:t>
      </w:r>
      <w:r>
        <w:t xml:space="preserve">в профессиональной врачебной морали от любой другой системы моральных обязательств, в том числе и профессиональной? </w:t>
      </w:r>
      <w:r>
        <w:br/>
        <w:t xml:space="preserve">      Возникновение той или иной формы профессиональной морали является результатом взаимодействия реальной практической деятельности и ее </w:t>
      </w:r>
      <w:r>
        <w:t xml:space="preserve">идеальных регуляторов. Различие форм практической деятельности определяет различие форм прикладного этического знания (политическая этика, юридическая этика, этика бизнеса и т.п.). Своеобразие прикладного этического знания заключается в том, что идеальные </w:t>
      </w:r>
      <w:r>
        <w:t>регуляторы той или иной профессиональной деятельности практически всегда содержат определенное отступление от общепринятых моральных представлений. Это отступление имеет форму повышенного значения того или иного морального принципа (например, "долг" в юрид</w:t>
      </w:r>
      <w:r>
        <w:t>ической этике ) или форму снижения порога требовательности (например, правило этики торгового бизнеса - "покупатель всегда прав"). Профессиональная этика, как правило, оправдывает тот или иной вид "отклоняющегося поведения". Мера и формы этого "отклонения"</w:t>
      </w:r>
      <w:r>
        <w:t xml:space="preserve"> определяются особенностями профессиональной деятельности. </w:t>
      </w:r>
      <w:r>
        <w:br/>
        <w:t>      Принципы профессиональной врачебной этики, сформулированные Гиппократом, действительно отклонялись от влиятельных в античной культуре натуралистическо-гедонистических ориентаций, которые был</w:t>
      </w:r>
      <w:r>
        <w:t xml:space="preserve">и направлены на культивирование естественных свойств и индивидуальных потребностей человека. Отклонение в нравственном поведении врача от реальной практики человеческих отношений Гиппократ видел прежде всего в том, что оно должно быть сориентировано не на </w:t>
      </w:r>
      <w:r>
        <w:t xml:space="preserve">личное индивидуальное благо врача и поиски путей его достижения (будь то благо материальное, чувственное и т.п.). </w:t>
      </w:r>
      <w:r>
        <w:br/>
        <w:t>      Умение подчинить себя интересам больного, милосердие и самоотверженность - это не только и не просто заслуживающие уважения свойства ли</w:t>
      </w:r>
      <w:r>
        <w:t xml:space="preserve">чности врача, а свидетельство его профессионализма. </w:t>
      </w:r>
      <w:r>
        <w:br/>
        <w:t xml:space="preserve">      Поведение врача и с точки зрения его внутренних устремлений, и с точки зрения его внешних поступков должно мотивироваться интересами и благом пациента. "В какой бы дом я ни вошел, я войду туда для </w:t>
      </w:r>
      <w:r>
        <w:rPr>
          <w:b/>
          <w:bCs/>
        </w:rPr>
        <w:t>пользы больного</w:t>
      </w:r>
      <w:r>
        <w:t>, будучи далек от всего намеренного, неправедного и пагубного", - писал Гиппократ [</w:t>
      </w:r>
      <w:hyperlink r:id="rId5" w:anchor="2ik" w:history="1">
        <w:r>
          <w:rPr>
            <w:rStyle w:val="a4"/>
          </w:rPr>
          <w:t> 2 </w:t>
        </w:r>
      </w:hyperlink>
      <w:r>
        <w:t>]. Практическое отношение врача к человеку, изначально ориентированное на заботу, помощь,</w:t>
      </w:r>
      <w:r>
        <w:t xml:space="preserve"> поддержку, безусловно является основной чертой профессиональной врачебной этики. Гиппократ справедливо отмечал непосредственную зависимость между человеколюбием и результативностью профессиональной деятельности врача. Человеколюбие не только является осно</w:t>
      </w:r>
      <w:r>
        <w:t>вополагающим критерием выбора профессии, но и непосредственно влияет на успех врачебной деятельности, в значительной степени определяя меру врачебного искусства. "Где любовь к людям - писал Гиппократ, - там и любовь к своему искусству" [</w:t>
      </w:r>
      <w:hyperlink r:id="rId6" w:anchor="3ik" w:history="1">
        <w:r>
          <w:rPr>
            <w:rStyle w:val="a4"/>
          </w:rPr>
          <w:t> 3 </w:t>
        </w:r>
      </w:hyperlink>
      <w:r>
        <w:t xml:space="preserve">]. </w:t>
      </w:r>
      <w:r>
        <w:br/>
        <w:t xml:space="preserve">      Типологическая близость медицинской профессиональной и религиозно-деонтологческой этики очевидна. </w:t>
      </w:r>
      <w:r>
        <w:br/>
        <w:t xml:space="preserve">      Православие, являясь исторически и логически первым христианским вероучением, сформировало </w:t>
      </w:r>
      <w:r>
        <w:t>традицию онтологического понимания нравственности, т.е. глубинной включенности нравственности в единое и целостное "устроение мира". Именно поэтому в православной нравственной философии моральные ценности и первая из них - любовь к Богу и ближнему - не тол</w:t>
      </w:r>
      <w:r>
        <w:t xml:space="preserve">ько желательная норма поведения. Это - принцип бытия, закон "устроения мира", без соблюдения которого распадается "связь времен" и смыслов, одним из </w:t>
      </w:r>
      <w:r>
        <w:lastRenderedPageBreak/>
        <w:t>звеньев которой является смысл человеческой жизни. Смысл же человеческой жизни в христианской этике непосре</w:t>
      </w:r>
      <w:r>
        <w:t>дственно связан со служением ближнему. В связи с этим, врачевание по сути дела - одна из уникальных человеческих профессий, смысл и назначение которой максимально совпадает с "деланием добра", с христианскими ценностями милосердия, человеколюбия и спасения</w:t>
      </w:r>
      <w:r>
        <w:t xml:space="preserve"> жизни. Не случайно первая модель социального института здравоохранения как деятельного проявления милосердия и человеколюбия была реализована в христианских монастырях. </w:t>
      </w:r>
      <w:r>
        <w:br/>
        <w:t>      Глубоко символична красно-крестная символика международной организации медицинс</w:t>
      </w:r>
      <w:r>
        <w:t>кой помощи и милосердия, на которую уповают сегодня в каждом неблагополучном районе мира, что в который раз подтверждает слова Иоанна Златоуста:"Такова сила милосердия: оно бессмертно, нетленно и никогда не может погибнуть" [</w:t>
      </w:r>
      <w:hyperlink r:id="rId7" w:anchor="4ik" w:history="1">
        <w:r>
          <w:rPr>
            <w:rStyle w:val="a4"/>
          </w:rPr>
          <w:t> 4 </w:t>
        </w:r>
      </w:hyperlink>
      <w:r>
        <w:t xml:space="preserve">]. </w:t>
      </w:r>
      <w:r>
        <w:br/>
        <w:t xml:space="preserve">      Однако задача этики, и общей, и профессиональной, заключается не только в том, чтобы перечислить основные (в частности для данной специальности) ценности и связать их в определенное практическое нравоучение. </w:t>
      </w:r>
      <w:r>
        <w:t>Одной из задач этики является объяснение и обоснование того, почему именно эти ценности получают статус основных, какова природа и причина их обязательности, в каком отношении ценности профессиональной этики находятся к другим формам регулирования врачебно</w:t>
      </w:r>
      <w:r>
        <w:t>й деятельности, в частности к медицинскому праву.</w:t>
      </w:r>
    </w:p>
    <w:p w:rsidR="00000000" w:rsidRDefault="00D347FE">
      <w:pPr>
        <w:pStyle w:val="a3"/>
        <w:jc w:val="center"/>
      </w:pPr>
      <w:r>
        <w:rPr>
          <w:b/>
          <w:bCs/>
        </w:rPr>
        <w:t>2. Медицина между правом и моралью</w:t>
      </w:r>
    </w:p>
    <w:p w:rsidR="00000000" w:rsidRDefault="00D347FE">
      <w:pPr>
        <w:pStyle w:val="a3"/>
      </w:pPr>
      <w:r>
        <w:t>      В XX веке медицинская деятельность регламентируется двумя формами социального регулирования - моралью и правом. Принципиальное отличие правового регулирования челове</w:t>
      </w:r>
      <w:r>
        <w:t>ческих отношений от морального заключается в том, что правовое - реализуется через законы, правительственные постановления, судебные решения, в то время как моральное регулирование осуществляется на уровне индивидуального нравственного сознания и обществен</w:t>
      </w:r>
      <w:r>
        <w:t>ного мнения. "Интерес собственно нравственный, - писал Вл. Соловьев, - относится непосредственно не к внешней реализации добра, а к его внутреннему существованию в сердце человеческом" [</w:t>
      </w:r>
      <w:hyperlink r:id="rId8" w:anchor="1ik" w:history="1">
        <w:r>
          <w:rPr>
            <w:rStyle w:val="a4"/>
          </w:rPr>
          <w:t> 1 </w:t>
        </w:r>
      </w:hyperlink>
      <w:r>
        <w:t>]</w:t>
      </w:r>
      <w:r>
        <w:t xml:space="preserve">. Такая локализация нравственных требований предполагает </w:t>
      </w:r>
      <w:r>
        <w:rPr>
          <w:b/>
          <w:bCs/>
        </w:rPr>
        <w:t>свободное</w:t>
      </w:r>
      <w:r>
        <w:t xml:space="preserve"> и </w:t>
      </w:r>
      <w:r>
        <w:rPr>
          <w:b/>
          <w:bCs/>
        </w:rPr>
        <w:t>добровольное</w:t>
      </w:r>
      <w:r>
        <w:t xml:space="preserve"> их исполнение, напротив, требования правовые допускают или прямое или косвенное принуждение. </w:t>
      </w:r>
      <w:r>
        <w:br/>
        <w:t>      Принудительный характер права сохраняется несмотря на то, что в современно</w:t>
      </w:r>
      <w:r>
        <w:t>й культуре произошли серьезные изменения судебноправовой системы в сторону роста влияния</w:t>
      </w:r>
      <w:r>
        <w:rPr>
          <w:b/>
          <w:bCs/>
        </w:rPr>
        <w:t xml:space="preserve"> охранительного правосудия</w:t>
      </w:r>
      <w:r>
        <w:t>. В рамках этого правосудия права и свободы личности признаются ценностями,</w:t>
      </w:r>
      <w:r>
        <w:rPr>
          <w:b/>
          <w:bCs/>
        </w:rPr>
        <w:t xml:space="preserve"> охрана</w:t>
      </w:r>
      <w:r>
        <w:t xml:space="preserve"> которых становится приоритетной задачей современных правовы</w:t>
      </w:r>
      <w:r>
        <w:t xml:space="preserve">х государств. </w:t>
      </w:r>
      <w:r>
        <w:br/>
        <w:t>      В России принципиальные изменения в понимании права происходят в 90-х годах. В Советском Союзе преобладала карательная, а не охранительная функция правосудия. Доктрина государственного уголовного возмездия основывалась на понимании пра</w:t>
      </w:r>
      <w:r>
        <w:t>ва как средстве предупреждения преступления. Права гражданина в области здравоохранения сводились к государственным гарантиям от профессиональных преступлений, подлежащих уголовному наказанию. Согласно Уголовному кодексу РСФСР от 27 октября 1960 года к кат</w:t>
      </w:r>
      <w:r>
        <w:t>егории преступлений относилось: "неоказание помощи больному", "незаконное производство абортов", "выдача подложных документов", "незаконное врачевание", "нарушение правил, установленных с целью борьбы с эпидемией", "стерилизация женщин и мужчин без медицин</w:t>
      </w:r>
      <w:r>
        <w:t xml:space="preserve">ских показаний", "недопустимые эксперименты на людях", "нарушение правил хранения, производства, отпуска, учета, перевозки сильнодействующих ядовитых и наркотических веществ", "халатность", "убийство по неосторожности". </w:t>
      </w:r>
      <w:r>
        <w:br/>
        <w:t>      В результате изменений в Угол</w:t>
      </w:r>
      <w:r>
        <w:t xml:space="preserve">овном кодексе РФ от 15 мая 1995 года изъята статья о стерилизации и добавлен ряд новых статей, среди которых "незаконное помещение в психиатрическую больницу" (ст. 126 (2)), "разглашение сведений, составляющих врачебную тайну" (ст. 128 (1)). </w:t>
      </w:r>
      <w:r>
        <w:br/>
        <w:t>      В новом</w:t>
      </w:r>
      <w:r>
        <w:t xml:space="preserve"> Уголовном кодексе РФ, вступившем в силу 1 января 1997 года, перечень основных профессиональных преступлений сохраняется. Статья о "разглашении сведений, составляющих врачебную тайну", поглощается более общей формулировкой статьи 137(2) "Нарушение неприкос</w:t>
      </w:r>
      <w:r>
        <w:t xml:space="preserve">новенности частной жизни". В раздел "Преступления против жизни и здоровья" вводятся две новые статьи: "принуждение к изъятию органов или тканей человека для трансплантации"(от. 120) и "заражение ВИЧ-инфекцией"(ст. 122). </w:t>
      </w:r>
      <w:r>
        <w:br/>
        <w:t>      Однако изменения происходят н</w:t>
      </w:r>
      <w:r>
        <w:t>е только в Уголовном кодексе. В 1993 году утверждается Общеправовой классификатор отраслей законодательства, который включает в себя такую самостоятельную отрасль как Законодательство об охране здоровья граждан, которое в свою очередь представлено рядом за</w:t>
      </w:r>
      <w:r>
        <w:t xml:space="preserve">конов - "О трансплантации органов и (или) тканей человека", "О психиатрической помощи" и тд. </w:t>
      </w:r>
      <w:r>
        <w:br/>
        <w:t>      Эти законы детально регламентируют взаимоотношения пациентов, с одной стороны, и медицинских работников и учреждений, с другой, при оказании медицинской пом</w:t>
      </w:r>
      <w:r>
        <w:t>ощи. При этом медицинское право становится открытой системой: число нормативных актов растет. Например, в Комитете по безопасности Государственной Думы подготовлен проект Федерального закона "О правах и безопасности пациентов в сфере здравоохранения", в Ко</w:t>
      </w:r>
      <w:r>
        <w:t>митете по охране здоровья - Федеральный закон "О репродуктивных правах граждан и гарантиях их осуществления". В 1996 году российская общественность получила возможность познакомиться с проектом закона "Об эвтаназии и условиях ее применения" [</w:t>
      </w:r>
      <w:hyperlink r:id="rId9" w:anchor="2ik" w:history="1">
        <w:r>
          <w:rPr>
            <w:rStyle w:val="a4"/>
          </w:rPr>
          <w:t> 2 </w:t>
        </w:r>
      </w:hyperlink>
      <w:r>
        <w:t xml:space="preserve">] </w:t>
      </w:r>
      <w:r>
        <w:br/>
        <w:t>      Тенденция к всеохватывающему законодательному регулированию отношений между пациентом и медицинским работником соответствует курсу на создание в России правового государства, в рамках которого</w:t>
      </w:r>
      <w:r>
        <w:t xml:space="preserve"> главным принципом в регулировании человеческих отношений провозглашается </w:t>
      </w:r>
      <w:r>
        <w:rPr>
          <w:i/>
          <w:iCs/>
        </w:rPr>
        <w:t>закон</w:t>
      </w:r>
      <w:r>
        <w:t xml:space="preserve">, а не те или иные интересы власти. </w:t>
      </w:r>
      <w:r>
        <w:br/>
        <w:t>      Отличительным признаком правового государства является детально разработанное "охранительное" (наряду с карательным) правосудие, чья о</w:t>
      </w:r>
      <w:r>
        <w:t>сновная задача заключается в охране и защите прав и свобод личности, которые в правовом государстве признаются как важнейшие ценности. Законодательство об охране здоровья граждан являет собой типичный образец охранительного права. В правовом государстве пр</w:t>
      </w:r>
      <w:r>
        <w:t>оисходит переход от запретительного и обвинительного понимания права, от права как "уложения о наказаниях", к пониманию права как "совокупности общеобязательных правил поведения". К позиции истолковывать право как институт, способный и предназначенный "опр</w:t>
      </w:r>
      <w:r>
        <w:t>еделять поведение людей и их коллективов, давать ему направление функционирования и развития, вводить его в определенные рамки, целеустремленно его упорядочивать" [</w:t>
      </w:r>
      <w:hyperlink r:id="rId10" w:anchor="3ik" w:history="1">
        <w:r>
          <w:rPr>
            <w:rStyle w:val="a4"/>
          </w:rPr>
          <w:t> 3 </w:t>
        </w:r>
      </w:hyperlink>
      <w:r>
        <w:t>], необходимо относитьс</w:t>
      </w:r>
      <w:r>
        <w:t xml:space="preserve">я осмотрительно. Нельзя забывать, что "право есть </w:t>
      </w:r>
      <w:r>
        <w:rPr>
          <w:b/>
          <w:bCs/>
        </w:rPr>
        <w:t>низший</w:t>
      </w:r>
      <w:r>
        <w:t xml:space="preserve"> предел или определенный</w:t>
      </w:r>
      <w:r>
        <w:rPr>
          <w:b/>
          <w:bCs/>
        </w:rPr>
        <w:t xml:space="preserve"> минимум</w:t>
      </w:r>
      <w:r>
        <w:t xml:space="preserve"> нравственности" [</w:t>
      </w:r>
      <w:hyperlink r:id="rId11" w:anchor="4ik" w:history="1">
        <w:r>
          <w:rPr>
            <w:rStyle w:val="a4"/>
          </w:rPr>
          <w:t> 4 </w:t>
        </w:r>
      </w:hyperlink>
      <w:r>
        <w:t>]. В этом заключается еще одно принципиальное отличие правовой и моральной регуля</w:t>
      </w:r>
      <w:r>
        <w:t xml:space="preserve">ции поведения человека. </w:t>
      </w:r>
      <w:r>
        <w:br/>
        <w:t xml:space="preserve">      В чем же состоит этот "минимум нравственности" права? </w:t>
      </w:r>
      <w:r>
        <w:br/>
        <w:t>      Прежде всего в исходном и определяющем смысле и значении морали для права. Например, Библейский Декалог (Десять заповедей) был и остается введением не только для вс</w:t>
      </w:r>
      <w:r>
        <w:t xml:space="preserve">ех законодательных частей Пятикнижия, но и для всей законодательной евро- и азиатской культуры более 3000 лет. Но заповеди - это веление Бога, а право - это феномен человеческой воли, выражение интересов и потребностей людей. </w:t>
      </w:r>
      <w:r>
        <w:br/>
        <w:t xml:space="preserve">      Влияние и организующая </w:t>
      </w:r>
      <w:r>
        <w:t>роль библейской морали в формировании законодательств современных культур вряд ли может быть оспорена. Спорной оказалась попытка средневековых законодательств объединить "порядок благодатный", который по сути своей не может не быть добром, с "порядком прав</w:t>
      </w:r>
      <w:r>
        <w:t>овым", который по сути своей не может не быть связан с карой, наказанием, принуждением, ограничением свободы, словом, со злом. Задача права "не в том, чтобы лежащий во зле мир превратился в Царство Божие, а в том, чтобы он до времени не превратился в ад" [</w:t>
      </w:r>
      <w:hyperlink r:id="rId12" w:anchor="5ik" w:history="1">
        <w:r>
          <w:rPr>
            <w:rStyle w:val="a4"/>
          </w:rPr>
          <w:t> 5 </w:t>
        </w:r>
      </w:hyperlink>
      <w:r>
        <w:t>]. Реальность различия и несоответствия между нравственностью и правом, ценностями и законом, приводит мыслителей XVII-XVIII веков - Гоббса, Локка, Руссо, Канта, Фихте и др. - к принципиа</w:t>
      </w:r>
      <w:r>
        <w:t xml:space="preserve">льному отделению права от нравственности и приданию праву чисто формального характера. Право начинают определять как средство разграничения воли отдельных лиц. </w:t>
      </w:r>
      <w:r>
        <w:br/>
        <w:t>      Тем не менее "минимум морали" сохраняется и в предельно формализованном праве. Он заключа</w:t>
      </w:r>
      <w:r>
        <w:t>ется в признании ценности достоинства человека и его неотъемлемых прав. До середины XVIII века эта ценность была наполнена религиозным содержанием: достоинство человека и его права, и прежде всего право на свободу, определялось тем, что каждый человек есть</w:t>
      </w:r>
      <w:r>
        <w:t xml:space="preserve"> образ и подобие Божие. На протяжении веков эта идея работала на превращение в "антропологически несущественные" различия между людьми - свободными и рабами, варварами и греками и т.п. Результатами этой многовековой работы и являются ценности прав, свобод </w:t>
      </w:r>
      <w:r>
        <w:t xml:space="preserve">и равенства людей. </w:t>
      </w:r>
      <w:r>
        <w:br/>
        <w:t>      Секуляризированные ценности "естественных прав" и достоинства человека становятся "этическим минимумом" либерального права. Эти ценности отбирает и признает либерализм по критерию их естественной природности, который в свою очеред</w:t>
      </w:r>
      <w:r>
        <w:t>ь объявляется определяющим в условиях "этического плюрализма", т.е. разнообразия моральных регуляторов и их относительности. Именно "этический плюрализм" становится основанием претензий современного либерального права определять поведение людей, т. е. выпо</w:t>
      </w:r>
      <w:r>
        <w:t>лнять функции морали, а в перспективе выйти на уровень создания "новой" общечеловеческой морали. В качестве примера вытеснения морали правом может быть рассмотрено отношение к абортам в России. Большая Советская Энциклопедия определяла: "Право - это совоку</w:t>
      </w:r>
      <w:r>
        <w:t>пность установленных или санкционированных государством общеобязательных правил поведения". Соединение понимания права как совокупности "общеобязательных правил поведения" с законодательным принципом, согласно которому "</w:t>
      </w:r>
      <w:r>
        <w:rPr>
          <w:b/>
          <w:bCs/>
        </w:rPr>
        <w:t>каждая</w:t>
      </w:r>
      <w:r>
        <w:t xml:space="preserve"> женщина </w:t>
      </w:r>
      <w:r>
        <w:rPr>
          <w:b/>
          <w:bCs/>
        </w:rPr>
        <w:t>имеет право</w:t>
      </w:r>
      <w:r>
        <w:t xml:space="preserve"> самостоят</w:t>
      </w:r>
      <w:r>
        <w:t xml:space="preserve">ельно решать вопрос о материнстве" и дает в итоге "новый этический стандарт", который формирует сознание людей, определяет их поведение и приводит к той статистике, по которой Россия устойчиво занимает первое место в мире по числу производимых абортов. </w:t>
      </w:r>
      <w:r>
        <w:br/>
        <w:t>  </w:t>
      </w:r>
      <w:r>
        <w:t>    Попытки современного права в России заменить собой моральное регулирование обрекает законодательство на утрату своих функций - упорядочивания, соблюдения и охрану интересов всех членов общества. Например, согласно уже упоминаемой статье 36 "Основ закон</w:t>
      </w:r>
      <w:r>
        <w:t>одательства РФ об охране здоровья граждан"- "каждая женщина имеет право самостоятельно решать вопрос о материнстве". Это вряд ли может быть согласовано с пониманием деторождения как "дара Божьего" и с интересами людей, разделяющих моральные принципы христи</w:t>
      </w:r>
      <w:r>
        <w:t xml:space="preserve">анства во всех его вероисповеданиях, иудаизма, ислама и других религиозных объединений. </w:t>
      </w:r>
      <w:r>
        <w:br/>
        <w:t>      Данный пример можно рассматривать также в качестве проявления принципиального несовпадения законов и нравственных ценностей, различия права и морали. Это несовпа</w:t>
      </w:r>
      <w:r>
        <w:t>дение ценностей и законов делает понятным, почему во многих государствах Европы и Америки, наряду с детально проработанной правовой регламентацией существуют детально проработанные этические кодексы профессиональных медицинских объединений.И в условиях пре</w:t>
      </w:r>
      <w:r>
        <w:t xml:space="preserve">обладания карательного правосудия, и в условиях доминирования правоохранительной системы, </w:t>
      </w:r>
      <w:r>
        <w:rPr>
          <w:b/>
          <w:bCs/>
        </w:rPr>
        <w:t>этика</w:t>
      </w:r>
      <w:r>
        <w:t xml:space="preserve"> вообще и </w:t>
      </w:r>
      <w:r>
        <w:rPr>
          <w:b/>
          <w:bCs/>
        </w:rPr>
        <w:t>профессиональная биомедицинская этика</w:t>
      </w:r>
      <w:r>
        <w:t xml:space="preserve"> в частности выполняют </w:t>
      </w:r>
      <w:r>
        <w:rPr>
          <w:b/>
          <w:bCs/>
        </w:rPr>
        <w:t>социальную функцию защиты личности врача</w:t>
      </w:r>
      <w:r>
        <w:t xml:space="preserve">, его права поступать не только по закону, но и по </w:t>
      </w:r>
      <w:r>
        <w:t xml:space="preserve">совести. </w:t>
      </w:r>
      <w:r>
        <w:br/>
        <w:t xml:space="preserve">      К типичным примерам несовпадения права и морали можно отнести законодательство фашистской Германии 1938-39 гг. об эвтаназии неполноценных. Известный немецкий философ и психиатр К.Ясперс утверждал, что XX век породил не только атомную бомбу </w:t>
      </w:r>
      <w:r>
        <w:t xml:space="preserve">и бактериологическое оружие, но и феномен </w:t>
      </w:r>
      <w:r>
        <w:rPr>
          <w:b/>
          <w:bCs/>
        </w:rPr>
        <w:t>преступной государственности</w:t>
      </w:r>
      <w:r>
        <w:t>, в котором абсолютное зло находит свое легальное политико-юридическое воплощение. Ж.Доссе в работе "Научное знание и человеческое достоинство" утверждает, что люди должны опасаться не н</w:t>
      </w:r>
      <w:r>
        <w:t>аучных достижений, а тоталитарных режимов, которые с помощью законодательства могут использовать их против человеческого достоинства [</w:t>
      </w:r>
      <w:hyperlink r:id="rId13" w:anchor="6ik" w:history="1">
        <w:r>
          <w:rPr>
            <w:rStyle w:val="a4"/>
          </w:rPr>
          <w:t> 6 </w:t>
        </w:r>
      </w:hyperlink>
      <w:r>
        <w:t xml:space="preserve">]. </w:t>
      </w:r>
      <w:r>
        <w:br/>
        <w:t>     </w:t>
      </w:r>
      <w:r>
        <w:rPr>
          <w:b/>
          <w:bCs/>
        </w:rPr>
        <w:t xml:space="preserve"> Если врач не ограничивается в своей деятель</w:t>
      </w:r>
      <w:r>
        <w:rPr>
          <w:b/>
          <w:bCs/>
        </w:rPr>
        <w:t>ности механическим исполнением законов, но стремится выполнить свой профессиональный долг добровольно и осмысленно, то освоение морально-этического знания означает для него приближение к решению этой задачи.</w:t>
      </w:r>
    </w:p>
    <w:p w:rsidR="00000000" w:rsidRDefault="00D347FE">
      <w:pPr>
        <w:rPr>
          <w:sz w:val="24"/>
          <w:szCs w:val="24"/>
        </w:rPr>
      </w:pPr>
    </w:p>
    <w:p w:rsidR="00000000" w:rsidRDefault="00D347FE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000000" w:rsidRDefault="00D347FE">
      <w:pPr>
        <w:rPr>
          <w:sz w:val="24"/>
          <w:szCs w:val="24"/>
        </w:rPr>
      </w:pPr>
    </w:p>
    <w:tbl>
      <w:tblPr>
        <w:tblW w:w="0" w:type="auto"/>
        <w:tblCellSpacing w:w="0" w:type="dxa"/>
        <w:tblInd w:w="-9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939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Вл. Оправдание добра. С</w:t>
            </w:r>
            <w:r>
              <w:rPr>
                <w:sz w:val="24"/>
                <w:szCs w:val="24"/>
              </w:rPr>
              <w:t>оч. в 2-х тт., М. 1988, т. 1, с. 448-449.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Ардашева Н.А. Проблемы гражданско-правового обеспечения прав личности в договоре на оказание медицинской помощи. Тюмень, 1996, с. 128-138.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С.С. Теория права. М.БЕК, 1995, с. 31.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 </w:t>
            </w:r>
            <w:r>
              <w:rPr>
                <w:sz w:val="24"/>
                <w:szCs w:val="24"/>
              </w:rPr>
              <w:t>Вл. Оправдание добра. Соч.в 2-х тт. М. 1988, т. 1, с. 448.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Трубецкой Е.Н. Лекции по энциклопедии права. М. 1913, с. 25.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7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Доссе Жан. Научное знание и человеческое достоинство. - "Курьер Юнеско", ноябрь, 1994, с. 7.</w:t>
            </w:r>
          </w:p>
        </w:tc>
      </w:tr>
    </w:tbl>
    <w:p w:rsidR="00D347FE" w:rsidRDefault="00D347FE">
      <w:pPr>
        <w:rPr>
          <w:sz w:val="24"/>
          <w:szCs w:val="24"/>
        </w:rPr>
      </w:pPr>
    </w:p>
    <w:sectPr w:rsidR="00D347F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A0"/>
    <w:rsid w:val="005215A0"/>
    <w:rsid w:val="00D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1FE909-197A-4A41-9E9E-551C55CA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o.ru/biblio/books/silujan1/" TargetMode="External"/><Relationship Id="rId13" Type="http://schemas.openxmlformats.org/officeDocument/2006/relationships/hyperlink" Target="http://www.wco.ru/biblio/books/silujan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co.ru/biblio/books/silujan1/" TargetMode="External"/><Relationship Id="rId12" Type="http://schemas.openxmlformats.org/officeDocument/2006/relationships/hyperlink" Target="http://www.wco.ru/biblio/books/silujan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o.ru/biblio/books/silujan1/" TargetMode="External"/><Relationship Id="rId11" Type="http://schemas.openxmlformats.org/officeDocument/2006/relationships/hyperlink" Target="http://www.wco.ru/biblio/books/silujan1/" TargetMode="External"/><Relationship Id="rId5" Type="http://schemas.openxmlformats.org/officeDocument/2006/relationships/hyperlink" Target="http://www.wco.ru/biblio/books/silujan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co.ru/biblio/books/silujan1/" TargetMode="External"/><Relationship Id="rId4" Type="http://schemas.openxmlformats.org/officeDocument/2006/relationships/hyperlink" Target="http://www.wco.ru/biblio/books/silujan1/" TargetMode="External"/><Relationship Id="rId9" Type="http://schemas.openxmlformats.org/officeDocument/2006/relationships/hyperlink" Target="http://www.wco.ru/biblio/books/silujan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3159</Words>
  <Characters>18012</Characters>
  <Application>Microsoft Office Word</Application>
  <DocSecurity>0</DocSecurity>
  <Lines>150</Lines>
  <Paragraphs>42</Paragraphs>
  <ScaleCrop>false</ScaleCrop>
  <Company>KM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Медицина в системе знаний о человеке</dc:title>
  <dc:subject/>
  <dc:creator>N/A</dc:creator>
  <cp:keywords/>
  <dc:description/>
  <cp:lastModifiedBy>Igor Trofimov</cp:lastModifiedBy>
  <cp:revision>3</cp:revision>
  <dcterms:created xsi:type="dcterms:W3CDTF">2024-08-14T08:31:00Z</dcterms:created>
  <dcterms:modified xsi:type="dcterms:W3CDTF">2024-08-14T08:31:00Z</dcterms:modified>
</cp:coreProperties>
</file>