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38F5" w14:textId="77777777" w:rsidR="00667F99" w:rsidRDefault="00667F99" w:rsidP="00434F0F">
      <w:pPr>
        <w:pStyle w:val="a3"/>
        <w:spacing w:line="360" w:lineRule="auto"/>
        <w:ind w:firstLine="709"/>
        <w:rPr>
          <w:rFonts w:cs="Courier New"/>
        </w:rPr>
      </w:pPr>
      <w:r>
        <w:rPr>
          <w:rFonts w:cs="Courier New"/>
        </w:rPr>
        <w:t xml:space="preserve">При обращении за медицинской помощью и её получении, пациент имеет право на </w:t>
      </w:r>
      <w:r>
        <w:rPr>
          <w:rFonts w:cs="Courier New"/>
          <w:b/>
          <w:bCs/>
        </w:rPr>
        <w:t>сохранение врачебной тайны.</w:t>
      </w:r>
    </w:p>
    <w:p w14:paraId="3CA0FBCD" w14:textId="77777777" w:rsidR="00667F99" w:rsidRDefault="00667F99" w:rsidP="00434F0F">
      <w:pPr>
        <w:pStyle w:val="a3"/>
        <w:spacing w:line="360" w:lineRule="auto"/>
        <w:ind w:firstLine="709"/>
        <w:rPr>
          <w:rFonts w:cs="Courier New"/>
        </w:rPr>
      </w:pPr>
      <w:r>
        <w:rPr>
          <w:rFonts w:cs="Courier New"/>
        </w:rPr>
        <w:t>Врачебная тайна должна быть сохранена в любом случае - идёт речь о СПИДе или о каком-либо другом заболевании.</w:t>
      </w:r>
    </w:p>
    <w:p w14:paraId="06E8B76D" w14:textId="77777777" w:rsidR="00667F99" w:rsidRDefault="00667F99" w:rsidP="00434F0F">
      <w:pPr>
        <w:pStyle w:val="a3"/>
        <w:spacing w:line="360" w:lineRule="auto"/>
        <w:ind w:firstLine="709"/>
        <w:rPr>
          <w:rFonts w:cs="Courier New"/>
        </w:rPr>
      </w:pPr>
      <w:r>
        <w:rPr>
          <w:rFonts w:cs="Courier New"/>
          <w:i/>
          <w:iCs/>
        </w:rPr>
        <w:t>Статья 61</w:t>
      </w:r>
      <w:r>
        <w:rPr>
          <w:rFonts w:cs="Courier New"/>
        </w:rPr>
        <w:t xml:space="preserve"> "Основ Законодательства Российской Федерации об охране здоровья граждан" раскрывает содержание врачебной тайны и даёт перечень ситуаций, в которых допускается её разглашение.</w:t>
      </w:r>
    </w:p>
    <w:p w14:paraId="28D17CCF" w14:textId="77777777" w:rsidR="00667F99" w:rsidRDefault="00667F99" w:rsidP="00434F0F">
      <w:pPr>
        <w:pStyle w:val="a3"/>
        <w:spacing w:line="360" w:lineRule="auto"/>
        <w:ind w:firstLine="709"/>
        <w:rPr>
          <w:rFonts w:cs="Courier New"/>
        </w:rPr>
      </w:pPr>
      <w:r>
        <w:rPr>
          <w:rFonts w:cs="Courier New"/>
        </w:rPr>
        <w:t>Например, сведения о семейной и интимной жизни, о здоровье родственников.</w:t>
      </w:r>
    </w:p>
    <w:p w14:paraId="07ADCB1F" w14:textId="77777777" w:rsidR="00667F99" w:rsidRDefault="00667F99" w:rsidP="00434F0F">
      <w:pPr>
        <w:pStyle w:val="a3"/>
        <w:spacing w:line="360" w:lineRule="auto"/>
        <w:ind w:firstLine="709"/>
        <w:rPr>
          <w:rFonts w:cs="Courier New"/>
          <w:lang w:val="en-US"/>
        </w:rPr>
      </w:pPr>
      <w:r>
        <w:rPr>
          <w:rFonts w:cs="Courier New"/>
        </w:rPr>
        <w:t>Врачебная тайна - это информация о факте обращения за медицинской помощью, состоянии здоровья пациента, диагнозе (названии) его заболевания, средствах и методах лечения, возможном прогнозе заболевания, а также иные сведения, полученные при обследовании и лечении пациента. Разглашение сведений, составляющих врачебную тайну, лицами, которым они стали известны при обучении, исполнении профессиональных, служебных и иных обязанностей запрещено.</w:t>
      </w:r>
    </w:p>
    <w:p w14:paraId="31562766" w14:textId="77777777" w:rsidR="00667F99" w:rsidRDefault="00667F99" w:rsidP="00434F0F">
      <w:pPr>
        <w:pStyle w:val="a3"/>
        <w:spacing w:line="360" w:lineRule="auto"/>
        <w:ind w:firstLine="709"/>
        <w:rPr>
          <w:rFonts w:cs="Courier New"/>
          <w:lang w:val="en-US"/>
        </w:rPr>
      </w:pPr>
      <w:r>
        <w:rPr>
          <w:rFonts w:cs="Courier New"/>
        </w:rPr>
        <w:t>Например, сведения о семейной и интимной жизни, о здоровье родственников.</w:t>
      </w:r>
    </w:p>
    <w:p w14:paraId="5132444D" w14:textId="77777777" w:rsidR="00667F99" w:rsidRDefault="00667F99" w:rsidP="00434F0F">
      <w:pPr>
        <w:pStyle w:val="a3"/>
        <w:spacing w:line="360" w:lineRule="auto"/>
        <w:ind w:firstLine="709"/>
        <w:rPr>
          <w:rFonts w:cs="Courier New"/>
        </w:rPr>
      </w:pPr>
      <w:r>
        <w:rPr>
          <w:rFonts w:cs="Courier New"/>
        </w:rPr>
        <w:t>С согласия гражданина или его законного представителя допускается передача сведений, составляющих врачебную тайну, другим гражданам. Прежде всего - должностным лицам в интересах обследования и лечения, для проведения научных исследований, использования этих сведений в учебном процессе и в иных целях. Без разрешения пациента (или его представителя) передача сведений о нем незаконна, считается разглашением врачебной тайны.</w:t>
      </w:r>
    </w:p>
    <w:p w14:paraId="10732C6C" w14:textId="77777777" w:rsidR="00667F99" w:rsidRDefault="00667F99" w:rsidP="00434F0F">
      <w:pPr>
        <w:pStyle w:val="a3"/>
        <w:spacing w:line="360" w:lineRule="auto"/>
        <w:ind w:firstLine="709"/>
        <w:rPr>
          <w:rFonts w:cs="Courier New"/>
        </w:rPr>
      </w:pPr>
      <w:r>
        <w:rPr>
          <w:rFonts w:cs="Courier New"/>
        </w:rPr>
        <w:lastRenderedPageBreak/>
        <w:t xml:space="preserve">Человек, достигший достигший возраста </w:t>
      </w:r>
      <w:r>
        <w:rPr>
          <w:rFonts w:cs="Courier New"/>
          <w:b/>
          <w:bCs/>
        </w:rPr>
        <w:t>15 лет</w:t>
      </w:r>
      <w:r>
        <w:rPr>
          <w:rFonts w:cs="Courier New"/>
        </w:rPr>
        <w:t>, вправе решать самостоятельно - кому и в каких целях могут быть доверены сведения, составляющие врачебную тайну. За несовершеннолетних в возрасте до 15 лет решение по этому вопросу принимают родители или иные законные представители.</w:t>
      </w:r>
    </w:p>
    <w:p w14:paraId="2D7BD4AC" w14:textId="77777777" w:rsidR="00667F99" w:rsidRDefault="00667F99" w:rsidP="00434F0F">
      <w:pPr>
        <w:pStyle w:val="a3"/>
        <w:spacing w:line="360" w:lineRule="auto"/>
        <w:ind w:firstLine="709"/>
        <w:rPr>
          <w:rFonts w:cs="Courier New"/>
          <w:lang w:val="en-US"/>
        </w:rPr>
      </w:pPr>
      <w:r>
        <w:rPr>
          <w:rFonts w:cs="Courier New"/>
        </w:rPr>
        <w:t xml:space="preserve">В редких, предусмотренных законом случаях, допускается передача сведений, составляющих врачебную тайну, без согласия гражданина или его законного представителя </w:t>
      </w:r>
    </w:p>
    <w:p w14:paraId="029A8F1F" w14:textId="77777777" w:rsidR="00667F99" w:rsidRDefault="00667F99" w:rsidP="00434F0F">
      <w:pPr>
        <w:pStyle w:val="a3"/>
        <w:spacing w:line="360" w:lineRule="auto"/>
        <w:ind w:firstLine="709"/>
        <w:rPr>
          <w:rFonts w:cs="Courier New"/>
          <w:lang w:val="en-US"/>
        </w:rPr>
      </w:pPr>
      <w:r>
        <w:rPr>
          <w:rFonts w:cs="Courier New"/>
        </w:rPr>
        <w:t xml:space="preserve">1. в целях обследования и лечения гражданина, не способного из-за своего состояния выразить свою волю (т.е. находящего в бессознательном, опасном для жизни и здоровья состоянии и в ситуации, когда законный его представитель недоступен); </w:t>
      </w:r>
    </w:p>
    <w:p w14:paraId="7E715A6B" w14:textId="77777777" w:rsidR="00667F99" w:rsidRDefault="00667F99" w:rsidP="00434F0F">
      <w:pPr>
        <w:pStyle w:val="a3"/>
        <w:spacing w:line="360" w:lineRule="auto"/>
        <w:ind w:firstLine="709"/>
        <w:rPr>
          <w:rFonts w:cs="Courier New"/>
        </w:rPr>
      </w:pPr>
      <w:r>
        <w:rPr>
          <w:rFonts w:cs="Courier New"/>
        </w:rPr>
        <w:t xml:space="preserve">2. при угрозе распространения инфекционных заболеваний, массовых отравлений и поражений; </w:t>
      </w:r>
    </w:p>
    <w:p w14:paraId="5DA6C9FC" w14:textId="77777777" w:rsidR="00667F99" w:rsidRDefault="00667F99" w:rsidP="00434F0F">
      <w:pPr>
        <w:pStyle w:val="a3"/>
        <w:spacing w:line="360" w:lineRule="auto"/>
        <w:ind w:firstLine="709"/>
        <w:rPr>
          <w:rFonts w:cs="Courier New"/>
        </w:rPr>
      </w:pPr>
      <w:r>
        <w:rPr>
          <w:rFonts w:cs="Courier New"/>
        </w:rPr>
        <w:t xml:space="preserve">3. по запросу органов дознания и следствия, прокурора и суда в связи с проведением расследования или судебным разбирательством (ситуации, когда пациент является участником уголовного или гражданского процесса); в подобных случаях информация, содержащая врачебную тайну, предоставляется только при наличии надлежащим образом оформленного официального запроса (постановления суда, следователя, прокурора, дознавателя) и только в отношении лиц, официально привлеченных в качестве обвиняемого, подозреваемого, свидетеля или пострадавшего; важно, что врачи не обязаны по закону и по профессиональным правилам сообщать о своих пациентах что-либо, кроме информации о состоянии здоровья, содержащейся в истории болезни; </w:t>
      </w:r>
    </w:p>
    <w:p w14:paraId="629FB6EA" w14:textId="77777777" w:rsidR="00667F99" w:rsidRDefault="00667F99" w:rsidP="00434F0F">
      <w:pPr>
        <w:pStyle w:val="a3"/>
        <w:spacing w:line="360" w:lineRule="auto"/>
        <w:ind w:firstLine="709"/>
        <w:rPr>
          <w:rFonts w:cs="Courier New"/>
          <w:lang w:val="en-US"/>
        </w:rPr>
      </w:pPr>
      <w:r>
        <w:rPr>
          <w:rFonts w:cs="Courier New"/>
        </w:rPr>
        <w:lastRenderedPageBreak/>
        <w:t xml:space="preserve">4. в случае оказания помощи ребенку в возрасте до 15 лет для информирования его родителей или законных представителей; </w:t>
      </w:r>
    </w:p>
    <w:p w14:paraId="24391E34" w14:textId="77777777" w:rsidR="00667F99" w:rsidRDefault="00667F99" w:rsidP="00434F0F">
      <w:pPr>
        <w:pStyle w:val="a3"/>
        <w:spacing w:line="360" w:lineRule="auto"/>
        <w:ind w:firstLine="709"/>
        <w:rPr>
          <w:rFonts w:cs="Courier New"/>
          <w:b/>
          <w:bCs/>
        </w:rPr>
      </w:pPr>
      <w:r>
        <w:rPr>
          <w:rFonts w:cs="Courier New"/>
        </w:rPr>
        <w:t>5. при наличии оснований полагать, что вред здоровью гражданина причинен в результате противоправных действий (например, пациент является жертвой преступления), информация передается медицинским учреждением в милицию.</w:t>
      </w:r>
    </w:p>
    <w:p w14:paraId="3E4879A5" w14:textId="77777777" w:rsidR="00667F99" w:rsidRDefault="00667F99" w:rsidP="00434F0F">
      <w:pPr>
        <w:pStyle w:val="a3"/>
        <w:spacing w:line="360" w:lineRule="auto"/>
        <w:ind w:firstLine="709"/>
        <w:rPr>
          <w:rFonts w:cs="Courier New"/>
        </w:rPr>
      </w:pPr>
    </w:p>
    <w:p w14:paraId="7D6F9717" w14:textId="77777777" w:rsidR="00667F99" w:rsidRDefault="00667F99" w:rsidP="00434F0F">
      <w:pPr>
        <w:pStyle w:val="a3"/>
        <w:spacing w:line="360" w:lineRule="auto"/>
        <w:ind w:firstLine="709"/>
        <w:rPr>
          <w:rFonts w:cs="Courier New"/>
        </w:rPr>
      </w:pPr>
      <w:r>
        <w:rPr>
          <w:rFonts w:cs="Courier New"/>
          <w:b/>
          <w:bCs/>
        </w:rPr>
        <w:t>В случае разглашения сведений, составляющих врачебную тайну</w:t>
      </w:r>
      <w:r>
        <w:rPr>
          <w:rFonts w:cs="Courier New"/>
        </w:rPr>
        <w:t xml:space="preserve"> (если это доказуемо) можно и нужно сделать следующее: </w:t>
      </w:r>
    </w:p>
    <w:p w14:paraId="3D0439A1" w14:textId="77777777" w:rsidR="00667F99" w:rsidRDefault="00667F99" w:rsidP="00434F0F">
      <w:pPr>
        <w:numPr>
          <w:ilvl w:val="0"/>
          <w:numId w:val="1"/>
        </w:numPr>
        <w:spacing w:line="360" w:lineRule="auto"/>
        <w:ind w:left="0" w:firstLine="709"/>
        <w:rPr>
          <w:rFonts w:cs="Courier New"/>
        </w:rPr>
      </w:pPr>
      <w:r>
        <w:rPr>
          <w:rFonts w:cs="Courier New"/>
        </w:rPr>
        <w:t xml:space="preserve">или подать жалобу руководителю учреждения, сотрудник которого разгласил сведения, составляющие врачебную тайну, с требованием применения к такому сотруднику меры дисциплинарного взыскания; </w:t>
      </w:r>
    </w:p>
    <w:p w14:paraId="66239B18" w14:textId="77777777" w:rsidR="00667F99" w:rsidRDefault="00667F99" w:rsidP="00434F0F">
      <w:pPr>
        <w:numPr>
          <w:ilvl w:val="0"/>
          <w:numId w:val="2"/>
        </w:numPr>
        <w:spacing w:line="360" w:lineRule="auto"/>
        <w:ind w:left="0" w:firstLine="709"/>
        <w:rPr>
          <w:rFonts w:cs="Courier New"/>
        </w:rPr>
      </w:pPr>
      <w:r>
        <w:rPr>
          <w:rFonts w:cs="Courier New"/>
        </w:rPr>
        <w:t xml:space="preserve">или в порядке гражданского судопроизводства предъявить иск о возмещении морального вреда к тому учреждению, сотрудник которого разгласил сведения, составляющие врачебную тайну; </w:t>
      </w:r>
    </w:p>
    <w:p w14:paraId="7F01DE1A" w14:textId="77777777" w:rsidR="00667F99" w:rsidRDefault="00667F99" w:rsidP="00434F0F">
      <w:pPr>
        <w:numPr>
          <w:ilvl w:val="0"/>
          <w:numId w:val="3"/>
        </w:numPr>
        <w:spacing w:line="360" w:lineRule="auto"/>
        <w:ind w:left="0" w:firstLine="709"/>
        <w:rPr>
          <w:rFonts w:cs="Courier New"/>
        </w:rPr>
      </w:pPr>
      <w:r>
        <w:rPr>
          <w:rFonts w:cs="Courier New"/>
        </w:rPr>
        <w:t xml:space="preserve">или подать в отделение милиции или прокурору заявление с требованием возбудить уголовное дело по факту разглашения сведений, составляющих врачебную тайну. </w:t>
      </w:r>
    </w:p>
    <w:p w14:paraId="05B28B5A" w14:textId="77777777" w:rsidR="00667F99" w:rsidRDefault="00667F99" w:rsidP="00434F0F">
      <w:pPr>
        <w:spacing w:line="360" w:lineRule="auto"/>
        <w:ind w:firstLine="709"/>
        <w:rPr>
          <w:rFonts w:cs="Courier New"/>
          <w:lang w:val="en-US"/>
        </w:rPr>
      </w:pPr>
    </w:p>
    <w:p w14:paraId="2D98B192" w14:textId="77777777" w:rsidR="00667F99" w:rsidRDefault="00667F99" w:rsidP="00434F0F">
      <w:pPr>
        <w:spacing w:line="360" w:lineRule="auto"/>
        <w:ind w:firstLine="709"/>
        <w:rPr>
          <w:rFonts w:cs="Courier New"/>
          <w:lang w:val="en-US"/>
        </w:rPr>
      </w:pPr>
      <w:r>
        <w:rPr>
          <w:rFonts w:cs="Courier New"/>
        </w:rPr>
        <w:t xml:space="preserve">Врачи обязаны правилами профессии сообщить пациенту о том, что врачебная тайна раскрыта по требованию следствия или по иным перечисленным причинам. </w:t>
      </w:r>
    </w:p>
    <w:p w14:paraId="55E0F884" w14:textId="77777777" w:rsidR="00667F99" w:rsidRDefault="00667F99" w:rsidP="00434F0F">
      <w:pPr>
        <w:spacing w:line="360" w:lineRule="auto"/>
        <w:ind w:firstLine="709"/>
        <w:rPr>
          <w:rFonts w:cs="Courier New"/>
        </w:rPr>
      </w:pPr>
      <w:r>
        <w:rPr>
          <w:rFonts w:cs="Courier New"/>
        </w:rPr>
        <w:t xml:space="preserve">Лица, которым по закону переданы сведения, составляющие врачебную тайну, несут за ее разглашение ответственность (с учетом причиненного пациенту ущерба) так же, как врачи. Уголовная ответственность наступает по ст.137 (ч.2) УК (нарушение неприкосновенности частной жизни, совершенное лицом с использованием своего служебного положения). Гражданская ответственность наступает в случае предъявления иска о возмещение морального вреда, причиненного разглашением врачебной тайны по ст.151 ГК </w:t>
      </w:r>
    </w:p>
    <w:sectPr w:rsidR="00667F99" w:rsidSect="00434F0F">
      <w:headerReference w:type="even" r:id="rId7"/>
      <w:headerReference w:type="default" r:id="rId8"/>
      <w:pgSz w:w="11906" w:h="16838"/>
      <w:pgMar w:top="1440" w:right="851"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F71F" w14:textId="77777777" w:rsidR="008B2E49" w:rsidRDefault="008B2E49">
      <w:r>
        <w:separator/>
      </w:r>
    </w:p>
  </w:endnote>
  <w:endnote w:type="continuationSeparator" w:id="0">
    <w:p w14:paraId="0D152447" w14:textId="77777777" w:rsidR="008B2E49" w:rsidRDefault="008B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B3D8C" w14:textId="77777777" w:rsidR="008B2E49" w:rsidRDefault="008B2E49">
      <w:r>
        <w:separator/>
      </w:r>
    </w:p>
  </w:footnote>
  <w:footnote w:type="continuationSeparator" w:id="0">
    <w:p w14:paraId="653D59E9" w14:textId="77777777" w:rsidR="008B2E49" w:rsidRDefault="008B2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5848" w14:textId="77777777" w:rsidR="00667F99" w:rsidRDefault="00667F9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84AA3B" w14:textId="77777777" w:rsidR="00667F99" w:rsidRDefault="00667F99">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E251" w14:textId="77777777" w:rsidR="00667F99" w:rsidRDefault="00667F9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34F0F">
      <w:rPr>
        <w:rStyle w:val="a5"/>
        <w:noProof/>
      </w:rPr>
      <w:t>1</w:t>
    </w:r>
    <w:r>
      <w:rPr>
        <w:rStyle w:val="a5"/>
      </w:rPr>
      <w:fldChar w:fldCharType="end"/>
    </w:r>
  </w:p>
  <w:p w14:paraId="1F74061C" w14:textId="77777777" w:rsidR="00667F99" w:rsidRDefault="00667F99">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3316"/>
    <w:multiLevelType w:val="hybridMultilevel"/>
    <w:tmpl w:val="10643DD4"/>
    <w:lvl w:ilvl="0" w:tplc="6FE89D34">
      <w:start w:val="1"/>
      <w:numFmt w:val="bullet"/>
      <w:lvlText w:val=""/>
      <w:lvlJc w:val="left"/>
      <w:pPr>
        <w:tabs>
          <w:tab w:val="num" w:pos="720"/>
        </w:tabs>
        <w:ind w:left="720" w:hanging="360"/>
      </w:pPr>
      <w:rPr>
        <w:rFonts w:ascii="Symbol" w:hAnsi="Symbol" w:hint="default"/>
        <w:sz w:val="20"/>
      </w:rPr>
    </w:lvl>
    <w:lvl w:ilvl="1" w:tplc="51D8580E" w:tentative="1">
      <w:start w:val="1"/>
      <w:numFmt w:val="bullet"/>
      <w:lvlText w:val="o"/>
      <w:lvlJc w:val="left"/>
      <w:pPr>
        <w:tabs>
          <w:tab w:val="num" w:pos="1440"/>
        </w:tabs>
        <w:ind w:left="1440" w:hanging="360"/>
      </w:pPr>
      <w:rPr>
        <w:rFonts w:ascii="Courier New" w:hAnsi="Courier New" w:hint="default"/>
        <w:sz w:val="20"/>
      </w:rPr>
    </w:lvl>
    <w:lvl w:ilvl="2" w:tplc="68D299EA" w:tentative="1">
      <w:start w:val="1"/>
      <w:numFmt w:val="bullet"/>
      <w:lvlText w:val=""/>
      <w:lvlJc w:val="left"/>
      <w:pPr>
        <w:tabs>
          <w:tab w:val="num" w:pos="2160"/>
        </w:tabs>
        <w:ind w:left="2160" w:hanging="360"/>
      </w:pPr>
      <w:rPr>
        <w:rFonts w:ascii="Wingdings" w:hAnsi="Wingdings" w:hint="default"/>
        <w:sz w:val="20"/>
      </w:rPr>
    </w:lvl>
    <w:lvl w:ilvl="3" w:tplc="21729B2A" w:tentative="1">
      <w:start w:val="1"/>
      <w:numFmt w:val="bullet"/>
      <w:lvlText w:val=""/>
      <w:lvlJc w:val="left"/>
      <w:pPr>
        <w:tabs>
          <w:tab w:val="num" w:pos="2880"/>
        </w:tabs>
        <w:ind w:left="2880" w:hanging="360"/>
      </w:pPr>
      <w:rPr>
        <w:rFonts w:ascii="Wingdings" w:hAnsi="Wingdings" w:hint="default"/>
        <w:sz w:val="20"/>
      </w:rPr>
    </w:lvl>
    <w:lvl w:ilvl="4" w:tplc="0D5CF6BE" w:tentative="1">
      <w:start w:val="1"/>
      <w:numFmt w:val="bullet"/>
      <w:lvlText w:val=""/>
      <w:lvlJc w:val="left"/>
      <w:pPr>
        <w:tabs>
          <w:tab w:val="num" w:pos="3600"/>
        </w:tabs>
        <w:ind w:left="3600" w:hanging="360"/>
      </w:pPr>
      <w:rPr>
        <w:rFonts w:ascii="Wingdings" w:hAnsi="Wingdings" w:hint="default"/>
        <w:sz w:val="20"/>
      </w:rPr>
    </w:lvl>
    <w:lvl w:ilvl="5" w:tplc="8B1293FA" w:tentative="1">
      <w:start w:val="1"/>
      <w:numFmt w:val="bullet"/>
      <w:lvlText w:val=""/>
      <w:lvlJc w:val="left"/>
      <w:pPr>
        <w:tabs>
          <w:tab w:val="num" w:pos="4320"/>
        </w:tabs>
        <w:ind w:left="4320" w:hanging="360"/>
      </w:pPr>
      <w:rPr>
        <w:rFonts w:ascii="Wingdings" w:hAnsi="Wingdings" w:hint="default"/>
        <w:sz w:val="20"/>
      </w:rPr>
    </w:lvl>
    <w:lvl w:ilvl="6" w:tplc="41968BE6" w:tentative="1">
      <w:start w:val="1"/>
      <w:numFmt w:val="bullet"/>
      <w:lvlText w:val=""/>
      <w:lvlJc w:val="left"/>
      <w:pPr>
        <w:tabs>
          <w:tab w:val="num" w:pos="5040"/>
        </w:tabs>
        <w:ind w:left="5040" w:hanging="360"/>
      </w:pPr>
      <w:rPr>
        <w:rFonts w:ascii="Wingdings" w:hAnsi="Wingdings" w:hint="default"/>
        <w:sz w:val="20"/>
      </w:rPr>
    </w:lvl>
    <w:lvl w:ilvl="7" w:tplc="5E08C3E4" w:tentative="1">
      <w:start w:val="1"/>
      <w:numFmt w:val="bullet"/>
      <w:lvlText w:val=""/>
      <w:lvlJc w:val="left"/>
      <w:pPr>
        <w:tabs>
          <w:tab w:val="num" w:pos="5760"/>
        </w:tabs>
        <w:ind w:left="5760" w:hanging="360"/>
      </w:pPr>
      <w:rPr>
        <w:rFonts w:ascii="Wingdings" w:hAnsi="Wingdings" w:hint="default"/>
        <w:sz w:val="20"/>
      </w:rPr>
    </w:lvl>
    <w:lvl w:ilvl="8" w:tplc="BEC639E6"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E53A9"/>
    <w:multiLevelType w:val="hybridMultilevel"/>
    <w:tmpl w:val="8D70858C"/>
    <w:lvl w:ilvl="0" w:tplc="D142539C">
      <w:start w:val="1"/>
      <w:numFmt w:val="bullet"/>
      <w:lvlText w:val=""/>
      <w:lvlJc w:val="left"/>
      <w:pPr>
        <w:tabs>
          <w:tab w:val="num" w:pos="720"/>
        </w:tabs>
        <w:ind w:left="720" w:hanging="360"/>
      </w:pPr>
      <w:rPr>
        <w:rFonts w:ascii="Symbol" w:hAnsi="Symbol" w:hint="default"/>
        <w:sz w:val="20"/>
      </w:rPr>
    </w:lvl>
    <w:lvl w:ilvl="1" w:tplc="F0B02EF0" w:tentative="1">
      <w:start w:val="1"/>
      <w:numFmt w:val="bullet"/>
      <w:lvlText w:val="o"/>
      <w:lvlJc w:val="left"/>
      <w:pPr>
        <w:tabs>
          <w:tab w:val="num" w:pos="1440"/>
        </w:tabs>
        <w:ind w:left="1440" w:hanging="360"/>
      </w:pPr>
      <w:rPr>
        <w:rFonts w:ascii="Courier New" w:hAnsi="Courier New" w:hint="default"/>
        <w:sz w:val="20"/>
      </w:rPr>
    </w:lvl>
    <w:lvl w:ilvl="2" w:tplc="FB92C302" w:tentative="1">
      <w:start w:val="1"/>
      <w:numFmt w:val="bullet"/>
      <w:lvlText w:val=""/>
      <w:lvlJc w:val="left"/>
      <w:pPr>
        <w:tabs>
          <w:tab w:val="num" w:pos="2160"/>
        </w:tabs>
        <w:ind w:left="2160" w:hanging="360"/>
      </w:pPr>
      <w:rPr>
        <w:rFonts w:ascii="Wingdings" w:hAnsi="Wingdings" w:hint="default"/>
        <w:sz w:val="20"/>
      </w:rPr>
    </w:lvl>
    <w:lvl w:ilvl="3" w:tplc="C60667FA" w:tentative="1">
      <w:start w:val="1"/>
      <w:numFmt w:val="bullet"/>
      <w:lvlText w:val=""/>
      <w:lvlJc w:val="left"/>
      <w:pPr>
        <w:tabs>
          <w:tab w:val="num" w:pos="2880"/>
        </w:tabs>
        <w:ind w:left="2880" w:hanging="360"/>
      </w:pPr>
      <w:rPr>
        <w:rFonts w:ascii="Wingdings" w:hAnsi="Wingdings" w:hint="default"/>
        <w:sz w:val="20"/>
      </w:rPr>
    </w:lvl>
    <w:lvl w:ilvl="4" w:tplc="4D505FF0" w:tentative="1">
      <w:start w:val="1"/>
      <w:numFmt w:val="bullet"/>
      <w:lvlText w:val=""/>
      <w:lvlJc w:val="left"/>
      <w:pPr>
        <w:tabs>
          <w:tab w:val="num" w:pos="3600"/>
        </w:tabs>
        <w:ind w:left="3600" w:hanging="360"/>
      </w:pPr>
      <w:rPr>
        <w:rFonts w:ascii="Wingdings" w:hAnsi="Wingdings" w:hint="default"/>
        <w:sz w:val="20"/>
      </w:rPr>
    </w:lvl>
    <w:lvl w:ilvl="5" w:tplc="0FE4E0AE" w:tentative="1">
      <w:start w:val="1"/>
      <w:numFmt w:val="bullet"/>
      <w:lvlText w:val=""/>
      <w:lvlJc w:val="left"/>
      <w:pPr>
        <w:tabs>
          <w:tab w:val="num" w:pos="4320"/>
        </w:tabs>
        <w:ind w:left="4320" w:hanging="360"/>
      </w:pPr>
      <w:rPr>
        <w:rFonts w:ascii="Wingdings" w:hAnsi="Wingdings" w:hint="default"/>
        <w:sz w:val="20"/>
      </w:rPr>
    </w:lvl>
    <w:lvl w:ilvl="6" w:tplc="0EAE6986" w:tentative="1">
      <w:start w:val="1"/>
      <w:numFmt w:val="bullet"/>
      <w:lvlText w:val=""/>
      <w:lvlJc w:val="left"/>
      <w:pPr>
        <w:tabs>
          <w:tab w:val="num" w:pos="5040"/>
        </w:tabs>
        <w:ind w:left="5040" w:hanging="360"/>
      </w:pPr>
      <w:rPr>
        <w:rFonts w:ascii="Wingdings" w:hAnsi="Wingdings" w:hint="default"/>
        <w:sz w:val="20"/>
      </w:rPr>
    </w:lvl>
    <w:lvl w:ilvl="7" w:tplc="D6E49ED8" w:tentative="1">
      <w:start w:val="1"/>
      <w:numFmt w:val="bullet"/>
      <w:lvlText w:val=""/>
      <w:lvlJc w:val="left"/>
      <w:pPr>
        <w:tabs>
          <w:tab w:val="num" w:pos="5760"/>
        </w:tabs>
        <w:ind w:left="5760" w:hanging="360"/>
      </w:pPr>
      <w:rPr>
        <w:rFonts w:ascii="Wingdings" w:hAnsi="Wingdings" w:hint="default"/>
        <w:sz w:val="20"/>
      </w:rPr>
    </w:lvl>
    <w:lvl w:ilvl="8" w:tplc="4178E57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1B5FAA"/>
    <w:multiLevelType w:val="hybridMultilevel"/>
    <w:tmpl w:val="868E55B2"/>
    <w:lvl w:ilvl="0" w:tplc="1D4AF65C">
      <w:start w:val="1"/>
      <w:numFmt w:val="bullet"/>
      <w:lvlText w:val=""/>
      <w:lvlJc w:val="left"/>
      <w:pPr>
        <w:tabs>
          <w:tab w:val="num" w:pos="720"/>
        </w:tabs>
        <w:ind w:left="720" w:hanging="360"/>
      </w:pPr>
      <w:rPr>
        <w:rFonts w:ascii="Symbol" w:hAnsi="Symbol" w:hint="default"/>
        <w:sz w:val="20"/>
      </w:rPr>
    </w:lvl>
    <w:lvl w:ilvl="1" w:tplc="E9D89438" w:tentative="1">
      <w:start w:val="1"/>
      <w:numFmt w:val="bullet"/>
      <w:lvlText w:val="o"/>
      <w:lvlJc w:val="left"/>
      <w:pPr>
        <w:tabs>
          <w:tab w:val="num" w:pos="1440"/>
        </w:tabs>
        <w:ind w:left="1440" w:hanging="360"/>
      </w:pPr>
      <w:rPr>
        <w:rFonts w:ascii="Courier New" w:hAnsi="Courier New" w:hint="default"/>
        <w:sz w:val="20"/>
      </w:rPr>
    </w:lvl>
    <w:lvl w:ilvl="2" w:tplc="9F66AFBA" w:tentative="1">
      <w:start w:val="1"/>
      <w:numFmt w:val="bullet"/>
      <w:lvlText w:val=""/>
      <w:lvlJc w:val="left"/>
      <w:pPr>
        <w:tabs>
          <w:tab w:val="num" w:pos="2160"/>
        </w:tabs>
        <w:ind w:left="2160" w:hanging="360"/>
      </w:pPr>
      <w:rPr>
        <w:rFonts w:ascii="Wingdings" w:hAnsi="Wingdings" w:hint="default"/>
        <w:sz w:val="20"/>
      </w:rPr>
    </w:lvl>
    <w:lvl w:ilvl="3" w:tplc="E020CD96" w:tentative="1">
      <w:start w:val="1"/>
      <w:numFmt w:val="bullet"/>
      <w:lvlText w:val=""/>
      <w:lvlJc w:val="left"/>
      <w:pPr>
        <w:tabs>
          <w:tab w:val="num" w:pos="2880"/>
        </w:tabs>
        <w:ind w:left="2880" w:hanging="360"/>
      </w:pPr>
      <w:rPr>
        <w:rFonts w:ascii="Wingdings" w:hAnsi="Wingdings" w:hint="default"/>
        <w:sz w:val="20"/>
      </w:rPr>
    </w:lvl>
    <w:lvl w:ilvl="4" w:tplc="8EFCE53A" w:tentative="1">
      <w:start w:val="1"/>
      <w:numFmt w:val="bullet"/>
      <w:lvlText w:val=""/>
      <w:lvlJc w:val="left"/>
      <w:pPr>
        <w:tabs>
          <w:tab w:val="num" w:pos="3600"/>
        </w:tabs>
        <w:ind w:left="3600" w:hanging="360"/>
      </w:pPr>
      <w:rPr>
        <w:rFonts w:ascii="Wingdings" w:hAnsi="Wingdings" w:hint="default"/>
        <w:sz w:val="20"/>
      </w:rPr>
    </w:lvl>
    <w:lvl w:ilvl="5" w:tplc="9C281792" w:tentative="1">
      <w:start w:val="1"/>
      <w:numFmt w:val="bullet"/>
      <w:lvlText w:val=""/>
      <w:lvlJc w:val="left"/>
      <w:pPr>
        <w:tabs>
          <w:tab w:val="num" w:pos="4320"/>
        </w:tabs>
        <w:ind w:left="4320" w:hanging="360"/>
      </w:pPr>
      <w:rPr>
        <w:rFonts w:ascii="Wingdings" w:hAnsi="Wingdings" w:hint="default"/>
        <w:sz w:val="20"/>
      </w:rPr>
    </w:lvl>
    <w:lvl w:ilvl="6" w:tplc="7E982D76" w:tentative="1">
      <w:start w:val="1"/>
      <w:numFmt w:val="bullet"/>
      <w:lvlText w:val=""/>
      <w:lvlJc w:val="left"/>
      <w:pPr>
        <w:tabs>
          <w:tab w:val="num" w:pos="5040"/>
        </w:tabs>
        <w:ind w:left="5040" w:hanging="360"/>
      </w:pPr>
      <w:rPr>
        <w:rFonts w:ascii="Wingdings" w:hAnsi="Wingdings" w:hint="default"/>
        <w:sz w:val="20"/>
      </w:rPr>
    </w:lvl>
    <w:lvl w:ilvl="7" w:tplc="803853FE" w:tentative="1">
      <w:start w:val="1"/>
      <w:numFmt w:val="bullet"/>
      <w:lvlText w:val=""/>
      <w:lvlJc w:val="left"/>
      <w:pPr>
        <w:tabs>
          <w:tab w:val="num" w:pos="5760"/>
        </w:tabs>
        <w:ind w:left="5760" w:hanging="360"/>
      </w:pPr>
      <w:rPr>
        <w:rFonts w:ascii="Wingdings" w:hAnsi="Wingdings" w:hint="default"/>
        <w:sz w:val="20"/>
      </w:rPr>
    </w:lvl>
    <w:lvl w:ilvl="8" w:tplc="93F6B8DC"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32"/>
    <w:rsid w:val="00271232"/>
    <w:rsid w:val="003F0452"/>
    <w:rsid w:val="00434F0F"/>
    <w:rsid w:val="00667F99"/>
    <w:rsid w:val="00892DD0"/>
    <w:rsid w:val="008B2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701B8"/>
  <w15:chartTrackingRefBased/>
  <w15:docId w15:val="{2EE557B1-8F78-4E31-8423-0D8121F5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ind w:firstLine="720"/>
      <w:jc w:val="both"/>
    </w:pPr>
    <w:rPr>
      <w:rFonts w:ascii="Courier New" w:hAnsi="Courier New"/>
      <w:color w:val="000000"/>
      <w:sz w:val="28"/>
    </w:rPr>
  </w:style>
  <w:style w:type="paragraph" w:styleId="1">
    <w:name w:val="heading 1"/>
    <w:basedOn w:val="a"/>
    <w:next w:val="a"/>
    <w:qFormat/>
    <w:pPr>
      <w:keepNext/>
      <w:spacing w:before="240" w:after="60"/>
      <w:jc w:val="center"/>
      <w:outlineLvl w:val="0"/>
    </w:pPr>
    <w:rPr>
      <w:rFonts w:ascii="Times New Roman" w:hAnsi="Times New Roman" w:cs="Arial"/>
      <w:b/>
      <w:bCs/>
      <w:kern w:val="28"/>
      <w:sz w:val="32"/>
      <w:szCs w:val="28"/>
    </w:rPr>
  </w:style>
  <w:style w:type="paragraph" w:styleId="2">
    <w:name w:val="heading 2"/>
    <w:basedOn w:val="a"/>
    <w:next w:val="a"/>
    <w:qFormat/>
    <w:pPr>
      <w:keepNext/>
      <w:spacing w:before="240" w:after="60"/>
      <w:ind w:firstLine="0"/>
      <w:jc w:val="left"/>
      <w:outlineLvl w:val="1"/>
    </w:pPr>
    <w:rPr>
      <w:rFonts w:ascii="Arial" w:hAnsi="Arial" w:cs="Arial"/>
      <w:b/>
      <w:bCs/>
      <w:i/>
      <w:iCs/>
      <w:color w:val="auto"/>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Pr>
      <w:rFonts w:eastAsia="Arial Unicode MS" w:cs="Arial Unicode MS"/>
      <w:szCs w:val="24"/>
    </w:rPr>
  </w:style>
  <w:style w:type="paragraph" w:customStyle="1" w:styleId="20">
    <w:name w:val="заголовок 2"/>
    <w:basedOn w:val="a"/>
    <w:next w:val="a"/>
    <w:pPr>
      <w:keepNext/>
      <w:tabs>
        <w:tab w:val="left" w:pos="0"/>
        <w:tab w:val="left" w:pos="284"/>
      </w:tabs>
      <w:ind w:left="-567" w:firstLine="284"/>
      <w:jc w:val="center"/>
      <w:outlineLvl w:val="1"/>
    </w:pPr>
    <w:rPr>
      <w:rFonts w:ascii="Times New Roman" w:hAnsi="Times New Roman"/>
      <w:b/>
      <w:bCs/>
      <w:color w:val="auto"/>
      <w:szCs w:val="36"/>
    </w:rPr>
  </w:style>
  <w:style w:type="paragraph" w:styleId="a4">
    <w:name w:val="header"/>
    <w:basedOn w:val="a"/>
    <w:pPr>
      <w:tabs>
        <w:tab w:val="center" w:pos="4677"/>
        <w:tab w:val="right" w:pos="9355"/>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При обращении за медицинской помощью и её получении, пациент имеет право на сохранение врачебной тайны</vt:lpstr>
    </vt:vector>
  </TitlesOfParts>
  <Company>alpha</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обращении за медицинской помощью и её получении, пациент имеет право на сохранение врачебной тайны</dc:title>
  <dc:subject/>
  <dc:creator>mm</dc:creator>
  <cp:keywords/>
  <dc:description/>
  <cp:lastModifiedBy>Igor</cp:lastModifiedBy>
  <cp:revision>2</cp:revision>
  <dcterms:created xsi:type="dcterms:W3CDTF">2024-11-01T06:58:00Z</dcterms:created>
  <dcterms:modified xsi:type="dcterms:W3CDTF">2024-11-01T06:58:00Z</dcterms:modified>
</cp:coreProperties>
</file>