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1DB5">
      <w:pPr>
        <w:pStyle w:val="a6"/>
        <w:spacing w:line="360" w:lineRule="auto"/>
        <w:rPr>
          <w:rFonts w:ascii="Arial" w:hAnsi="Arial"/>
          <w:b/>
          <w:i/>
          <w:sz w:val="32"/>
        </w:rPr>
      </w:pPr>
      <w:bookmarkStart w:id="0" w:name="_GoBack"/>
      <w:bookmarkEnd w:id="0"/>
      <w:r>
        <w:rPr>
          <w:rFonts w:ascii="Arial" w:hAnsi="Arial"/>
          <w:b/>
          <w:i/>
          <w:sz w:val="32"/>
        </w:rPr>
        <w:t>Оглавление</w:t>
      </w:r>
    </w:p>
    <w:p w:rsidR="00000000" w:rsidRDefault="007C1DB5">
      <w:pPr>
        <w:ind w:firstLine="0"/>
      </w:pPr>
    </w:p>
    <w:p w:rsidR="00000000" w:rsidRDefault="007C1DB5">
      <w:pPr>
        <w:pStyle w:val="10"/>
        <w:rPr>
          <w:noProof/>
          <w:snapToGrid/>
          <w:sz w:val="24"/>
          <w:szCs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27805510" w:history="1">
        <w:r>
          <w:rPr>
            <w:rStyle w:val="ab"/>
            <w:noProof/>
            <w:szCs w:val="32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_Toc27805510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0000" w:rsidRDefault="007C1DB5">
      <w:pPr>
        <w:pStyle w:val="10"/>
        <w:rPr>
          <w:noProof/>
          <w:snapToGrid/>
          <w:sz w:val="24"/>
          <w:szCs w:val="24"/>
        </w:rPr>
      </w:pPr>
      <w:hyperlink w:anchor="_Toc27805511" w:history="1">
        <w:r>
          <w:rPr>
            <w:rStyle w:val="ab"/>
            <w:noProof/>
            <w:szCs w:val="32"/>
          </w:rPr>
          <w:t>Понятие о мерчандайзинге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_Toc27805511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000" w:rsidRDefault="007C1DB5">
      <w:pPr>
        <w:pStyle w:val="10"/>
        <w:rPr>
          <w:noProof/>
          <w:snapToGrid/>
          <w:sz w:val="24"/>
          <w:szCs w:val="24"/>
        </w:rPr>
      </w:pPr>
      <w:hyperlink w:anchor="_Toc27805512" w:history="1">
        <w:r>
          <w:rPr>
            <w:rStyle w:val="ab"/>
            <w:noProof/>
            <w:szCs w:val="32"/>
          </w:rPr>
          <w:t>Категории покупателей и поку</w:t>
        </w:r>
        <w:r>
          <w:rPr>
            <w:rStyle w:val="ab"/>
            <w:noProof/>
            <w:szCs w:val="32"/>
          </w:rPr>
          <w:t>пок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_Toc27805512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0000" w:rsidRDefault="007C1DB5">
      <w:pPr>
        <w:pStyle w:val="10"/>
        <w:rPr>
          <w:noProof/>
          <w:snapToGrid/>
          <w:sz w:val="24"/>
          <w:szCs w:val="24"/>
        </w:rPr>
      </w:pPr>
      <w:hyperlink w:anchor="_Toc27805513" w:history="1">
        <w:r>
          <w:rPr>
            <w:rStyle w:val="ab"/>
            <w:noProof/>
            <w:szCs w:val="32"/>
          </w:rPr>
          <w:t>Организация торгового зала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_Toc27805513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0000" w:rsidRDefault="007C1DB5">
      <w:pPr>
        <w:pStyle w:val="10"/>
        <w:rPr>
          <w:noProof/>
          <w:snapToGrid/>
          <w:sz w:val="24"/>
          <w:szCs w:val="24"/>
        </w:rPr>
      </w:pPr>
      <w:hyperlink w:anchor="_Toc27805514" w:history="1">
        <w:r>
          <w:rPr>
            <w:rStyle w:val="ab"/>
            <w:noProof/>
            <w:szCs w:val="32"/>
          </w:rPr>
          <w:t>Размещение товаров на полках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_Toc27805514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00000" w:rsidRDefault="007C1DB5">
      <w:pPr>
        <w:pStyle w:val="10"/>
        <w:rPr>
          <w:noProof/>
          <w:snapToGrid/>
          <w:sz w:val="24"/>
          <w:szCs w:val="24"/>
        </w:rPr>
      </w:pPr>
      <w:hyperlink w:anchor="_Toc27805515" w:history="1">
        <w:r>
          <w:rPr>
            <w:rStyle w:val="ab"/>
            <w:noProof/>
            <w:szCs w:val="32"/>
          </w:rPr>
          <w:t>Выво</w:t>
        </w:r>
        <w:r>
          <w:rPr>
            <w:rStyle w:val="ab"/>
            <w:noProof/>
            <w:szCs w:val="32"/>
          </w:rPr>
          <w:t>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_Toc27805515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00000" w:rsidRDefault="007C1DB5">
      <w:pPr>
        <w:pStyle w:val="10"/>
        <w:rPr>
          <w:noProof/>
          <w:snapToGrid/>
          <w:sz w:val="24"/>
          <w:szCs w:val="24"/>
        </w:rPr>
      </w:pPr>
      <w:hyperlink w:anchor="_Toc27805516" w:history="1">
        <w:r>
          <w:rPr>
            <w:rStyle w:val="ab"/>
            <w:noProof/>
            <w:szCs w:val="32"/>
          </w:rPr>
          <w:t>Литература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_Toc27805516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00000" w:rsidRDefault="007C1DB5">
      <w:pPr>
        <w:ind w:firstLine="0"/>
      </w:pPr>
      <w:r>
        <w:fldChar w:fldCharType="end"/>
      </w:r>
    </w:p>
    <w:p w:rsidR="00000000" w:rsidRDefault="007C1DB5">
      <w:pPr>
        <w:pStyle w:val="1"/>
        <w:pageBreakBefore/>
      </w:pPr>
      <w:bookmarkStart w:id="1" w:name="_Toc27805510"/>
      <w:r>
        <w:lastRenderedPageBreak/>
        <w:t>Введение</w:t>
      </w:r>
      <w:bookmarkEnd w:id="1"/>
    </w:p>
    <w:p w:rsidR="00000000" w:rsidRDefault="007C1DB5"/>
    <w:p w:rsidR="00000000" w:rsidRDefault="007C1DB5">
      <w:r>
        <w:t>Аптекарское дело началось в России в 1620 г. с утверждения аптекарск</w:t>
      </w:r>
      <w:r>
        <w:t>о</w:t>
      </w:r>
      <w:r>
        <w:t>го приказа и аптекарской палаты. До 1710 г. кроме военно-полевы</w:t>
      </w:r>
      <w:r>
        <w:t xml:space="preserve">х аптек существовала только одна придворная или «верхняя» аптека в Москве. Указом от 22 ноября 1701 г. Петр </w:t>
      </w:r>
      <w:r>
        <w:rPr>
          <w:lang w:val="en-US"/>
        </w:rPr>
        <w:t>I</w:t>
      </w:r>
      <w:r>
        <w:t xml:space="preserve"> разрешил открыть первые 8 «вольных» аптек в столице. В это время, можно сказать, и появился дизайн интерьера аптек. По фотографиям 1900 г. видно, </w:t>
      </w:r>
      <w:r>
        <w:t>что интерьер «Первой женской аптеки» на Невском проспекте, 32 состоял из прилавка с застекленной верхней частью, кассы-бюро, линии шкафов и стеллажей на заднем плане. По описанию этой аптеки мы видим, что такая комплектация аптек осталась и сегодня, хотя в</w:t>
      </w:r>
      <w:r>
        <w:t xml:space="preserve"> конструкто</w:t>
      </w:r>
      <w:r>
        <w:t>р</w:t>
      </w:r>
      <w:r>
        <w:t>ское решение внесены значительные изменения с учетом социальных и мерчандайзинговых особенностей.</w:t>
      </w:r>
    </w:p>
    <w:p w:rsidR="00000000" w:rsidRDefault="007C1DB5">
      <w:r>
        <w:t>В настоящее время увеличение числа аптечных учреждений явилось о</w:t>
      </w:r>
      <w:r>
        <w:t>д</w:t>
      </w:r>
      <w:r>
        <w:t>ной из причин обострения конкуренции на фармацевтическом рынке. Кроме того, ассор</w:t>
      </w:r>
      <w:r>
        <w:t>тимент продаваемых товаров значительно расширился. Появились нетрадиционные группы товаров, продаваемых в аптеке (БАД, гомеопатия, валеофармакологические препараты), а также стала более разнообразной трад</w:t>
      </w:r>
      <w:r>
        <w:t>и</w:t>
      </w:r>
      <w:r>
        <w:t>ционная для аптек товарная группа – медикаменты. Ас</w:t>
      </w:r>
      <w:r>
        <w:t>сортимент лекарственных препаратов возрос почти в 3 раза, причем во многом за счет введения в ассортиментный перечень препаратов-синонимов различных фирм-производителей.</w:t>
      </w:r>
    </w:p>
    <w:p w:rsidR="00000000" w:rsidRDefault="007C1DB5">
      <w:r>
        <w:t xml:space="preserve">Всё это привело к тому, что предложение в настоящее время опережает спрос, т.е. рынок </w:t>
      </w:r>
      <w:r>
        <w:t>продавца преобразовался в рынок потребителя.</w:t>
      </w:r>
    </w:p>
    <w:p w:rsidR="00000000" w:rsidRDefault="007C1DB5">
      <w:r>
        <w:t>Аптекам теперь приходится прилагать значительные усилия по привл</w:t>
      </w:r>
      <w:r>
        <w:t>е</w:t>
      </w:r>
      <w:r>
        <w:t>чению клиентов, чтобы поддерживать конкурентоспособность и достигать максимальной прибыли.</w:t>
      </w:r>
    </w:p>
    <w:p w:rsidR="00000000" w:rsidRDefault="007C1DB5">
      <w:r>
        <w:t>Сегодня, по дизайнерскому решению, все аптеки Европы ус</w:t>
      </w:r>
      <w:r>
        <w:t xml:space="preserve">ловно можно разделить на открытые и закрытые. В странах высокой культуры практически везде придерживаются открытого стиля, где разделения между покупателем и </w:t>
      </w:r>
      <w:r>
        <w:lastRenderedPageBreak/>
        <w:t>товаром не существует. Покупатель свободен в своих перемещениях по торговому залу, в выборе товаро</w:t>
      </w:r>
      <w:r>
        <w:t>в, он может взять его в руки, прочитать аннотацию. В случае возникновения вопросов, в зале постоянно находится продавец-консультант. Конечно, при таком варианте аптеки может возрасти процент краж. И естественно, что в странах, находящихся в нестабильном эк</w:t>
      </w:r>
      <w:r>
        <w:t>ономическом положении, такой вариант оформления торгового зала слишком рискован.</w:t>
      </w:r>
    </w:p>
    <w:p w:rsidR="00000000" w:rsidRDefault="007C1DB5">
      <w:r>
        <w:t>Давно замечено, что при прочих равных условиях большей популярн</w:t>
      </w:r>
      <w:r>
        <w:t>о</w:t>
      </w:r>
      <w:r>
        <w:t>стью у населения пользуются аптеки с удобным торговым залом, обладающие какой-либо «изюминкой». В этом плане вс</w:t>
      </w:r>
      <w:r>
        <w:t>ё большее значение приобретает дизайн интерьера и так называемый аптечный мерчандайзинг, т.е. искусство размещения в аптеке лекарственных препаратов и рекламных материалов.</w:t>
      </w:r>
    </w:p>
    <w:p w:rsidR="00000000" w:rsidRDefault="007C1DB5"/>
    <w:p w:rsidR="00000000" w:rsidRDefault="007C1DB5"/>
    <w:p w:rsidR="00000000" w:rsidRDefault="007C1DB5">
      <w:pPr>
        <w:pStyle w:val="1"/>
      </w:pPr>
      <w:bookmarkStart w:id="2" w:name="_Toc27805511"/>
      <w:r>
        <w:t>Понятие о мерчандайзинге</w:t>
      </w:r>
      <w:bookmarkEnd w:id="2"/>
    </w:p>
    <w:p w:rsidR="00000000" w:rsidRDefault="007C1DB5"/>
    <w:p w:rsidR="00000000" w:rsidRDefault="007C1DB5">
      <w:r>
        <w:t>Многие препараты, которые продает аптека, отпускаются п</w:t>
      </w:r>
      <w:r>
        <w:t>о рецептам, и их назначение находится в компетенции врача. Поэтому наиболее активно элементы мерчандайзинга внедряются в аптеке в отделе безрецептурного отпуска, где покупатель сам принимает решение о приобретении препарата.</w:t>
      </w:r>
    </w:p>
    <w:p w:rsidR="00000000" w:rsidRDefault="007C1DB5">
      <w:r>
        <w:t>Экономический словарь дает след</w:t>
      </w:r>
      <w:r>
        <w:t>ующее определение мерчандайзингу:</w:t>
      </w:r>
    </w:p>
    <w:p w:rsidR="00000000" w:rsidRDefault="007C1DB5">
      <w:pPr>
        <w:ind w:left="3828" w:hanging="2410"/>
      </w:pPr>
      <w:r>
        <w:rPr>
          <w:b/>
          <w:bCs/>
        </w:rPr>
        <w:t>Мерчандайзинг</w:t>
      </w:r>
      <w:r>
        <w:t xml:space="preserve"> – это подготовка к продаже товаров в различной торговой сети: оформление торговых прила</w:t>
      </w:r>
      <w:r>
        <w:t>в</w:t>
      </w:r>
      <w:r>
        <w:t>ков, витрин, размещение самого товара в торг</w:t>
      </w:r>
      <w:r>
        <w:t>о</w:t>
      </w:r>
      <w:r>
        <w:t>вом зале, представление св</w:t>
      </w:r>
      <w:r>
        <w:t>е</w:t>
      </w:r>
      <w:r>
        <w:t>дений о товаре.</w:t>
      </w:r>
    </w:p>
    <w:p w:rsidR="00000000" w:rsidRDefault="007C1DB5">
      <w:r>
        <w:t>Мерчандайзинг всегда ориентирова</w:t>
      </w:r>
      <w:r>
        <w:t>н на покупателя. Его главная задача состоит в скорейшей реализации товаров в пункте продажи и организации общего увеличения объемов продаж. Первейшей целью сбыта является увеличение общего объема покупок в аптеке путем облегчения этого процесса для клиента</w:t>
      </w:r>
      <w:r>
        <w:t xml:space="preserve">. Со сбытом связано всё: и поток покупателей, и товарооборот, и </w:t>
      </w:r>
      <w:r>
        <w:lastRenderedPageBreak/>
        <w:t>доходы. Для того, чтобы конкретный товар должным образом был представлен в аптеке, его нужно правильно выставить и придать ему образность. Иначе говоря, представить товар лицом.</w:t>
      </w:r>
    </w:p>
    <w:p w:rsidR="00000000" w:rsidRDefault="007C1DB5">
      <w:r>
        <w:t>Правильное офо</w:t>
      </w:r>
      <w:r>
        <w:t>рмление аптеки даст возможность покупателю выбрать рекламируемый товар при совершении первой покупки, повторно приобрести товар данной торговой марки, приобрести выгодно представленные товары при незапланированной покупке, быстро найти товар при запланиров</w:t>
      </w:r>
      <w:r>
        <w:t>анной покупке, познакомиться с новыми марками товаров.</w:t>
      </w:r>
    </w:p>
    <w:p w:rsidR="00000000" w:rsidRDefault="007C1DB5">
      <w:r>
        <w:t>Дополнительные цели мерчандайзинга:</w:t>
      </w:r>
    </w:p>
    <w:p w:rsidR="00000000" w:rsidRDefault="007C1DB5">
      <w:pPr>
        <w:numPr>
          <w:ilvl w:val="0"/>
          <w:numId w:val="10"/>
        </w:numPr>
      </w:pPr>
      <w:r>
        <w:t>улучшение качества обслуживания потребителя;</w:t>
      </w:r>
    </w:p>
    <w:p w:rsidR="00000000" w:rsidRDefault="007C1DB5">
      <w:pPr>
        <w:numPr>
          <w:ilvl w:val="0"/>
          <w:numId w:val="10"/>
        </w:numPr>
      </w:pPr>
      <w:r>
        <w:t>укрепление имиджа компании-производителя;</w:t>
      </w:r>
    </w:p>
    <w:p w:rsidR="00000000" w:rsidRDefault="007C1DB5">
      <w:pPr>
        <w:numPr>
          <w:ilvl w:val="0"/>
          <w:numId w:val="10"/>
        </w:numPr>
      </w:pPr>
      <w:r>
        <w:t>улучшение имиджа аптеки.</w:t>
      </w:r>
    </w:p>
    <w:p w:rsidR="00000000" w:rsidRDefault="007C1DB5">
      <w:r>
        <w:t>Понятие мерчандайзинга включает в себя так называемый</w:t>
      </w:r>
      <w:r>
        <w:t xml:space="preserve"> «принцип пяти Н» – нужный товар, в нужном месте, в нужное время, в нужном количестве, по нужной цене.</w:t>
      </w:r>
    </w:p>
    <w:p w:rsidR="00000000" w:rsidRDefault="007C1DB5">
      <w:r>
        <w:t>Мерчандайзинг состоит из нескольких крупных разделов: организацио</w:t>
      </w:r>
      <w:r>
        <w:t>н</w:t>
      </w:r>
      <w:r>
        <w:t>ного, управляемого и так называемого «соблазнительного».</w:t>
      </w:r>
    </w:p>
    <w:p w:rsidR="00000000" w:rsidRDefault="007C1DB5">
      <w:r>
        <w:t>Самый простой из них – организ</w:t>
      </w:r>
      <w:r>
        <w:t>ационный, когда мерчандайзингу не нужны крупные инвестиции. В тот период, когда руководитель открывает аптечное учреждение, он рассчитывает площади под каждый отдел, закупает витрины, мебель в соответствии с имеющимися площадями в торговом зале.</w:t>
      </w:r>
    </w:p>
    <w:p w:rsidR="00000000" w:rsidRDefault="007C1DB5">
      <w:r>
        <w:t>Управляемы</w:t>
      </w:r>
      <w:r>
        <w:t>й этап предполагает более скрупулезный подход к расчету отдачи от каждого квадратного метра площади торгового зала, что можно сделать, используя существующие и оправдавшие себя методики и принципы – это позволяет оптимизировать затраты.</w:t>
      </w:r>
    </w:p>
    <w:p w:rsidR="00000000" w:rsidRDefault="007C1DB5">
      <w:r>
        <w:t>Соблазнительный мер</w:t>
      </w:r>
      <w:r>
        <w:t>чандайзинг требует знания законов потребител</w:t>
      </w:r>
      <w:r>
        <w:t>ь</w:t>
      </w:r>
      <w:r>
        <w:t>ского поведения и их грамотное применение.</w:t>
      </w:r>
    </w:p>
    <w:p w:rsidR="00000000" w:rsidRDefault="007C1DB5"/>
    <w:p w:rsidR="00000000" w:rsidRDefault="007C1DB5"/>
    <w:p w:rsidR="00000000" w:rsidRDefault="007C1DB5">
      <w:pPr>
        <w:pStyle w:val="1"/>
        <w:keepNext/>
      </w:pPr>
      <w:bookmarkStart w:id="3" w:name="_Toc27805512"/>
      <w:r>
        <w:t>Категории покупателей и покупок</w:t>
      </w:r>
      <w:bookmarkEnd w:id="3"/>
    </w:p>
    <w:p w:rsidR="00000000" w:rsidRDefault="007C1DB5">
      <w:pPr>
        <w:keepNext/>
      </w:pPr>
    </w:p>
    <w:p w:rsidR="00000000" w:rsidRDefault="007C1DB5">
      <w:pPr>
        <w:pStyle w:val="aa"/>
        <w:rPr>
          <w:snapToGrid/>
        </w:rPr>
      </w:pPr>
      <w:r>
        <w:rPr>
          <w:snapToGrid/>
        </w:rPr>
        <w:t xml:space="preserve">Когда провизор продолжительное время работает в аптеке, то ему легко определить своих покупателей, разделив их на следующие условные </w:t>
      </w:r>
      <w:r>
        <w:rPr>
          <w:snapToGrid/>
        </w:rPr>
        <w:t>типы:</w:t>
      </w:r>
    </w:p>
    <w:p w:rsidR="00000000" w:rsidRDefault="007C1DB5">
      <w:pPr>
        <w:numPr>
          <w:ilvl w:val="0"/>
          <w:numId w:val="11"/>
        </w:numPr>
      </w:pPr>
      <w:r>
        <w:t>«денежный» (чаще мужчина, т.н. «новый русский»);</w:t>
      </w:r>
    </w:p>
    <w:p w:rsidR="00000000" w:rsidRDefault="007C1DB5">
      <w:pPr>
        <w:numPr>
          <w:ilvl w:val="0"/>
          <w:numId w:val="11"/>
        </w:numPr>
      </w:pPr>
      <w:r>
        <w:t>«родители» (женщины, «мамы»);</w:t>
      </w:r>
    </w:p>
    <w:p w:rsidR="00000000" w:rsidRDefault="007C1DB5">
      <w:pPr>
        <w:numPr>
          <w:ilvl w:val="0"/>
          <w:numId w:val="11"/>
        </w:numPr>
      </w:pPr>
      <w:r>
        <w:t>пенсионеры (желающие, прежде всего общения);</w:t>
      </w:r>
    </w:p>
    <w:p w:rsidR="00000000" w:rsidRDefault="007C1DB5">
      <w:pPr>
        <w:numPr>
          <w:ilvl w:val="0"/>
          <w:numId w:val="11"/>
        </w:numPr>
      </w:pPr>
      <w:r>
        <w:t>молодежь (часто испытывают недостаток времени, а о препаратах имеют представление на основе рекламных роликов);</w:t>
      </w:r>
    </w:p>
    <w:p w:rsidR="00000000" w:rsidRDefault="007C1DB5">
      <w:pPr>
        <w:numPr>
          <w:ilvl w:val="0"/>
          <w:numId w:val="11"/>
        </w:numPr>
      </w:pPr>
      <w:r>
        <w:t>практичные дел</w:t>
      </w:r>
      <w:r>
        <w:t>овые люди (часто сомневаются в свойствах предлага</w:t>
      </w:r>
      <w:r>
        <w:t>е</w:t>
      </w:r>
      <w:r>
        <w:t>мого им товара).</w:t>
      </w:r>
    </w:p>
    <w:p w:rsidR="00000000" w:rsidRDefault="007C1DB5">
      <w:r>
        <w:t>Говоря об основных категориях покупателей, можно отметить, что ма</w:t>
      </w:r>
      <w:r>
        <w:t>с</w:t>
      </w:r>
      <w:r>
        <w:t>совыми посетителями аптек являются женщины. Поэтому фармацевт должен делать упор на эстетическую привлекательность упаковки</w:t>
      </w:r>
      <w:r>
        <w:t xml:space="preserve"> или пользоваться принципом предпочтения, при котором женщины ориентируются на мнение знакомых и соседей.</w:t>
      </w:r>
    </w:p>
    <w:p w:rsidR="00000000" w:rsidRDefault="007C1DB5">
      <w:r>
        <w:t>Нередко покупатель приобретает тот или иной товар либо по причине кратковременной потребности в нем, либо, желая побывать в людных местах и поднять се</w:t>
      </w:r>
      <w:r>
        <w:t>бе настроение.</w:t>
      </w:r>
    </w:p>
    <w:p w:rsidR="00000000" w:rsidRDefault="007C1DB5">
      <w:r>
        <w:t>Следует также принимать во внимание, что ни один высокообеспеченный покупатель не станет приобретать широко рекламируемое лекарственное средство. Ему не позволяет сделать это соображение собственного престижа.</w:t>
      </w:r>
    </w:p>
    <w:p w:rsidR="00000000" w:rsidRDefault="007C1DB5">
      <w:r>
        <w:t>В ходе специальных исследований</w:t>
      </w:r>
      <w:r>
        <w:t xml:space="preserve"> выяснилось, что в структуре покупок, которые делают посетители торгового заведения, можно выделить 3 вида мотиваций покупки:</w:t>
      </w:r>
    </w:p>
    <w:p w:rsidR="00000000" w:rsidRDefault="007C1DB5">
      <w:pPr>
        <w:numPr>
          <w:ilvl w:val="0"/>
          <w:numId w:val="13"/>
        </w:numPr>
      </w:pPr>
      <w:r>
        <w:t>закрытое спланированное (определенное) решение, когда пок</w:t>
      </w:r>
      <w:r>
        <w:t>у</w:t>
      </w:r>
      <w:r>
        <w:t xml:space="preserve">патель заранее определил, что он собирается купить, т.е. торговая марка </w:t>
      </w:r>
      <w:r>
        <w:t>о</w:t>
      </w:r>
      <w:r>
        <w:t>п</w:t>
      </w:r>
      <w:r>
        <w:t>ределена заранее;</w:t>
      </w:r>
    </w:p>
    <w:p w:rsidR="00000000" w:rsidRDefault="007C1DB5">
      <w:pPr>
        <w:numPr>
          <w:ilvl w:val="0"/>
          <w:numId w:val="13"/>
        </w:numPr>
      </w:pPr>
      <w:r>
        <w:t>открытое спланированное (неопределенное) решение, когда покуп</w:t>
      </w:r>
      <w:r>
        <w:t>а</w:t>
      </w:r>
      <w:r>
        <w:t>тель знает, какой товар ему нужен, но не определил, какую торговую марку выбрать;</w:t>
      </w:r>
    </w:p>
    <w:p w:rsidR="00000000" w:rsidRDefault="007C1DB5">
      <w:pPr>
        <w:numPr>
          <w:ilvl w:val="0"/>
          <w:numId w:val="13"/>
        </w:numPr>
      </w:pPr>
      <w:r>
        <w:t>незапланированная покупка, когда покупатель принял решение о п</w:t>
      </w:r>
      <w:r>
        <w:t>о</w:t>
      </w:r>
      <w:r>
        <w:t>купке того или иного товара н</w:t>
      </w:r>
      <w:r>
        <w:t>епосредственно в торговой точке.</w:t>
      </w:r>
    </w:p>
    <w:p w:rsidR="00000000" w:rsidRDefault="007C1DB5">
      <w:r>
        <w:t>Процент незапланированных покупок достаточно высок – около 65% от общего объема покупок, сделанных клиентами. При этом они руководствуются симптомами, желая приобрести что-нибудь от головной боли, температуры, насморка, каш</w:t>
      </w:r>
      <w:r>
        <w:t>ля и т.д. И только около 35% покупателей имеют строгую установку на приобретение конкретного товара.</w:t>
      </w:r>
    </w:p>
    <w:p w:rsidR="00000000" w:rsidRDefault="007C1DB5">
      <w:r>
        <w:t>Среди основных факторов, влияющих на выбор препарата покупателем, выделяются личные и эмоциональные причины.</w:t>
      </w:r>
    </w:p>
    <w:p w:rsidR="00000000" w:rsidRDefault="007C1DB5">
      <w:r>
        <w:t>В число первых входят:</w:t>
      </w:r>
    </w:p>
    <w:p w:rsidR="00000000" w:rsidRDefault="007C1DB5">
      <w:pPr>
        <w:numPr>
          <w:ilvl w:val="0"/>
          <w:numId w:val="11"/>
        </w:numPr>
      </w:pPr>
      <w:r>
        <w:t>игра в покупателя;</w:t>
      </w:r>
    </w:p>
    <w:p w:rsidR="00000000" w:rsidRDefault="007C1DB5">
      <w:pPr>
        <w:numPr>
          <w:ilvl w:val="0"/>
          <w:numId w:val="11"/>
        </w:numPr>
      </w:pPr>
      <w:r>
        <w:t>стре</w:t>
      </w:r>
      <w:r>
        <w:t>мление разнообразить курс лечения другими препаратами;</w:t>
      </w:r>
    </w:p>
    <w:p w:rsidR="00000000" w:rsidRDefault="007C1DB5">
      <w:pPr>
        <w:numPr>
          <w:ilvl w:val="0"/>
          <w:numId w:val="11"/>
        </w:numPr>
      </w:pPr>
      <w:r>
        <w:t>удовлетворение кратковременных потребностей;</w:t>
      </w:r>
    </w:p>
    <w:p w:rsidR="00000000" w:rsidRDefault="007C1DB5">
      <w:pPr>
        <w:numPr>
          <w:ilvl w:val="0"/>
          <w:numId w:val="11"/>
        </w:numPr>
      </w:pPr>
      <w:r>
        <w:t>желание попробовать новое средство;</w:t>
      </w:r>
    </w:p>
    <w:p w:rsidR="00000000" w:rsidRDefault="007C1DB5">
      <w:pPr>
        <w:numPr>
          <w:ilvl w:val="0"/>
          <w:numId w:val="11"/>
        </w:numPr>
      </w:pPr>
      <w:r>
        <w:t>физическая активность;</w:t>
      </w:r>
    </w:p>
    <w:p w:rsidR="00000000" w:rsidRDefault="007C1DB5">
      <w:pPr>
        <w:numPr>
          <w:ilvl w:val="0"/>
          <w:numId w:val="11"/>
        </w:numPr>
      </w:pPr>
      <w:r>
        <w:t>стимуляция ощущений.</w:t>
      </w:r>
    </w:p>
    <w:p w:rsidR="00000000" w:rsidRDefault="007C1DB5">
      <w:r>
        <w:t>Эмоциональные причины могут быть обусловлены следующими средс</w:t>
      </w:r>
      <w:r>
        <w:t>т</w:t>
      </w:r>
      <w:r>
        <w:t>вами:</w:t>
      </w:r>
    </w:p>
    <w:p w:rsidR="00000000" w:rsidRDefault="007C1DB5">
      <w:pPr>
        <w:numPr>
          <w:ilvl w:val="0"/>
          <w:numId w:val="11"/>
        </w:numPr>
      </w:pPr>
      <w:r>
        <w:t>доброе о</w:t>
      </w:r>
      <w:r>
        <w:t>тношение к близким, любовь, а также страх за их и собстве</w:t>
      </w:r>
      <w:r>
        <w:t>н</w:t>
      </w:r>
      <w:r>
        <w:t>ное здоровье;</w:t>
      </w:r>
    </w:p>
    <w:p w:rsidR="00000000" w:rsidRDefault="007C1DB5">
      <w:pPr>
        <w:numPr>
          <w:ilvl w:val="0"/>
          <w:numId w:val="11"/>
        </w:numPr>
      </w:pPr>
      <w:r>
        <w:t>желание получить удовольствие, подражание известным людям и го</w:t>
      </w:r>
      <w:r>
        <w:t>р</w:t>
      </w:r>
      <w:r>
        <w:t>дость.</w:t>
      </w:r>
    </w:p>
    <w:p w:rsidR="00000000" w:rsidRDefault="007C1DB5">
      <w:r>
        <w:t>Одним из элементов воздействия на еще не сформировавшееся решение посетителя о приобретении препарата является соз</w:t>
      </w:r>
      <w:r>
        <w:t>дание привлекательного внешнего вида аптеки, ее интерьера, планирования торгового пространства с учетом психологии посетителей.</w:t>
      </w:r>
    </w:p>
    <w:p w:rsidR="00000000" w:rsidRDefault="007C1DB5"/>
    <w:p w:rsidR="00000000" w:rsidRDefault="007C1DB5">
      <w:pPr>
        <w:pStyle w:val="1"/>
      </w:pPr>
      <w:bookmarkStart w:id="4" w:name="_Toc27805513"/>
      <w:r>
        <w:t>Организация торгового зала</w:t>
      </w:r>
      <w:bookmarkEnd w:id="4"/>
    </w:p>
    <w:p w:rsidR="00000000" w:rsidRDefault="007C1DB5"/>
    <w:p w:rsidR="00000000" w:rsidRDefault="007C1DB5">
      <w:r>
        <w:t>При планировании мероприятий по мерчандайзингу необходимо иметь в виду, что 95% покупателей проходя</w:t>
      </w:r>
      <w:r>
        <w:t>т не более одной трети пространства торгового зала, а 90% покупателей стремятся найти все интересующие их товары, не проходя большие расстояния и не возвращаясь назад.</w:t>
      </w:r>
    </w:p>
    <w:p w:rsidR="00000000" w:rsidRDefault="007C1DB5">
      <w:r>
        <w:t>Большинство покупателей – правши, поэтому они более внимательно о</w:t>
      </w:r>
      <w:r>
        <w:t>т</w:t>
      </w:r>
      <w:r>
        <w:t>носятся к товарам, рас</w:t>
      </w:r>
      <w:r>
        <w:t>положенным справа, и чаще их покупают. Замечено также, что большинство покупателей, передвигаясь внутри зала, поворачивают направо, по часовой стрелке. И, наконец, покупатели избегают шумных, тесных и плохо освещенных участков торгового зала.</w:t>
      </w:r>
    </w:p>
    <w:p w:rsidR="00000000" w:rsidRDefault="007C1DB5">
      <w:r>
        <w:rPr>
          <w:b/>
          <w:bCs/>
        </w:rPr>
        <w:t>Витрины, стен</w:t>
      </w:r>
      <w:r>
        <w:rPr>
          <w:b/>
          <w:bCs/>
        </w:rPr>
        <w:t>ды.</w:t>
      </w:r>
      <w:r>
        <w:t xml:space="preserve"> С целью повышения доступности фармацевтической информации оформлению витрин и стендов в торговом зале аптек в настоящее время уделяется много внимания.</w:t>
      </w:r>
    </w:p>
    <w:p w:rsidR="00000000" w:rsidRDefault="007C1DB5">
      <w:r>
        <w:t>Для стендов используется свободное место в простенках, по ходу лес</w:t>
      </w:r>
      <w:r>
        <w:t>т</w:t>
      </w:r>
      <w:r>
        <w:t xml:space="preserve">ниц, если торговый зал находится </w:t>
      </w:r>
      <w:r>
        <w:t>на втором этаже.</w:t>
      </w:r>
    </w:p>
    <w:p w:rsidR="00000000" w:rsidRDefault="007C1DB5">
      <w:r>
        <w:t>В витринах устанавливают телевизоры, видеомагнитофоны, с помощью которых демонстрируются видеоматериалы санитарно-просветительного характера.</w:t>
      </w:r>
    </w:p>
    <w:p w:rsidR="00000000" w:rsidRDefault="007C1DB5">
      <w:r>
        <w:t>Имеется категория покупателей (около 5%), которые самостоятельно из</w:t>
      </w:r>
      <w:r>
        <w:t>у</w:t>
      </w:r>
      <w:r>
        <w:t xml:space="preserve">чают витрины аптек в поисках </w:t>
      </w:r>
      <w:r>
        <w:t>подходящего средства и никогда не спросят о его наличии или отсутствии. Поэтому возможность рассмотреть расположе</w:t>
      </w:r>
      <w:r>
        <w:t>н</w:t>
      </w:r>
      <w:r>
        <w:t>ный в витрине товар существенно влияет на покупательскую способность посетителей.</w:t>
      </w:r>
    </w:p>
    <w:p w:rsidR="00000000" w:rsidRDefault="007C1DB5">
      <w:r>
        <w:t>При оформлении витрин следует руководствоваться следующими п</w:t>
      </w:r>
      <w:r>
        <w:t>ри</w:t>
      </w:r>
      <w:r>
        <w:t>н</w:t>
      </w:r>
      <w:r>
        <w:t>ципами:</w:t>
      </w:r>
    </w:p>
    <w:p w:rsidR="00000000" w:rsidRDefault="007C1DB5">
      <w:pPr>
        <w:numPr>
          <w:ilvl w:val="0"/>
          <w:numId w:val="14"/>
        </w:numPr>
      </w:pPr>
      <w:r>
        <w:t>Витрина должна быть яркой и информативной.</w:t>
      </w:r>
    </w:p>
    <w:p w:rsidR="00000000" w:rsidRDefault="007C1DB5">
      <w:pPr>
        <w:numPr>
          <w:ilvl w:val="0"/>
          <w:numId w:val="14"/>
        </w:numPr>
      </w:pPr>
      <w:r>
        <w:t>Витрина должна быть тематически организована (например, по гру</w:t>
      </w:r>
      <w:r>
        <w:t>п</w:t>
      </w:r>
      <w:r>
        <w:t>пам препаратов).</w:t>
      </w:r>
    </w:p>
    <w:p w:rsidR="00000000" w:rsidRDefault="007C1DB5">
      <w:pPr>
        <w:numPr>
          <w:ilvl w:val="0"/>
          <w:numId w:val="14"/>
        </w:numPr>
      </w:pPr>
      <w:r>
        <w:t>Материалы, выставленные в витрине, должны соответствовать уст</w:t>
      </w:r>
      <w:r>
        <w:t>а</w:t>
      </w:r>
      <w:r>
        <w:t>новленным гигиеническим нормам.</w:t>
      </w:r>
    </w:p>
    <w:p w:rsidR="00000000" w:rsidRDefault="007C1DB5">
      <w:r>
        <w:t>Анализ потребительского пото</w:t>
      </w:r>
      <w:r>
        <w:t>ка выявил, что большие витрины привл</w:t>
      </w:r>
      <w:r>
        <w:t>е</w:t>
      </w:r>
      <w:r>
        <w:t>кают посетителей и задерживают их внимание от 30 сек. до 10 мин.</w:t>
      </w:r>
    </w:p>
    <w:p w:rsidR="00000000" w:rsidRDefault="007C1DB5">
      <w:r>
        <w:t>Однако при большом скоплении посетителей (например, в районе касс) применение витрин нецелесообразно, т.к. ограничен обзор, а наиболее рационально примене</w:t>
      </w:r>
      <w:r>
        <w:t>ние в этих местах прилавков, позволяющих при меньшем угле обзора получить более полную информацию.</w:t>
      </w:r>
    </w:p>
    <w:p w:rsidR="00000000" w:rsidRDefault="007C1DB5">
      <w:r>
        <w:t>В наши дни в аптеках принято знакомить посетителей со специальной литературой о лекарствах, информационными бюллетенями и т.д. Поэтому в торговом зале следуе</w:t>
      </w:r>
      <w:r>
        <w:t>т оборудовать отдельные столы, либо прикрепить к каждой полке с товаром специальные держатели. В них должны находиться информационные листы, посвященные конкретным препаратам.</w:t>
      </w:r>
    </w:p>
    <w:p w:rsidR="00000000" w:rsidRDefault="007C1DB5"/>
    <w:p w:rsidR="00000000" w:rsidRDefault="007C1DB5"/>
    <w:p w:rsidR="00000000" w:rsidRDefault="007C1DB5">
      <w:pPr>
        <w:pStyle w:val="1"/>
      </w:pPr>
      <w:bookmarkStart w:id="5" w:name="_Toc27805514"/>
      <w:r>
        <w:t>Размещение товаров на полках</w:t>
      </w:r>
      <w:bookmarkEnd w:id="5"/>
    </w:p>
    <w:p w:rsidR="00000000" w:rsidRDefault="007C1DB5"/>
    <w:p w:rsidR="00000000" w:rsidRDefault="007C1DB5">
      <w:r>
        <w:t>Правильное и рациональное расположение препарато</w:t>
      </w:r>
      <w:r>
        <w:t>в на полках аптеки помогает покупателю, не тратя много времени, сориентироваться в многообр</w:t>
      </w:r>
      <w:r>
        <w:t>а</w:t>
      </w:r>
      <w:r>
        <w:t>зии предлагаемых товаров, дает возможность покупателю увидеть имеющийся в продаже товар и не отвлекать фармацевта вопросами, типа: «А есть ли у вас…?»</w:t>
      </w:r>
    </w:p>
    <w:p w:rsidR="00000000" w:rsidRDefault="007C1DB5">
      <w:r>
        <w:t>Благоприятные</w:t>
      </w:r>
      <w:r>
        <w:t xml:space="preserve"> зоны продажи и размещения препаратов:</w:t>
      </w:r>
    </w:p>
    <w:p w:rsidR="00000000" w:rsidRDefault="007C1DB5">
      <w:pPr>
        <w:numPr>
          <w:ilvl w:val="0"/>
          <w:numId w:val="10"/>
        </w:numPr>
      </w:pPr>
      <w:r>
        <w:t>полки с правой стороны от потока движения покупателей (на рассто</w:t>
      </w:r>
      <w:r>
        <w:t>я</w:t>
      </w:r>
      <w:r>
        <w:t>нии приблизительно 160 см от пола);</w:t>
      </w:r>
    </w:p>
    <w:p w:rsidR="00000000" w:rsidRDefault="007C1DB5">
      <w:pPr>
        <w:numPr>
          <w:ilvl w:val="0"/>
          <w:numId w:val="10"/>
        </w:numPr>
      </w:pPr>
      <w:r>
        <w:t>зоны «встречи», где покупатель видит препараты, расположенные н</w:t>
      </w:r>
      <w:r>
        <w:t>а</w:t>
      </w:r>
      <w:r>
        <w:t>против входа;</w:t>
      </w:r>
    </w:p>
    <w:p w:rsidR="00000000" w:rsidRDefault="007C1DB5">
      <w:pPr>
        <w:numPr>
          <w:ilvl w:val="0"/>
          <w:numId w:val="10"/>
        </w:numPr>
      </w:pPr>
      <w:r>
        <w:t>зоны возле касс.</w:t>
      </w:r>
    </w:p>
    <w:p w:rsidR="00000000" w:rsidRDefault="007C1DB5">
      <w:r>
        <w:t xml:space="preserve">Неблагоприятные зоны </w:t>
      </w:r>
      <w:r>
        <w:t>расположения товаров:</w:t>
      </w:r>
    </w:p>
    <w:p w:rsidR="00000000" w:rsidRDefault="007C1DB5">
      <w:pPr>
        <w:numPr>
          <w:ilvl w:val="0"/>
          <w:numId w:val="10"/>
        </w:numPr>
      </w:pPr>
      <w:r>
        <w:t>зоны продажи с левой стороны от потока покупателей;</w:t>
      </w:r>
    </w:p>
    <w:p w:rsidR="00000000" w:rsidRDefault="007C1DB5">
      <w:pPr>
        <w:numPr>
          <w:ilvl w:val="0"/>
          <w:numId w:val="10"/>
        </w:numPr>
      </w:pPr>
      <w:r>
        <w:t>углы аптеки;</w:t>
      </w:r>
    </w:p>
    <w:p w:rsidR="00000000" w:rsidRDefault="007C1DB5">
      <w:pPr>
        <w:numPr>
          <w:ilvl w:val="0"/>
          <w:numId w:val="10"/>
        </w:numPr>
      </w:pPr>
      <w:r>
        <w:t>непосредственно зоны около входа.</w:t>
      </w:r>
    </w:p>
    <w:p w:rsidR="00000000" w:rsidRDefault="007C1DB5">
      <w:r>
        <w:t>Принцип расположения товара по принципам действия – препараты должны быть выставлены в секции, четко соответствующей указанной категори</w:t>
      </w:r>
      <w:r>
        <w:t>и: анальгетики, витамины, венотоники, гастропрепараты, спазмолит</w:t>
      </w:r>
      <w:r>
        <w:t>и</w:t>
      </w:r>
      <w:r>
        <w:t>ки и т.д., т.е. те, которые пользуются высоким спросом у населения.</w:t>
      </w:r>
    </w:p>
    <w:p w:rsidR="00000000" w:rsidRDefault="007C1DB5">
      <w:r>
        <w:t xml:space="preserve">Выделяют также сезонные и тематические полки. Сезонные полки дают хорошую реализацию в течение определенного времени года. </w:t>
      </w:r>
      <w:r>
        <w:t>Например, весной на них хорошо размещать средства для похудения или противоцелл</w:t>
      </w:r>
      <w:r>
        <w:t>ю</w:t>
      </w:r>
      <w:r>
        <w:t>литные препараты, летом можно организовать летнюю полку или аптечку путешественника и т.д.</w:t>
      </w:r>
    </w:p>
    <w:p w:rsidR="00000000" w:rsidRDefault="007C1DB5">
      <w:r>
        <w:t>Если площади аптеки невелики, то такие полки можно оборудовать вну</w:t>
      </w:r>
      <w:r>
        <w:t>т</w:t>
      </w:r>
      <w:r>
        <w:t>ри витрины. Если ж</w:t>
      </w:r>
      <w:r>
        <w:t>е места достаточно, то товары следует распределить в четком порядке: какие из них пойдут на основные полки, тематические, сезонные и др.</w:t>
      </w:r>
    </w:p>
    <w:p w:rsidR="00000000" w:rsidRDefault="007C1DB5">
      <w:r>
        <w:t>Специальные полки предназначены для препаратов известных произв</w:t>
      </w:r>
      <w:r>
        <w:t>о</w:t>
      </w:r>
      <w:r>
        <w:t>дителей: Эффералган, Стрепсилс, Колдрекс и т.д.</w:t>
      </w:r>
    </w:p>
    <w:p w:rsidR="00000000" w:rsidRDefault="007C1DB5">
      <w:r>
        <w:t>Принцип</w:t>
      </w:r>
      <w:r>
        <w:t xml:space="preserve"> расположения товаров по торговым маркам является наиболее приемлемым, т.к. он способствует продвижению торговой марки фирмы. Человеческий глаз способен отметить изображение предмета, если он находи</w:t>
      </w:r>
      <w:r>
        <w:t>т</w:t>
      </w:r>
      <w:r>
        <w:t>ся в его поле зрения не менее 1/3 секунды. Вместе с тем н</w:t>
      </w:r>
      <w:r>
        <w:t>адо  учитывать, что покупатель движется по торговому залу со средней скоростью 1 м/сек. Исходя из этого на полках аптеки требуется не менее 33 см для выкладки препарата одной торговой марки. Если пространство в 33 см не может быть выделено на полке, в этом</w:t>
      </w:r>
      <w:r>
        <w:t xml:space="preserve"> случае необходима выкладка товара в одинаковой упаковке в 2 ряда – для создания эффекта множественности товара и привлечения внимания покупателя к этому препарату.</w:t>
      </w:r>
    </w:p>
    <w:p w:rsidR="00000000" w:rsidRDefault="007C1DB5">
      <w:r>
        <w:t>Желательно также, чтобы товары одной компании и одной торговой ма</w:t>
      </w:r>
      <w:r>
        <w:t>р</w:t>
      </w:r>
      <w:r>
        <w:t>ки находились рядом, допо</w:t>
      </w:r>
      <w:r>
        <w:t>лняя друг друга – и, таким образом, поддерживая продажи друг друга.</w:t>
      </w:r>
    </w:p>
    <w:p w:rsidR="00000000" w:rsidRDefault="007C1DB5">
      <w:r>
        <w:t>Такое расположение товаров будет более эффективным, чем если бы л</w:t>
      </w:r>
      <w:r>
        <w:t>е</w:t>
      </w:r>
      <w:r>
        <w:t>карства стояли отдельно. При этом нельзя допускать скученности товаров разных торговых марок перед глазами потребителей.</w:t>
      </w:r>
    </w:p>
    <w:p w:rsidR="00000000" w:rsidRDefault="007C1DB5">
      <w:r>
        <w:t>С</w:t>
      </w:r>
      <w:r>
        <w:t>уществует другой метод привлечения внимания покупателей к товару. Например, выделяют так называемые товары-«магниты», представляющие собой наиболее востребованные покупателем товары. Расположение другого товара рядом с товаром-«магнитом» существенно увелич</w:t>
      </w:r>
      <w:r>
        <w:t>ивает продаваемость товара-«спутника».</w:t>
      </w:r>
    </w:p>
    <w:p w:rsidR="00000000" w:rsidRDefault="007C1DB5">
      <w:r>
        <w:t>Объем продаж можно регулировать в зависимости от уровня располож</w:t>
      </w:r>
      <w:r>
        <w:t>е</w:t>
      </w:r>
      <w:r>
        <w:t>ния товаров в вертикальных витринах.</w:t>
      </w:r>
    </w:p>
    <w:p w:rsidR="00000000" w:rsidRDefault="007C1DB5">
      <w:pPr>
        <w:pStyle w:val="a7"/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126"/>
        <w:gridCol w:w="2552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7C1DB5">
            <w:pPr>
              <w:pStyle w:val="a6"/>
              <w:suppressAutoHyphens w:val="0"/>
              <w:spacing w:line="360" w:lineRule="auto"/>
            </w:pPr>
            <w:r>
              <w:t>Уровень</w:t>
            </w:r>
          </w:p>
        </w:tc>
        <w:tc>
          <w:tcPr>
            <w:tcW w:w="2126" w:type="dxa"/>
          </w:tcPr>
          <w:p w:rsidR="00000000" w:rsidRDefault="007C1DB5">
            <w:pPr>
              <w:ind w:firstLine="0"/>
              <w:jc w:val="center"/>
            </w:pPr>
            <w:r>
              <w:t>Расположение товара</w:t>
            </w:r>
          </w:p>
        </w:tc>
        <w:tc>
          <w:tcPr>
            <w:tcW w:w="2552" w:type="dxa"/>
          </w:tcPr>
          <w:p w:rsidR="00000000" w:rsidRDefault="007C1DB5">
            <w:pPr>
              <w:ind w:firstLine="0"/>
              <w:jc w:val="center"/>
            </w:pPr>
            <w:r>
              <w:t>Порядок перест</w:t>
            </w:r>
            <w:r>
              <w:t>а</w:t>
            </w:r>
            <w:r>
              <w:t>новки товара с целью увелич</w:t>
            </w:r>
            <w:r>
              <w:t>е</w:t>
            </w:r>
            <w:r>
              <w:t>ния объема продаж</w:t>
            </w:r>
          </w:p>
        </w:tc>
        <w:tc>
          <w:tcPr>
            <w:tcW w:w="3685" w:type="dxa"/>
          </w:tcPr>
          <w:p w:rsidR="00000000" w:rsidRDefault="007C1DB5">
            <w:pPr>
              <w:ind w:firstLine="0"/>
              <w:jc w:val="center"/>
            </w:pPr>
            <w:r>
              <w:t>Увеличение продаж при пер</w:t>
            </w:r>
            <w:r>
              <w:t>естановке товара с нижних уровней на верхние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7C1D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:rsidR="00000000" w:rsidRDefault="007C1DB5">
            <w:pPr>
              <w:ind w:firstLine="0"/>
              <w:jc w:val="left"/>
            </w:pPr>
            <w:r>
              <w:t>На уровне глаз</w:t>
            </w:r>
          </w:p>
        </w:tc>
        <w:tc>
          <w:tcPr>
            <w:tcW w:w="2552" w:type="dxa"/>
          </w:tcPr>
          <w:p w:rsidR="00000000" w:rsidRDefault="007C1DB5">
            <w:pPr>
              <w:pStyle w:val="a6"/>
              <w:suppressAutoHyphens w:val="0"/>
              <w:spacing w:line="360" w:lineRule="auto"/>
            </w:pPr>
            <w:r>
              <w:t>—</w:t>
            </w:r>
          </w:p>
        </w:tc>
        <w:tc>
          <w:tcPr>
            <w:tcW w:w="3685" w:type="dxa"/>
          </w:tcPr>
          <w:p w:rsidR="00000000" w:rsidRDefault="007C1DB5">
            <w:pPr>
              <w:pStyle w:val="a6"/>
              <w:suppressAutoHyphens w:val="0"/>
              <w:spacing w:line="360" w:lineRule="auto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7C1D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000000" w:rsidRDefault="007C1DB5">
            <w:pPr>
              <w:ind w:firstLine="0"/>
              <w:jc w:val="left"/>
            </w:pPr>
            <w:r>
              <w:t>На уровне рук</w:t>
            </w:r>
          </w:p>
        </w:tc>
        <w:tc>
          <w:tcPr>
            <w:tcW w:w="2552" w:type="dxa"/>
          </w:tcPr>
          <w:p w:rsidR="00000000" w:rsidRDefault="007C1DB5">
            <w:pPr>
              <w:ind w:firstLine="0"/>
              <w:jc w:val="left"/>
            </w:pPr>
            <w:r>
              <w:t xml:space="preserve">На </w:t>
            </w:r>
            <w:r>
              <w:rPr>
                <w:lang w:val="en-US"/>
              </w:rPr>
              <w:t>I</w:t>
            </w:r>
            <w:r>
              <w:t xml:space="preserve"> уровень</w:t>
            </w:r>
          </w:p>
        </w:tc>
        <w:tc>
          <w:tcPr>
            <w:tcW w:w="3685" w:type="dxa"/>
          </w:tcPr>
          <w:p w:rsidR="00000000" w:rsidRDefault="007C1DB5">
            <w:pPr>
              <w:ind w:firstLine="0"/>
              <w:jc w:val="left"/>
            </w:pPr>
            <w:r>
              <w:t>От уровня рук к уровню глаз – 63%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7C1D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6" w:type="dxa"/>
          </w:tcPr>
          <w:p w:rsidR="00000000" w:rsidRDefault="007C1DB5">
            <w:pPr>
              <w:ind w:firstLine="0"/>
              <w:jc w:val="left"/>
            </w:pPr>
            <w:r>
              <w:t>На уровне ног</w:t>
            </w:r>
          </w:p>
        </w:tc>
        <w:tc>
          <w:tcPr>
            <w:tcW w:w="2552" w:type="dxa"/>
          </w:tcPr>
          <w:p w:rsidR="00000000" w:rsidRDefault="007C1DB5">
            <w:pPr>
              <w:ind w:firstLine="0"/>
              <w:jc w:val="left"/>
            </w:pPr>
            <w:r>
              <w:t xml:space="preserve">На </w:t>
            </w:r>
            <w:r>
              <w:rPr>
                <w:lang w:val="en-US"/>
              </w:rPr>
              <w:t>I</w:t>
            </w:r>
            <w:r>
              <w:t xml:space="preserve"> уровень</w:t>
            </w:r>
          </w:p>
          <w:p w:rsidR="00000000" w:rsidRDefault="007C1DB5">
            <w:pPr>
              <w:ind w:firstLine="0"/>
              <w:jc w:val="left"/>
            </w:pPr>
          </w:p>
          <w:p w:rsidR="00000000" w:rsidRDefault="007C1DB5">
            <w:pPr>
              <w:ind w:firstLine="0"/>
              <w:jc w:val="left"/>
            </w:pPr>
            <w:r>
              <w:t xml:space="preserve">На </w:t>
            </w:r>
            <w:r>
              <w:rPr>
                <w:lang w:val="en-US"/>
              </w:rPr>
              <w:t>II</w:t>
            </w:r>
            <w:r>
              <w:t xml:space="preserve"> уровень</w:t>
            </w:r>
          </w:p>
        </w:tc>
        <w:tc>
          <w:tcPr>
            <w:tcW w:w="3685" w:type="dxa"/>
          </w:tcPr>
          <w:p w:rsidR="00000000" w:rsidRDefault="007C1DB5">
            <w:pPr>
              <w:ind w:firstLine="0"/>
              <w:jc w:val="left"/>
            </w:pPr>
            <w:r>
              <w:t>От уровня пола к уровню глаз – 78%</w:t>
            </w:r>
          </w:p>
          <w:p w:rsidR="00000000" w:rsidRDefault="007C1DB5">
            <w:pPr>
              <w:ind w:firstLine="0"/>
              <w:jc w:val="left"/>
            </w:pPr>
            <w:r>
              <w:t>От уровня пола к уровню рук – 34%</w:t>
            </w:r>
          </w:p>
        </w:tc>
      </w:tr>
    </w:tbl>
    <w:p w:rsidR="00000000" w:rsidRDefault="007C1DB5">
      <w:pPr>
        <w:ind w:firstLine="0"/>
        <w:jc w:val="center"/>
      </w:pPr>
    </w:p>
    <w:p w:rsidR="00000000" w:rsidRDefault="007C1DB5">
      <w:r>
        <w:t>В резу</w:t>
      </w:r>
      <w:r>
        <w:t>льтате исследования по выявлению влияния размещения препар</w:t>
      </w:r>
      <w:r>
        <w:t>а</w:t>
      </w:r>
      <w:r>
        <w:t>тов на витринах на уровень продаж были получены следующие данные.</w:t>
      </w:r>
    </w:p>
    <w:p w:rsidR="00000000" w:rsidRDefault="007C1DB5">
      <w:r>
        <w:t>При размещении группы минеральных вод с учетом рекомендаций ме</w:t>
      </w:r>
      <w:r>
        <w:t>р</w:t>
      </w:r>
      <w:r>
        <w:t>чандайзинга их реализация в среднем возросла на 30%, причем реализац</w:t>
      </w:r>
      <w:r>
        <w:t>ия «Боржоми» выросла на 68,7%, а «Нарзана» на 42%.</w:t>
      </w:r>
    </w:p>
    <w:p w:rsidR="00000000" w:rsidRDefault="007C1DB5">
      <w:r>
        <w:t>Эксперимент, проведенный с расположением препаратов на прилавке дал следующие результаты: общий объем свечей из анализируемой группы возрос на 7,8%, а на «Релиф» – на 20%.</w:t>
      </w:r>
    </w:p>
    <w:p w:rsidR="00000000" w:rsidRDefault="007C1DB5">
      <w:r>
        <w:t>Таким образом, на известные препа</w:t>
      </w:r>
      <w:r>
        <w:t>раты применение элементов мерча</w:t>
      </w:r>
      <w:r>
        <w:t>н</w:t>
      </w:r>
      <w:r>
        <w:t>дайзинга наиболее эффективно для провоцирования незапланированных покупок.</w:t>
      </w:r>
    </w:p>
    <w:p w:rsidR="00000000" w:rsidRDefault="007C1DB5">
      <w:r>
        <w:t>Оформление витрины в аптечной организации, пожалуй, наиболее сло</w:t>
      </w:r>
      <w:r>
        <w:t>ж</w:t>
      </w:r>
      <w:r>
        <w:t>ный процесс, т.к. значительный ассортимент необходимо совместить с возможностями зри</w:t>
      </w:r>
      <w:r>
        <w:t>тельного восприятия:</w:t>
      </w:r>
    </w:p>
    <w:p w:rsidR="00000000" w:rsidRDefault="007C1DB5">
      <w:pPr>
        <w:numPr>
          <w:ilvl w:val="0"/>
          <w:numId w:val="11"/>
        </w:numPr>
      </w:pPr>
      <w:r>
        <w:t>не перегружать витрину количеством видимых элементов (адекватно глазом воспринимается не более 13);</w:t>
      </w:r>
    </w:p>
    <w:p w:rsidR="00000000" w:rsidRDefault="007C1DB5">
      <w:pPr>
        <w:numPr>
          <w:ilvl w:val="0"/>
          <w:numId w:val="11"/>
        </w:numPr>
      </w:pPr>
      <w:r>
        <w:t>учитывать цветовое сочетание упаковок товара;</w:t>
      </w:r>
    </w:p>
    <w:p w:rsidR="00000000" w:rsidRDefault="007C1DB5">
      <w:pPr>
        <w:numPr>
          <w:ilvl w:val="0"/>
          <w:numId w:val="11"/>
        </w:numPr>
      </w:pPr>
      <w:r>
        <w:t>уровень глаз покупателя – наилучшая зона продаж.</w:t>
      </w:r>
    </w:p>
    <w:p w:rsidR="00000000" w:rsidRDefault="007C1DB5">
      <w:r>
        <w:t>В отличие от предыдущих элементов мерчан</w:t>
      </w:r>
      <w:r>
        <w:t>дайзинга, которые вполне могут быть реализованы сотрудниками аптеки, внедрение следующего элемента – презентации лекарственных препаратов – в настоящее время целиком находится в компетенции фирм-поставщиков, т.к. требуют значител</w:t>
      </w:r>
      <w:r>
        <w:t>ь</w:t>
      </w:r>
      <w:r>
        <w:t>ных затрат на обучение пер</w:t>
      </w:r>
      <w:r>
        <w:t>сонала и рекламный материал.</w:t>
      </w:r>
    </w:p>
    <w:p w:rsidR="00000000" w:rsidRDefault="007C1DB5">
      <w:r>
        <w:t>Анализ литературных источников показывает, что при презентации рост реализации может  достигать 800%. Такой разброс обусловливается как ценовыми факторами, так и профессиональными навыками промоутера.</w:t>
      </w:r>
    </w:p>
    <w:p w:rsidR="00000000" w:rsidRDefault="007C1DB5">
      <w:r>
        <w:t>Однако при планировании об</w:t>
      </w:r>
      <w:r>
        <w:t>ъемов продаж на длительный срок необх</w:t>
      </w:r>
      <w:r>
        <w:t>о</w:t>
      </w:r>
      <w:r>
        <w:t>димо учитывать, что после окончания рекламной кампании реализация препарата снижается, причем часто до первоначального уровня.</w:t>
      </w:r>
    </w:p>
    <w:p w:rsidR="00000000" w:rsidRDefault="007C1DB5"/>
    <w:p w:rsidR="00000000" w:rsidRDefault="007C1DB5"/>
    <w:p w:rsidR="00000000" w:rsidRDefault="007C1DB5">
      <w:pPr>
        <w:pStyle w:val="1"/>
        <w:keepNext/>
      </w:pPr>
      <w:bookmarkStart w:id="6" w:name="_Toc27805515"/>
      <w:r>
        <w:t>Выводы</w:t>
      </w:r>
      <w:bookmarkEnd w:id="6"/>
    </w:p>
    <w:p w:rsidR="00000000" w:rsidRDefault="007C1DB5">
      <w:pPr>
        <w:keepNext/>
      </w:pPr>
    </w:p>
    <w:p w:rsidR="00000000" w:rsidRDefault="007C1DB5">
      <w:pPr>
        <w:numPr>
          <w:ilvl w:val="0"/>
          <w:numId w:val="16"/>
        </w:numPr>
      </w:pPr>
      <w:r>
        <w:t>Внедрение элементов мерчандайзинга оказывает эффективное возде</w:t>
      </w:r>
      <w:r>
        <w:t>й</w:t>
      </w:r>
      <w:r>
        <w:t>ствие на лекарстве</w:t>
      </w:r>
      <w:r>
        <w:t>нное обеспечение населения и фина</w:t>
      </w:r>
      <w:r>
        <w:t>н</w:t>
      </w:r>
      <w:r>
        <w:t>сово-экономическую деятельность аптек.</w:t>
      </w:r>
    </w:p>
    <w:p w:rsidR="00000000" w:rsidRDefault="007C1DB5">
      <w:pPr>
        <w:numPr>
          <w:ilvl w:val="0"/>
          <w:numId w:val="16"/>
        </w:numPr>
      </w:pPr>
      <w:r>
        <w:t>В связи с разнообразной планировкой аптечных учреждений каждая аптека должна самостоятельно выявлять у себя преобладающие пот</w:t>
      </w:r>
      <w:r>
        <w:t>о</w:t>
      </w:r>
      <w:r>
        <w:t xml:space="preserve">ки посетителей для максимально эффективного планирования </w:t>
      </w:r>
      <w:r>
        <w:t>торг</w:t>
      </w:r>
      <w:r>
        <w:t>о</w:t>
      </w:r>
      <w:r>
        <w:t>вого пространства с учетом психологии конкретных потребителей.</w:t>
      </w:r>
    </w:p>
    <w:p w:rsidR="00000000" w:rsidRDefault="007C1DB5">
      <w:pPr>
        <w:numPr>
          <w:ilvl w:val="0"/>
          <w:numId w:val="16"/>
        </w:numPr>
      </w:pPr>
      <w:r>
        <w:t>При оформлении торгового необходимо в комплексе применять ра</w:t>
      </w:r>
      <w:r>
        <w:t>с</w:t>
      </w:r>
      <w:r>
        <w:t>кладку товаров на витринах и прилавках в зависимости от уровней концентрации посетителей в различных местах торгового зала.</w:t>
      </w:r>
    </w:p>
    <w:p w:rsidR="00000000" w:rsidRDefault="007C1DB5">
      <w:pPr>
        <w:numPr>
          <w:ilvl w:val="0"/>
          <w:numId w:val="16"/>
        </w:numPr>
      </w:pPr>
      <w:r>
        <w:t>Рас</w:t>
      </w:r>
      <w:r>
        <w:t>кладка товаров с учетом мерчандайзинга позволяет не только зн</w:t>
      </w:r>
      <w:r>
        <w:t>а</w:t>
      </w:r>
      <w:r>
        <w:t>чительно расширить объем продаж, но и более рационально управлять торговыми запасами.</w:t>
      </w:r>
    </w:p>
    <w:p w:rsidR="00000000" w:rsidRDefault="007C1DB5">
      <w:pPr>
        <w:numPr>
          <w:ilvl w:val="0"/>
          <w:numId w:val="16"/>
        </w:numPr>
      </w:pPr>
      <w:r>
        <w:t>Расширенная информация о препарате в условиях значительного а</w:t>
      </w:r>
      <w:r>
        <w:t>с</w:t>
      </w:r>
      <w:r>
        <w:t>сортиментного перечня реализуемой продукции по</w:t>
      </w:r>
      <w:r>
        <w:t>зволяет улучшить качество обслуживания и повысить реализацию, особенно малоизв</w:t>
      </w:r>
      <w:r>
        <w:t>е</w:t>
      </w:r>
      <w:r>
        <w:t>стных препаратов.</w:t>
      </w:r>
    </w:p>
    <w:p w:rsidR="00000000" w:rsidRDefault="007C1DB5">
      <w:pPr>
        <w:numPr>
          <w:ilvl w:val="0"/>
          <w:numId w:val="16"/>
        </w:numPr>
      </w:pPr>
      <w:r>
        <w:t>презентация является значительным, но краткосрочным методом ст</w:t>
      </w:r>
      <w:r>
        <w:t>и</w:t>
      </w:r>
      <w:r>
        <w:t xml:space="preserve">мулирования продаж лекарственных препаратов, которая в большей мере зависит от профессиональных </w:t>
      </w:r>
      <w:r>
        <w:t>умений и личностных качеств промоутера.</w:t>
      </w:r>
    </w:p>
    <w:p w:rsidR="00000000" w:rsidRDefault="007C1DB5">
      <w:pPr>
        <w:pStyle w:val="a7"/>
        <w:spacing w:line="240" w:lineRule="auto"/>
      </w:pPr>
    </w:p>
    <w:p w:rsidR="00000000" w:rsidRDefault="007C1DB5">
      <w:r>
        <w:t>Конечно, необходимо помнить, что аптеку нельзя приравнивать к магаз</w:t>
      </w:r>
      <w:r>
        <w:t>и</w:t>
      </w:r>
      <w:r>
        <w:t>ну, она, прежде всего, является учреждением здравоохранения и несет ответственность за здоровье населения.</w:t>
      </w:r>
    </w:p>
    <w:p w:rsidR="00000000" w:rsidRDefault="007C1DB5">
      <w:pPr>
        <w:pStyle w:val="1"/>
        <w:keepNext/>
      </w:pPr>
      <w:bookmarkStart w:id="7" w:name="_Toc27805516"/>
      <w:r>
        <w:t>Литература</w:t>
      </w:r>
      <w:bookmarkEnd w:id="7"/>
    </w:p>
    <w:p w:rsidR="00000000" w:rsidRDefault="007C1DB5">
      <w:pPr>
        <w:keepNext/>
      </w:pPr>
    </w:p>
    <w:p w:rsidR="00000000" w:rsidRDefault="007C1DB5">
      <w:pPr>
        <w:numPr>
          <w:ilvl w:val="0"/>
          <w:numId w:val="17"/>
        </w:numPr>
        <w:spacing w:before="60" w:after="60"/>
        <w:ind w:left="357" w:hanging="357"/>
      </w:pPr>
      <w:r>
        <w:t>Прохорчук Е.Ю., Сазонова О.П</w:t>
      </w:r>
      <w:r>
        <w:t>. Мерчандайзинг как элемент продвиж</w:t>
      </w:r>
      <w:r>
        <w:t>е</w:t>
      </w:r>
      <w:r>
        <w:t>ния товара // Экономический вестник фармации. – 2001. – №7. – С. 53-54.</w:t>
      </w:r>
    </w:p>
    <w:p w:rsidR="00000000" w:rsidRDefault="007C1DB5">
      <w:pPr>
        <w:numPr>
          <w:ilvl w:val="0"/>
          <w:numId w:val="17"/>
        </w:numPr>
        <w:spacing w:before="60" w:after="60"/>
        <w:ind w:left="357" w:hanging="357"/>
      </w:pPr>
      <w:r>
        <w:t>Богданова Н.Б. Искусство продаж в аптеке // Экономический вестник фармации. – 2001. – №8. – С. 40-42.</w:t>
      </w:r>
    </w:p>
    <w:p w:rsidR="00000000" w:rsidRDefault="007C1DB5">
      <w:pPr>
        <w:numPr>
          <w:ilvl w:val="0"/>
          <w:numId w:val="17"/>
        </w:numPr>
        <w:spacing w:before="60" w:after="60"/>
        <w:ind w:left="357" w:hanging="357"/>
      </w:pPr>
      <w:r>
        <w:t>Максимкина Е.А. Планирование сезонного ассорти</w:t>
      </w:r>
      <w:r>
        <w:t>мента // Экономический вестник фармации. – 2001. – №12. – С. 45-47.</w:t>
      </w:r>
    </w:p>
    <w:p w:rsidR="00000000" w:rsidRDefault="007C1DB5">
      <w:pPr>
        <w:numPr>
          <w:ilvl w:val="0"/>
          <w:numId w:val="17"/>
        </w:numPr>
        <w:spacing w:before="60" w:after="60"/>
        <w:ind w:left="357" w:hanging="357"/>
      </w:pPr>
      <w:r>
        <w:t>Дремова Н.Б., Соломка С.В., Дзюба В.Ф. Дополнительные услуги в фармацевтических организациях // Экономический вестник фармации. – 2002. – №4. – С. 40-50.</w:t>
      </w:r>
    </w:p>
    <w:p w:rsidR="00000000" w:rsidRDefault="007C1DB5">
      <w:pPr>
        <w:numPr>
          <w:ilvl w:val="0"/>
          <w:numId w:val="17"/>
        </w:numPr>
        <w:spacing w:before="60" w:after="60"/>
        <w:ind w:left="357" w:hanging="357"/>
      </w:pPr>
      <w:r>
        <w:t>Богданова Н.Б. Об искусстве продаж</w:t>
      </w:r>
      <w:r>
        <w:t xml:space="preserve"> в аптеках // Экономический вестник фармации. – 2002. – №4. – С. 53-55.</w:t>
      </w:r>
    </w:p>
    <w:p w:rsidR="007C1DB5" w:rsidRDefault="007C1DB5">
      <w:pPr>
        <w:numPr>
          <w:ilvl w:val="0"/>
          <w:numId w:val="17"/>
        </w:numPr>
        <w:spacing w:before="60" w:after="60"/>
        <w:ind w:left="357" w:hanging="357"/>
      </w:pPr>
      <w:r>
        <w:t>Фармацевтическая организация: Успешное управление в условиях рынка 1999-2000 г. Книга 1, том 1 «Библиографический журнал «Экономический вестник фармации» под ред. Синичкина А.А. М.: Пр</w:t>
      </w:r>
      <w:r>
        <w:t>офессионал-центр, 1999. – С. 260-262, 267-270.</w:t>
      </w:r>
    </w:p>
    <w:sectPr w:rsidR="007C1DB5">
      <w:headerReference w:type="default" r:id="rId8"/>
      <w:headerReference w:type="first" r:id="rId9"/>
      <w:pgSz w:w="11906" w:h="16838" w:code="9"/>
      <w:pgMar w:top="1134" w:right="851" w:bottom="1134" w:left="1418" w:header="56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B5" w:rsidRDefault="007C1DB5">
      <w:pPr>
        <w:spacing w:line="240" w:lineRule="auto"/>
      </w:pPr>
      <w:r>
        <w:separator/>
      </w:r>
    </w:p>
  </w:endnote>
  <w:endnote w:type="continuationSeparator" w:id="0">
    <w:p w:rsidR="007C1DB5" w:rsidRDefault="007C1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B5" w:rsidRDefault="007C1DB5">
      <w:pPr>
        <w:spacing w:line="240" w:lineRule="auto"/>
      </w:pPr>
      <w:r>
        <w:separator/>
      </w:r>
    </w:p>
  </w:footnote>
  <w:footnote w:type="continuationSeparator" w:id="0">
    <w:p w:rsidR="007C1DB5" w:rsidRDefault="007C1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1DB5">
    <w:pPr>
      <w:spacing w:after="240" w:line="240" w:lineRule="auto"/>
      <w:ind w:firstLine="0"/>
      <w:jc w:val="center"/>
      <w:rPr>
        <w:sz w:val="24"/>
      </w:rPr>
    </w:pPr>
    <w:r>
      <w:rPr>
        <w:snapToGrid w:val="0"/>
        <w:sz w:val="24"/>
      </w:rPr>
      <w:t xml:space="preserve">- </w:t>
    </w:r>
    <w:r>
      <w:rPr>
        <w:snapToGrid w:val="0"/>
        <w:sz w:val="24"/>
      </w:rPr>
      <w:fldChar w:fldCharType="begin"/>
    </w:r>
    <w:r>
      <w:rPr>
        <w:snapToGrid w:val="0"/>
        <w:sz w:val="24"/>
      </w:rPr>
      <w:instrText xml:space="preserve"> PAGE </w:instrText>
    </w:r>
    <w:r>
      <w:rPr>
        <w:snapToGrid w:val="0"/>
        <w:sz w:val="24"/>
      </w:rPr>
      <w:fldChar w:fldCharType="separate"/>
    </w:r>
    <w:r w:rsidR="009F7383">
      <w:rPr>
        <w:noProof/>
        <w:snapToGrid w:val="0"/>
        <w:sz w:val="24"/>
      </w:rPr>
      <w:t>2</w:t>
    </w:r>
    <w:r>
      <w:rPr>
        <w:snapToGrid w:val="0"/>
        <w:sz w:val="24"/>
      </w:rPr>
      <w:fldChar w:fldCharType="end"/>
    </w:r>
    <w:r>
      <w:rPr>
        <w:snapToGrid w:val="0"/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1DB5">
    <w:pPr>
      <w:pStyle w:val="a9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E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61A72"/>
    <w:multiLevelType w:val="hybridMultilevel"/>
    <w:tmpl w:val="5618625E"/>
    <w:lvl w:ilvl="0" w:tplc="CFE29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D66C85"/>
    <w:multiLevelType w:val="singleLevel"/>
    <w:tmpl w:val="EA4020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9611AD8"/>
    <w:multiLevelType w:val="multilevel"/>
    <w:tmpl w:val="433EFF9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97"/>
      </w:pPr>
      <w:rPr>
        <w:rFonts w:ascii="Arial" w:hAnsi="Arial" w:hint="default"/>
        <w:b/>
        <w:i/>
        <w:sz w:val="32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3A0B048B"/>
    <w:multiLevelType w:val="hybridMultilevel"/>
    <w:tmpl w:val="7F205A26"/>
    <w:lvl w:ilvl="0" w:tplc="02CA477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CAB38C7"/>
    <w:multiLevelType w:val="hybridMultilevel"/>
    <w:tmpl w:val="2DC08376"/>
    <w:lvl w:ilvl="0" w:tplc="27B24F7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1B509FD"/>
    <w:multiLevelType w:val="hybridMultilevel"/>
    <w:tmpl w:val="3A46172E"/>
    <w:lvl w:ilvl="0" w:tplc="14D6B43E">
      <w:start w:val="50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3863DFD"/>
    <w:multiLevelType w:val="singleLevel"/>
    <w:tmpl w:val="B0A64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906058B"/>
    <w:multiLevelType w:val="singleLevel"/>
    <w:tmpl w:val="AA1EB04A"/>
    <w:lvl w:ilvl="0">
      <w:start w:val="1"/>
      <w:numFmt w:val="upperRoman"/>
      <w:lvlText w:val="%1."/>
      <w:lvlJc w:val="left"/>
      <w:pPr>
        <w:tabs>
          <w:tab w:val="num" w:pos="1080"/>
        </w:tabs>
        <w:ind w:left="510" w:hanging="510"/>
      </w:pPr>
      <w:rPr>
        <w:rFonts w:hint="default"/>
      </w:rPr>
    </w:lvl>
  </w:abstractNum>
  <w:abstractNum w:abstractNumId="9">
    <w:nsid w:val="5A2501EE"/>
    <w:multiLevelType w:val="hybridMultilevel"/>
    <w:tmpl w:val="B2DAECD6"/>
    <w:lvl w:ilvl="0" w:tplc="28B2B3C8">
      <w:start w:val="50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E9F3D60"/>
    <w:multiLevelType w:val="singleLevel"/>
    <w:tmpl w:val="85E4EA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EF2448B"/>
    <w:multiLevelType w:val="hybridMultilevel"/>
    <w:tmpl w:val="75967686"/>
    <w:lvl w:ilvl="0" w:tplc="B966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461CEE"/>
    <w:multiLevelType w:val="hybridMultilevel"/>
    <w:tmpl w:val="0F245002"/>
    <w:lvl w:ilvl="0" w:tplc="CFE29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433AE1"/>
    <w:multiLevelType w:val="singleLevel"/>
    <w:tmpl w:val="FBA8F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0AD6989"/>
    <w:multiLevelType w:val="hybridMultilevel"/>
    <w:tmpl w:val="E04C67DE"/>
    <w:lvl w:ilvl="0" w:tplc="CFE29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3"/>
  </w:num>
  <w:num w:numId="8">
    <w:abstractNumId w:val="3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defaultTabStop w:val="720"/>
  <w:autoHyphenation/>
  <w:hyphenationZone w:val="113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83"/>
    <w:rsid w:val="007C1DB5"/>
    <w:rsid w:val="009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widowControl w:val="0"/>
      <w:ind w:firstLine="0"/>
      <w:jc w:val="center"/>
      <w:outlineLvl w:val="0"/>
    </w:pPr>
    <w:rPr>
      <w:rFonts w:ascii="Arial" w:hAnsi="Arial"/>
      <w:b/>
      <w:i/>
      <w:snapToGrid w:val="0"/>
      <w:sz w:val="32"/>
    </w:rPr>
  </w:style>
  <w:style w:type="paragraph" w:styleId="2">
    <w:name w:val="heading 2"/>
    <w:basedOn w:val="a"/>
    <w:next w:val="a"/>
    <w:qFormat/>
    <w:pPr>
      <w:keepNext/>
      <w:pageBreakBefore/>
      <w:numPr>
        <w:ilvl w:val="1"/>
        <w:numId w:val="7"/>
      </w:numPr>
      <w:spacing w:after="600" w:line="240" w:lineRule="auto"/>
      <w:outlineLvl w:val="1"/>
    </w:pPr>
    <w:rPr>
      <w:rFonts w:ascii="Arial" w:hAnsi="Arial"/>
      <w:i/>
      <w:sz w:val="32"/>
    </w:rPr>
  </w:style>
  <w:style w:type="paragraph" w:styleId="3">
    <w:name w:val="heading 3"/>
    <w:basedOn w:val="a"/>
    <w:qFormat/>
    <w:pPr>
      <w:keepNext/>
      <w:numPr>
        <w:ilvl w:val="2"/>
        <w:numId w:val="8"/>
      </w:numPr>
      <w:spacing w:before="240" w:after="60"/>
      <w:outlineLvl w:val="2"/>
    </w:pPr>
    <w:rPr>
      <w:b/>
      <w:i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0"/>
      <w:jc w:val="center"/>
    </w:pPr>
  </w:style>
  <w:style w:type="paragraph" w:styleId="a4">
    <w:name w:val="Subtitle"/>
    <w:basedOn w:val="a"/>
    <w:next w:val="a"/>
    <w:qFormat/>
    <w:pPr>
      <w:spacing w:before="360" w:after="240"/>
      <w:ind w:firstLine="0"/>
      <w:jc w:val="center"/>
    </w:pPr>
    <w:rPr>
      <w:b/>
    </w:rPr>
  </w:style>
  <w:style w:type="paragraph" w:customStyle="1" w:styleId="a5">
    <w:name w:val="с выступом"/>
    <w:basedOn w:val="a"/>
    <w:pPr>
      <w:ind w:left="720" w:hanging="720"/>
    </w:pPr>
  </w:style>
  <w:style w:type="paragraph" w:customStyle="1" w:styleId="a6">
    <w:name w:val="Табличный"/>
    <w:next w:val="a"/>
    <w:pPr>
      <w:suppressAutoHyphens/>
      <w:jc w:val="center"/>
    </w:pPr>
    <w:rPr>
      <w:sz w:val="28"/>
    </w:rPr>
  </w:style>
  <w:style w:type="paragraph" w:styleId="a7">
    <w:name w:val="footer"/>
    <w:basedOn w:val="a"/>
    <w:semiHidden/>
  </w:style>
  <w:style w:type="paragraph" w:styleId="10">
    <w:name w:val="toc 1"/>
    <w:basedOn w:val="a"/>
    <w:next w:val="a"/>
    <w:autoRedefine/>
    <w:semiHidden/>
    <w:pPr>
      <w:tabs>
        <w:tab w:val="left" w:pos="284"/>
        <w:tab w:val="left" w:pos="560"/>
        <w:tab w:val="right" w:leader="dot" w:pos="9639"/>
      </w:tabs>
      <w:ind w:right="397" w:firstLine="0"/>
      <w:jc w:val="left"/>
    </w:pPr>
    <w:rPr>
      <w:snapToGrid w:val="0"/>
    </w:rPr>
  </w:style>
  <w:style w:type="paragraph" w:styleId="a8">
    <w:name w:val="Body Text"/>
    <w:basedOn w:val="a"/>
    <w:semiHidden/>
    <w:pPr>
      <w:ind w:firstLine="0"/>
    </w:pPr>
    <w:rPr>
      <w:i/>
    </w:rPr>
  </w:style>
  <w:style w:type="paragraph" w:styleId="a9">
    <w:name w:val="header"/>
    <w:basedOn w:val="a"/>
    <w:semiHidden/>
    <w:pPr>
      <w:spacing w:line="480" w:lineRule="auto"/>
      <w:ind w:firstLine="0"/>
      <w:jc w:val="center"/>
    </w:pPr>
    <w:rPr>
      <w:sz w:val="24"/>
    </w:rPr>
  </w:style>
  <w:style w:type="paragraph" w:styleId="20">
    <w:name w:val="toc 2"/>
    <w:basedOn w:val="a"/>
    <w:next w:val="a"/>
    <w:autoRedefine/>
    <w:semiHidden/>
    <w:pPr>
      <w:tabs>
        <w:tab w:val="left" w:pos="783"/>
        <w:tab w:val="left" w:pos="840"/>
        <w:tab w:val="right" w:leader="dot" w:pos="9639"/>
      </w:tabs>
      <w:ind w:left="284" w:right="397" w:firstLine="0"/>
    </w:pPr>
    <w:rPr>
      <w:noProof/>
    </w:rPr>
  </w:style>
  <w:style w:type="paragraph" w:styleId="aa">
    <w:name w:val="Body Text Indent"/>
    <w:basedOn w:val="a"/>
    <w:semiHidden/>
    <w:rPr>
      <w:snapToGrid w:val="0"/>
    </w:r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b">
    <w:name w:val="Hyperlink"/>
    <w:basedOn w:val="a0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widowControl w:val="0"/>
      <w:ind w:firstLine="0"/>
      <w:jc w:val="center"/>
      <w:outlineLvl w:val="0"/>
    </w:pPr>
    <w:rPr>
      <w:rFonts w:ascii="Arial" w:hAnsi="Arial"/>
      <w:b/>
      <w:i/>
      <w:snapToGrid w:val="0"/>
      <w:sz w:val="32"/>
    </w:rPr>
  </w:style>
  <w:style w:type="paragraph" w:styleId="2">
    <w:name w:val="heading 2"/>
    <w:basedOn w:val="a"/>
    <w:next w:val="a"/>
    <w:qFormat/>
    <w:pPr>
      <w:keepNext/>
      <w:pageBreakBefore/>
      <w:numPr>
        <w:ilvl w:val="1"/>
        <w:numId w:val="7"/>
      </w:numPr>
      <w:spacing w:after="600" w:line="240" w:lineRule="auto"/>
      <w:outlineLvl w:val="1"/>
    </w:pPr>
    <w:rPr>
      <w:rFonts w:ascii="Arial" w:hAnsi="Arial"/>
      <w:i/>
      <w:sz w:val="32"/>
    </w:rPr>
  </w:style>
  <w:style w:type="paragraph" w:styleId="3">
    <w:name w:val="heading 3"/>
    <w:basedOn w:val="a"/>
    <w:qFormat/>
    <w:pPr>
      <w:keepNext/>
      <w:numPr>
        <w:ilvl w:val="2"/>
        <w:numId w:val="8"/>
      </w:numPr>
      <w:spacing w:before="240" w:after="60"/>
      <w:outlineLvl w:val="2"/>
    </w:pPr>
    <w:rPr>
      <w:b/>
      <w:i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0"/>
      <w:jc w:val="center"/>
    </w:pPr>
  </w:style>
  <w:style w:type="paragraph" w:styleId="a4">
    <w:name w:val="Subtitle"/>
    <w:basedOn w:val="a"/>
    <w:next w:val="a"/>
    <w:qFormat/>
    <w:pPr>
      <w:spacing w:before="360" w:after="240"/>
      <w:ind w:firstLine="0"/>
      <w:jc w:val="center"/>
    </w:pPr>
    <w:rPr>
      <w:b/>
    </w:rPr>
  </w:style>
  <w:style w:type="paragraph" w:customStyle="1" w:styleId="a5">
    <w:name w:val="с выступом"/>
    <w:basedOn w:val="a"/>
    <w:pPr>
      <w:ind w:left="720" w:hanging="720"/>
    </w:pPr>
  </w:style>
  <w:style w:type="paragraph" w:customStyle="1" w:styleId="a6">
    <w:name w:val="Табличный"/>
    <w:next w:val="a"/>
    <w:pPr>
      <w:suppressAutoHyphens/>
      <w:jc w:val="center"/>
    </w:pPr>
    <w:rPr>
      <w:sz w:val="28"/>
    </w:rPr>
  </w:style>
  <w:style w:type="paragraph" w:styleId="a7">
    <w:name w:val="footer"/>
    <w:basedOn w:val="a"/>
    <w:semiHidden/>
  </w:style>
  <w:style w:type="paragraph" w:styleId="10">
    <w:name w:val="toc 1"/>
    <w:basedOn w:val="a"/>
    <w:next w:val="a"/>
    <w:autoRedefine/>
    <w:semiHidden/>
    <w:pPr>
      <w:tabs>
        <w:tab w:val="left" w:pos="284"/>
        <w:tab w:val="left" w:pos="560"/>
        <w:tab w:val="right" w:leader="dot" w:pos="9639"/>
      </w:tabs>
      <w:ind w:right="397" w:firstLine="0"/>
      <w:jc w:val="left"/>
    </w:pPr>
    <w:rPr>
      <w:snapToGrid w:val="0"/>
    </w:rPr>
  </w:style>
  <w:style w:type="paragraph" w:styleId="a8">
    <w:name w:val="Body Text"/>
    <w:basedOn w:val="a"/>
    <w:semiHidden/>
    <w:pPr>
      <w:ind w:firstLine="0"/>
    </w:pPr>
    <w:rPr>
      <w:i/>
    </w:rPr>
  </w:style>
  <w:style w:type="paragraph" w:styleId="a9">
    <w:name w:val="header"/>
    <w:basedOn w:val="a"/>
    <w:semiHidden/>
    <w:pPr>
      <w:spacing w:line="480" w:lineRule="auto"/>
      <w:ind w:firstLine="0"/>
      <w:jc w:val="center"/>
    </w:pPr>
    <w:rPr>
      <w:sz w:val="24"/>
    </w:rPr>
  </w:style>
  <w:style w:type="paragraph" w:styleId="20">
    <w:name w:val="toc 2"/>
    <w:basedOn w:val="a"/>
    <w:next w:val="a"/>
    <w:autoRedefine/>
    <w:semiHidden/>
    <w:pPr>
      <w:tabs>
        <w:tab w:val="left" w:pos="783"/>
        <w:tab w:val="left" w:pos="840"/>
        <w:tab w:val="right" w:leader="dot" w:pos="9639"/>
      </w:tabs>
      <w:ind w:left="284" w:right="397" w:firstLine="0"/>
    </w:pPr>
    <w:rPr>
      <w:noProof/>
    </w:rPr>
  </w:style>
  <w:style w:type="paragraph" w:styleId="aa">
    <w:name w:val="Body Text Indent"/>
    <w:basedOn w:val="a"/>
    <w:semiHidden/>
    <w:rPr>
      <w:snapToGrid w:val="0"/>
    </w:r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b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0;&#1091;&#1088;&#1089;&#1086;&#1074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Курсовая.dot</Template>
  <TotalTime>0</TotalTime>
  <Pages>1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Home</Company>
  <LinksUpToDate>false</LinksUpToDate>
  <CharactersWithSpaces>18187</CharactersWithSpaces>
  <SharedDoc>false</SharedDoc>
  <HLinks>
    <vt:vector size="42" baseType="variant"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_Toc27805516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_Toc27805515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_Toc27805514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_Toc27805513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_Toc27805512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_Toc27805511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_Toc27805510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Alex</dc:creator>
  <cp:lastModifiedBy>Igor</cp:lastModifiedBy>
  <cp:revision>3</cp:revision>
  <cp:lastPrinted>2002-12-16T09:39:00Z</cp:lastPrinted>
  <dcterms:created xsi:type="dcterms:W3CDTF">2024-07-18T13:18:00Z</dcterms:created>
  <dcterms:modified xsi:type="dcterms:W3CDTF">2024-07-18T13:18:00Z</dcterms:modified>
</cp:coreProperties>
</file>