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027" w:rsidRPr="004A4BEF" w:rsidRDefault="00636027" w:rsidP="004A4BEF">
      <w:pPr>
        <w:jc w:val="center"/>
        <w:rPr>
          <w:b/>
          <w:sz w:val="40"/>
          <w:szCs w:val="40"/>
        </w:rPr>
      </w:pPr>
      <w:r w:rsidRPr="004A4BEF">
        <w:rPr>
          <w:b/>
          <w:sz w:val="40"/>
          <w:szCs w:val="40"/>
        </w:rPr>
        <w:t>Московский Государственный Медико-Стоматологический Университет</w:t>
      </w:r>
    </w:p>
    <w:p w:rsidR="00636027" w:rsidRDefault="00636027"/>
    <w:p w:rsidR="004A4BEF" w:rsidRDefault="004A4BEF"/>
    <w:p w:rsidR="004A4BEF" w:rsidRDefault="004A4BEF"/>
    <w:p w:rsidR="004A4BEF" w:rsidRDefault="004A4BEF" w:rsidP="004A4BEF">
      <w:pPr>
        <w:jc w:val="center"/>
        <w:rPr>
          <w:sz w:val="36"/>
          <w:szCs w:val="36"/>
        </w:rPr>
      </w:pPr>
    </w:p>
    <w:p w:rsidR="00636027" w:rsidRPr="004A4BEF" w:rsidRDefault="004A4BEF" w:rsidP="004A4BEF">
      <w:pPr>
        <w:jc w:val="center"/>
        <w:rPr>
          <w:sz w:val="36"/>
          <w:szCs w:val="36"/>
        </w:rPr>
      </w:pPr>
      <w:r w:rsidRPr="004A4BEF">
        <w:rPr>
          <w:sz w:val="36"/>
          <w:szCs w:val="36"/>
        </w:rPr>
        <w:t>Кафедра акушерства и гинекологии лечебного факультета</w:t>
      </w:r>
    </w:p>
    <w:p w:rsidR="004A4BEF" w:rsidRDefault="004A4BEF"/>
    <w:p w:rsidR="004A4BEF" w:rsidRDefault="004A4BEF"/>
    <w:p w:rsidR="004A4BEF" w:rsidRDefault="004A4BEF"/>
    <w:p w:rsidR="004A4BEF" w:rsidRDefault="004A4BEF"/>
    <w:p w:rsidR="004A4BEF" w:rsidRPr="004A4BEF" w:rsidRDefault="004A4BEF" w:rsidP="004A4BEF">
      <w:pPr>
        <w:tabs>
          <w:tab w:val="left" w:pos="6540"/>
        </w:tabs>
        <w:jc w:val="right"/>
        <w:rPr>
          <w:sz w:val="32"/>
          <w:szCs w:val="32"/>
        </w:rPr>
      </w:pPr>
      <w:r w:rsidRPr="004A4BEF">
        <w:rPr>
          <w:sz w:val="32"/>
          <w:szCs w:val="32"/>
        </w:rPr>
        <w:t>Преподаватель: к.м.н., доц. Высоцкий М.М.</w:t>
      </w:r>
      <w:r>
        <w:rPr>
          <w:sz w:val="32"/>
          <w:szCs w:val="32"/>
        </w:rPr>
        <w:tab/>
      </w:r>
    </w:p>
    <w:p w:rsidR="004A4BEF" w:rsidRPr="004A4BEF" w:rsidRDefault="004A4BEF" w:rsidP="004A4BEF">
      <w:pPr>
        <w:jc w:val="right"/>
        <w:rPr>
          <w:sz w:val="32"/>
          <w:szCs w:val="32"/>
        </w:rPr>
      </w:pPr>
      <w:r w:rsidRPr="004A4BEF">
        <w:rPr>
          <w:sz w:val="32"/>
          <w:szCs w:val="32"/>
        </w:rPr>
        <w:t>Заведующий кафедрой: д.м.н., проф. Манухин И.Б.</w:t>
      </w:r>
    </w:p>
    <w:p w:rsidR="004A4BEF" w:rsidRDefault="004A4BEF"/>
    <w:p w:rsidR="004A4BEF" w:rsidRDefault="004A4BEF"/>
    <w:p w:rsidR="004A4BEF" w:rsidRDefault="004A4BEF"/>
    <w:p w:rsidR="004A4BEF" w:rsidRDefault="004A4BEF" w:rsidP="004A4BEF">
      <w:pPr>
        <w:jc w:val="center"/>
        <w:rPr>
          <w:b/>
          <w:sz w:val="32"/>
          <w:szCs w:val="32"/>
        </w:rPr>
      </w:pPr>
    </w:p>
    <w:p w:rsidR="004A4BEF" w:rsidRDefault="004A4BEF" w:rsidP="004A4BEF">
      <w:pPr>
        <w:jc w:val="center"/>
        <w:rPr>
          <w:b/>
          <w:sz w:val="32"/>
          <w:szCs w:val="32"/>
        </w:rPr>
      </w:pPr>
    </w:p>
    <w:p w:rsidR="004A4BEF" w:rsidRDefault="004A4BEF" w:rsidP="004A4BEF">
      <w:pPr>
        <w:jc w:val="center"/>
        <w:rPr>
          <w:b/>
          <w:sz w:val="32"/>
          <w:szCs w:val="32"/>
        </w:rPr>
      </w:pPr>
    </w:p>
    <w:p w:rsidR="004A4BEF" w:rsidRPr="004A4BEF" w:rsidRDefault="004A4BEF" w:rsidP="004A4BEF">
      <w:pPr>
        <w:jc w:val="center"/>
        <w:rPr>
          <w:b/>
          <w:sz w:val="32"/>
          <w:szCs w:val="32"/>
        </w:rPr>
      </w:pPr>
      <w:r w:rsidRPr="004A4BEF">
        <w:rPr>
          <w:b/>
          <w:sz w:val="32"/>
          <w:szCs w:val="32"/>
        </w:rPr>
        <w:t>Реферат на тему:</w:t>
      </w:r>
    </w:p>
    <w:p w:rsidR="004A4BEF" w:rsidRPr="004A4BEF" w:rsidRDefault="004A4BEF" w:rsidP="004A4BEF">
      <w:pPr>
        <w:jc w:val="center"/>
        <w:rPr>
          <w:b/>
          <w:sz w:val="32"/>
          <w:szCs w:val="32"/>
        </w:rPr>
      </w:pPr>
      <w:r w:rsidRPr="004A4BEF">
        <w:rPr>
          <w:b/>
          <w:sz w:val="32"/>
          <w:szCs w:val="32"/>
        </w:rPr>
        <w:t xml:space="preserve">«Место </w:t>
      </w:r>
      <w:proofErr w:type="spellStart"/>
      <w:r w:rsidRPr="004A4BEF">
        <w:rPr>
          <w:b/>
          <w:sz w:val="32"/>
          <w:szCs w:val="32"/>
        </w:rPr>
        <w:t>агонистов</w:t>
      </w:r>
      <w:proofErr w:type="spellEnd"/>
      <w:r w:rsidRPr="004A4BEF">
        <w:rPr>
          <w:b/>
          <w:sz w:val="32"/>
          <w:szCs w:val="32"/>
        </w:rPr>
        <w:t xml:space="preserve"> ЛГРГ в лечении миомы матки и </w:t>
      </w:r>
      <w:proofErr w:type="spellStart"/>
      <w:r w:rsidRPr="004A4BEF">
        <w:rPr>
          <w:b/>
          <w:sz w:val="32"/>
          <w:szCs w:val="32"/>
        </w:rPr>
        <w:t>эндометриоза</w:t>
      </w:r>
      <w:proofErr w:type="spellEnd"/>
      <w:r w:rsidRPr="004A4BEF">
        <w:rPr>
          <w:b/>
          <w:sz w:val="32"/>
          <w:szCs w:val="32"/>
        </w:rPr>
        <w:t>»</w:t>
      </w:r>
    </w:p>
    <w:p w:rsidR="004A4BEF" w:rsidRDefault="004A4BEF"/>
    <w:p w:rsidR="004A4BEF" w:rsidRDefault="004A4BEF" w:rsidP="004A4BEF">
      <w:pPr>
        <w:jc w:val="right"/>
      </w:pPr>
    </w:p>
    <w:p w:rsidR="004A4BEF" w:rsidRDefault="004A4BEF" w:rsidP="004A4BEF">
      <w:pPr>
        <w:jc w:val="right"/>
      </w:pPr>
    </w:p>
    <w:p w:rsidR="004A4BEF" w:rsidRDefault="004A4BEF" w:rsidP="004A4BEF">
      <w:pPr>
        <w:jc w:val="right"/>
      </w:pPr>
    </w:p>
    <w:p w:rsidR="004A4BEF" w:rsidRDefault="004A4BEF" w:rsidP="004A4BEF">
      <w:pPr>
        <w:jc w:val="right"/>
      </w:pPr>
    </w:p>
    <w:p w:rsidR="004A4BEF" w:rsidRDefault="004A4BEF" w:rsidP="004A4BEF">
      <w:pPr>
        <w:jc w:val="right"/>
      </w:pPr>
    </w:p>
    <w:p w:rsidR="004A4BEF" w:rsidRDefault="004A4BEF" w:rsidP="004A4BEF">
      <w:pPr>
        <w:jc w:val="right"/>
      </w:pPr>
    </w:p>
    <w:p w:rsidR="004A4BEF" w:rsidRDefault="004A4BEF" w:rsidP="004A4BEF">
      <w:pPr>
        <w:jc w:val="right"/>
      </w:pPr>
    </w:p>
    <w:p w:rsidR="006D7EAE" w:rsidRDefault="004A4BEF" w:rsidP="006D7EAE">
      <w:pPr>
        <w:jc w:val="right"/>
        <w:rPr>
          <w:sz w:val="28"/>
          <w:szCs w:val="28"/>
        </w:rPr>
      </w:pPr>
      <w:r w:rsidRPr="004A4BEF">
        <w:rPr>
          <w:sz w:val="28"/>
          <w:szCs w:val="28"/>
        </w:rPr>
        <w:t>Выполнил:</w:t>
      </w:r>
    </w:p>
    <w:p w:rsidR="006D7EAE" w:rsidRDefault="006D7EAE" w:rsidP="006D7EAE">
      <w:pPr>
        <w:jc w:val="right"/>
        <w:rPr>
          <w:sz w:val="28"/>
          <w:szCs w:val="28"/>
        </w:rPr>
      </w:pPr>
    </w:p>
    <w:p w:rsidR="006D7EAE" w:rsidRPr="006D7EAE" w:rsidRDefault="006D7EAE" w:rsidP="006D7EAE">
      <w:pPr>
        <w:jc w:val="right"/>
        <w:rPr>
          <w:sz w:val="28"/>
          <w:szCs w:val="28"/>
        </w:rPr>
      </w:pPr>
      <w:r>
        <w:rPr>
          <w:sz w:val="28"/>
          <w:szCs w:val="28"/>
        </w:rPr>
        <w:t>Барак Обама</w:t>
      </w:r>
    </w:p>
    <w:p w:rsidR="004A4BEF" w:rsidRDefault="004A4BEF"/>
    <w:p w:rsidR="004A4BEF" w:rsidRDefault="004A4BEF"/>
    <w:p w:rsidR="004A4BEF" w:rsidRDefault="004A4BEF"/>
    <w:p w:rsidR="004A4BEF" w:rsidRDefault="004A4BEF"/>
    <w:p w:rsidR="004A4BEF" w:rsidRDefault="004A4BEF"/>
    <w:p w:rsidR="004A4BEF" w:rsidRDefault="004A4BEF"/>
    <w:p w:rsidR="004A4BEF" w:rsidRDefault="004A4BEF"/>
    <w:p w:rsidR="004A4BEF" w:rsidRDefault="004A4BEF"/>
    <w:p w:rsidR="004A4BEF" w:rsidRDefault="004A4BEF"/>
    <w:p w:rsidR="004A4BEF" w:rsidRDefault="004A4BEF"/>
    <w:p w:rsidR="004A4BEF" w:rsidRPr="004A4BEF" w:rsidRDefault="004A4BEF" w:rsidP="004A4BEF">
      <w:pPr>
        <w:jc w:val="center"/>
        <w:rPr>
          <w:b/>
          <w:sz w:val="28"/>
          <w:szCs w:val="28"/>
        </w:rPr>
      </w:pPr>
      <w:r w:rsidRPr="004A4BEF">
        <w:rPr>
          <w:b/>
          <w:sz w:val="28"/>
          <w:szCs w:val="28"/>
        </w:rPr>
        <w:t>Москва</w:t>
      </w:r>
    </w:p>
    <w:p w:rsidR="004A4BEF" w:rsidRDefault="004A4BEF" w:rsidP="004A4BEF">
      <w:pPr>
        <w:jc w:val="center"/>
        <w:rPr>
          <w:b/>
          <w:sz w:val="28"/>
          <w:szCs w:val="28"/>
        </w:rPr>
      </w:pPr>
      <w:r w:rsidRPr="004A4BEF">
        <w:rPr>
          <w:b/>
          <w:sz w:val="28"/>
          <w:szCs w:val="28"/>
        </w:rPr>
        <w:t>2008</w:t>
      </w:r>
      <w:r>
        <w:rPr>
          <w:b/>
          <w:sz w:val="28"/>
          <w:szCs w:val="28"/>
        </w:rPr>
        <w:t xml:space="preserve"> </w:t>
      </w:r>
      <w:r w:rsidRPr="004A4BEF">
        <w:rPr>
          <w:b/>
          <w:sz w:val="28"/>
          <w:szCs w:val="28"/>
        </w:rPr>
        <w:t>г.</w:t>
      </w:r>
    </w:p>
    <w:p w:rsidR="004A4BEF" w:rsidRPr="00B06906" w:rsidRDefault="00F33E2C" w:rsidP="00B06906">
      <w:pPr>
        <w:jc w:val="both"/>
      </w:pPr>
      <w:r w:rsidRPr="00B06906">
        <w:lastRenderedPageBreak/>
        <w:t xml:space="preserve">Проблема лечения больных миомой матки и </w:t>
      </w:r>
      <w:proofErr w:type="spellStart"/>
      <w:r w:rsidRPr="00B06906">
        <w:t>эндометриозом</w:t>
      </w:r>
      <w:proofErr w:type="spellEnd"/>
      <w:r w:rsidRPr="00B06906">
        <w:t xml:space="preserve"> продолжает оставаться актуальной в современной гинекологии ввиду высокой частоты этой патологии, а также ее отрицательного влияния на репродуктивную систему и общее состояние здоровья женщины. Несмотря на многочисленные теории патогенеза миомы и </w:t>
      </w:r>
      <w:proofErr w:type="spellStart"/>
      <w:r w:rsidRPr="00B06906">
        <w:t>эндометриоза</w:t>
      </w:r>
      <w:proofErr w:type="spellEnd"/>
      <w:r w:rsidRPr="00B06906">
        <w:t xml:space="preserve">, общепризнано мнение об их возникновении на фоне </w:t>
      </w:r>
      <w:proofErr w:type="spellStart"/>
      <w:r w:rsidRPr="00B06906">
        <w:t>гиперэстрогении</w:t>
      </w:r>
      <w:proofErr w:type="spellEnd"/>
      <w:r w:rsidRPr="00B06906">
        <w:t xml:space="preserve">, </w:t>
      </w:r>
      <w:proofErr w:type="spellStart"/>
      <w:r w:rsidRPr="00B06906">
        <w:t>прогестерондифицитных</w:t>
      </w:r>
      <w:proofErr w:type="spellEnd"/>
      <w:r w:rsidRPr="00B06906">
        <w:t xml:space="preserve"> и </w:t>
      </w:r>
      <w:proofErr w:type="spellStart"/>
      <w:r w:rsidRPr="00B06906">
        <w:t>гипергонадотропных</w:t>
      </w:r>
      <w:proofErr w:type="spellEnd"/>
      <w:r w:rsidRPr="00B06906">
        <w:t xml:space="preserve"> состояний. Многие авторы считают, что эти заболевания и нарушения репродуктивной функции женщин обусловлены одними и теми же нарушениями в </w:t>
      </w:r>
      <w:proofErr w:type="spellStart"/>
      <w:r w:rsidRPr="00B06906">
        <w:t>гипоталамо</w:t>
      </w:r>
      <w:proofErr w:type="spellEnd"/>
      <w:r w:rsidRPr="00B06906">
        <w:t>–</w:t>
      </w:r>
      <w:proofErr w:type="spellStart"/>
      <w:r w:rsidRPr="00B06906">
        <w:t>гипофизарно</w:t>
      </w:r>
      <w:proofErr w:type="spellEnd"/>
      <w:r w:rsidRPr="00B06906">
        <w:t xml:space="preserve">–яичниковой системе. Однако наличие миомы и </w:t>
      </w:r>
      <w:proofErr w:type="spellStart"/>
      <w:r w:rsidRPr="00B06906">
        <w:t>эндометриоза</w:t>
      </w:r>
      <w:proofErr w:type="spellEnd"/>
      <w:r w:rsidRPr="00B06906">
        <w:t xml:space="preserve">, в свою очередь, усугубляет изменения гормонального гомеостаза и морфофункциональную неполноценность эндометрия, тем самым замыкая «порочный круг» нарушения репродуктивной функции. </w:t>
      </w:r>
      <w:r w:rsidR="00B06906" w:rsidRPr="00B06906">
        <w:t xml:space="preserve">В связи с этим особую значимость приобретает тактика ведения пациенток с бесплодием и </w:t>
      </w:r>
      <w:proofErr w:type="spellStart"/>
      <w:r w:rsidR="00B06906" w:rsidRPr="00B06906">
        <w:t>невынашиванием</w:t>
      </w:r>
      <w:proofErr w:type="spellEnd"/>
      <w:r w:rsidR="00B06906" w:rsidRPr="00B06906">
        <w:t xml:space="preserve"> беременности на фоне миомы матки и </w:t>
      </w:r>
      <w:proofErr w:type="spellStart"/>
      <w:r w:rsidR="00B06906" w:rsidRPr="00B06906">
        <w:t>эндометриоза</w:t>
      </w:r>
      <w:proofErr w:type="spellEnd"/>
      <w:r w:rsidR="00B06906" w:rsidRPr="00B06906">
        <w:t>.</w:t>
      </w:r>
    </w:p>
    <w:p w:rsidR="00F33E2C" w:rsidRDefault="00F33E2C" w:rsidP="00F178C5">
      <w:pPr>
        <w:jc w:val="both"/>
      </w:pPr>
    </w:p>
    <w:p w:rsidR="00F33E2C" w:rsidRDefault="00F33E2C" w:rsidP="00F178C5">
      <w:pPr>
        <w:jc w:val="both"/>
      </w:pPr>
      <w:proofErr w:type="spellStart"/>
      <w:r>
        <w:t>Патогенетически</w:t>
      </w:r>
      <w:proofErr w:type="spellEnd"/>
      <w:r>
        <w:t xml:space="preserve"> обоснованной концепцией лечения этих заболеваний является комбинированное воздействие – хирургическое и медикаментозное. В литературе широко дискутируется вопрос о последовательности этих методов, необходимости удаления небольших (до 3 см) </w:t>
      </w:r>
      <w:proofErr w:type="spellStart"/>
      <w:r w:rsidRPr="00B06906">
        <w:rPr>
          <w:rStyle w:val="a3"/>
          <w:b w:val="0"/>
        </w:rPr>
        <w:t>миоматозных</w:t>
      </w:r>
      <w:proofErr w:type="spellEnd"/>
      <w:r>
        <w:t xml:space="preserve"> узлов, длительности гормональной терапии и выбора препарата.</w:t>
      </w:r>
    </w:p>
    <w:p w:rsidR="00F33E2C" w:rsidRDefault="00F33E2C" w:rsidP="00F178C5">
      <w:pPr>
        <w:jc w:val="both"/>
      </w:pPr>
    </w:p>
    <w:p w:rsidR="00F33E2C" w:rsidRDefault="00F33E2C" w:rsidP="00F178C5">
      <w:pPr>
        <w:jc w:val="both"/>
      </w:pPr>
      <w:r>
        <w:t xml:space="preserve">Медикаментозная терапия может применяться в качестве самостоятельного метода, а также в до– и послеоперационном периоде. Основная цель ее – уменьшение тяжести клинических симптомов, а в ряде случаев – восстановление фертильности. Она предполагает применение препаратов, так или иначе подавляющих продукцию эстрогенов: </w:t>
      </w:r>
      <w:proofErr w:type="spellStart"/>
      <w:r>
        <w:t>прогестагенов</w:t>
      </w:r>
      <w:proofErr w:type="spellEnd"/>
      <w:r>
        <w:t xml:space="preserve">, производных </w:t>
      </w:r>
      <w:proofErr w:type="spellStart"/>
      <w:r>
        <w:t>этистерола</w:t>
      </w:r>
      <w:proofErr w:type="spellEnd"/>
      <w:r>
        <w:t xml:space="preserve"> и </w:t>
      </w:r>
      <w:proofErr w:type="spellStart"/>
      <w:r>
        <w:t>агонистов</w:t>
      </w:r>
      <w:proofErr w:type="spellEnd"/>
      <w:r>
        <w:t xml:space="preserve"> </w:t>
      </w:r>
      <w:proofErr w:type="spellStart"/>
      <w:r>
        <w:t>рилизинг</w:t>
      </w:r>
      <w:proofErr w:type="spellEnd"/>
      <w:r>
        <w:t xml:space="preserve">–гормона </w:t>
      </w:r>
      <w:proofErr w:type="spellStart"/>
      <w:r>
        <w:t>лютеинизирующего</w:t>
      </w:r>
      <w:proofErr w:type="spellEnd"/>
      <w:r>
        <w:t xml:space="preserve"> гормона (ЛГРГ). Длительное применение </w:t>
      </w:r>
      <w:proofErr w:type="spellStart"/>
      <w:r>
        <w:t>прогестагенов</w:t>
      </w:r>
      <w:proofErr w:type="spellEnd"/>
      <w:r>
        <w:t xml:space="preserve"> (</w:t>
      </w:r>
      <w:proofErr w:type="spellStart"/>
      <w:r>
        <w:t>медроксипрогестерона</w:t>
      </w:r>
      <w:proofErr w:type="spellEnd"/>
      <w:r>
        <w:t xml:space="preserve"> ацетат, </w:t>
      </w:r>
      <w:proofErr w:type="spellStart"/>
      <w:r>
        <w:t>неместран</w:t>
      </w:r>
      <w:proofErr w:type="spellEnd"/>
      <w:r>
        <w:t xml:space="preserve">) приводит к формированию </w:t>
      </w:r>
      <w:proofErr w:type="spellStart"/>
      <w:r>
        <w:t>гипоэстрогенизма</w:t>
      </w:r>
      <w:proofErr w:type="spellEnd"/>
      <w:r>
        <w:t xml:space="preserve">, что, в свою очередь, вызывает атрофию эндометрия. Механизм действия </w:t>
      </w:r>
      <w:proofErr w:type="spellStart"/>
      <w:r>
        <w:t>даназола</w:t>
      </w:r>
      <w:proofErr w:type="spellEnd"/>
      <w:r>
        <w:t xml:space="preserve"> отличается большой сложностью и включает ингибирование </w:t>
      </w:r>
      <w:proofErr w:type="spellStart"/>
      <w:r>
        <w:t>стероидогенеза</w:t>
      </w:r>
      <w:proofErr w:type="spellEnd"/>
      <w:r>
        <w:t xml:space="preserve"> в яичниках и надпочечниках, взаимодействие с рецепторами андрогенов, прогестерона и </w:t>
      </w:r>
      <w:proofErr w:type="spellStart"/>
      <w:r>
        <w:t>глюкокорткоидов</w:t>
      </w:r>
      <w:proofErr w:type="spellEnd"/>
      <w:r>
        <w:t xml:space="preserve">, а также с глобулином, связывающим кортикостероиды [3,4]. Все эти эффекты индуцируют </w:t>
      </w:r>
      <w:proofErr w:type="spellStart"/>
      <w:r>
        <w:t>гипоэстрогенное</w:t>
      </w:r>
      <w:proofErr w:type="spellEnd"/>
      <w:r>
        <w:t xml:space="preserve"> и </w:t>
      </w:r>
      <w:proofErr w:type="spellStart"/>
      <w:r>
        <w:t>гиперандрогенное</w:t>
      </w:r>
      <w:proofErr w:type="spellEnd"/>
      <w:r>
        <w:t xml:space="preserve"> состояние, которое ухудшает условия роста </w:t>
      </w:r>
      <w:proofErr w:type="spellStart"/>
      <w:r>
        <w:t>эндометриоидных</w:t>
      </w:r>
      <w:proofErr w:type="spellEnd"/>
      <w:r>
        <w:t xml:space="preserve"> имплантантов и </w:t>
      </w:r>
      <w:proofErr w:type="spellStart"/>
      <w:r>
        <w:t>миоматозных</w:t>
      </w:r>
      <w:proofErr w:type="spellEnd"/>
      <w:r>
        <w:t xml:space="preserve"> узлов. Однако терапия </w:t>
      </w:r>
      <w:proofErr w:type="spellStart"/>
      <w:r>
        <w:t>даназолом</w:t>
      </w:r>
      <w:proofErr w:type="spellEnd"/>
      <w:r>
        <w:t xml:space="preserve"> сопровождается многочисленными системными и обменными расстройствами, а также побочными эффектами </w:t>
      </w:r>
      <w:proofErr w:type="spellStart"/>
      <w:r>
        <w:t>гипоэстрогенизма</w:t>
      </w:r>
      <w:proofErr w:type="spellEnd"/>
      <w:r>
        <w:t xml:space="preserve"> и </w:t>
      </w:r>
      <w:proofErr w:type="spellStart"/>
      <w:r>
        <w:t>гиперандрогенизма</w:t>
      </w:r>
      <w:proofErr w:type="spellEnd"/>
      <w:r>
        <w:t xml:space="preserve">. Это стимулировало поиск новых альтернативных способов гормональной терапии </w:t>
      </w:r>
      <w:proofErr w:type="spellStart"/>
      <w:r w:rsidRPr="00B06906">
        <w:rPr>
          <w:rStyle w:val="a3"/>
          <w:b w:val="0"/>
        </w:rPr>
        <w:t>эндометриоза</w:t>
      </w:r>
      <w:proofErr w:type="spellEnd"/>
      <w:r>
        <w:t>. С 80–</w:t>
      </w:r>
      <w:proofErr w:type="spellStart"/>
      <w:r>
        <w:t>х</w:t>
      </w:r>
      <w:proofErr w:type="spellEnd"/>
      <w:r>
        <w:t xml:space="preserve"> годов ХХ века начато применение аналогов ЛГРГ (</w:t>
      </w:r>
      <w:proofErr w:type="spellStart"/>
      <w:r>
        <w:t>Золадекс</w:t>
      </w:r>
      <w:proofErr w:type="spellEnd"/>
      <w:r>
        <w:t xml:space="preserve"> и др.). Их воздействие на гипофиз приводит к </w:t>
      </w:r>
      <w:proofErr w:type="spellStart"/>
      <w:r>
        <w:t>гипогонадотропизму</w:t>
      </w:r>
      <w:proofErr w:type="spellEnd"/>
      <w:r>
        <w:t xml:space="preserve"> в сочетании со значительным подавлением продукции эстрогенов и прогестерона в яичниках, соответствующих состоянию фармакологической менопаузы.</w:t>
      </w:r>
    </w:p>
    <w:p w:rsidR="00164829" w:rsidRDefault="00164829" w:rsidP="00F178C5">
      <w:pPr>
        <w:jc w:val="both"/>
      </w:pPr>
    </w:p>
    <w:p w:rsidR="00F33E2C" w:rsidRPr="00CF5D25" w:rsidRDefault="00F33E2C" w:rsidP="00F178C5">
      <w:pPr>
        <w:jc w:val="both"/>
      </w:pPr>
      <w:r w:rsidRPr="00CF5D25">
        <w:t xml:space="preserve">В I960 г. </w:t>
      </w:r>
      <w:proofErr w:type="spellStart"/>
      <w:r w:rsidRPr="00CF5D25">
        <w:t>McCann</w:t>
      </w:r>
      <w:proofErr w:type="spellEnd"/>
      <w:r w:rsidRPr="00CF5D25">
        <w:t xml:space="preserve"> и </w:t>
      </w:r>
      <w:proofErr w:type="spellStart"/>
      <w:r w:rsidRPr="00CF5D25">
        <w:t>соавт</w:t>
      </w:r>
      <w:proofErr w:type="spellEnd"/>
      <w:r w:rsidRPr="00CF5D25">
        <w:t xml:space="preserve">. выявили синтез </w:t>
      </w:r>
      <w:proofErr w:type="spellStart"/>
      <w:r w:rsidRPr="00CF5D25">
        <w:t>лютеинизирующего</w:t>
      </w:r>
      <w:proofErr w:type="spellEnd"/>
      <w:r w:rsidRPr="00CF5D25">
        <w:t xml:space="preserve"> </w:t>
      </w:r>
      <w:proofErr w:type="spellStart"/>
      <w:r w:rsidRPr="00CF5D25">
        <w:t>рилизинг-гормона</w:t>
      </w:r>
      <w:proofErr w:type="spellEnd"/>
      <w:r w:rsidRPr="00CF5D25">
        <w:t xml:space="preserve"> в гипоталамусе крыс. </w:t>
      </w:r>
      <w:proofErr w:type="spellStart"/>
      <w:r w:rsidRPr="00CF5D25">
        <w:t>Гонадотропин-рилизинг-гормон</w:t>
      </w:r>
      <w:proofErr w:type="spellEnd"/>
      <w:r w:rsidRPr="00CF5D25">
        <w:t xml:space="preserve"> (</w:t>
      </w:r>
      <w:proofErr w:type="spellStart"/>
      <w:r w:rsidRPr="00CF5D25">
        <w:t>ГнРГ</w:t>
      </w:r>
      <w:proofErr w:type="spellEnd"/>
      <w:r w:rsidRPr="00CF5D25">
        <w:t xml:space="preserve">) синтезируется в области переднего </w:t>
      </w:r>
      <w:proofErr w:type="spellStart"/>
      <w:r w:rsidRPr="00CF5D25">
        <w:t>медиобазального</w:t>
      </w:r>
      <w:proofErr w:type="spellEnd"/>
      <w:r w:rsidRPr="00CF5D25">
        <w:t xml:space="preserve"> гипоталамуса и выделяется в импульсном режиме. </w:t>
      </w:r>
    </w:p>
    <w:p w:rsidR="00F33E2C" w:rsidRPr="00CF5D25" w:rsidRDefault="00F33E2C" w:rsidP="00F178C5">
      <w:pPr>
        <w:jc w:val="both"/>
      </w:pPr>
      <w:r w:rsidRPr="00CF5D25">
        <w:t xml:space="preserve">Блестящими работами </w:t>
      </w:r>
      <w:proofErr w:type="spellStart"/>
      <w:r w:rsidRPr="00CF5D25">
        <w:t>Knobil</w:t>
      </w:r>
      <w:proofErr w:type="spellEnd"/>
      <w:r w:rsidRPr="00CF5D25">
        <w:t xml:space="preserve"> показано, что </w:t>
      </w:r>
      <w:proofErr w:type="spellStart"/>
      <w:r w:rsidRPr="00CF5D25">
        <w:t>ГнРГ</w:t>
      </w:r>
      <w:proofErr w:type="spellEnd"/>
      <w:r w:rsidRPr="00CF5D25">
        <w:t xml:space="preserve"> выделяется каждые 90 мин. При поражении гипоталамуса импульсное введение </w:t>
      </w:r>
      <w:proofErr w:type="spellStart"/>
      <w:r w:rsidRPr="00CF5D25">
        <w:t>ГнРГ</w:t>
      </w:r>
      <w:proofErr w:type="spellEnd"/>
      <w:r w:rsidRPr="00CF5D25">
        <w:t xml:space="preserve"> способствует восстановлению импульсного выделения гонадотропных гормонов (ФСГ, ЛГ) гипофизом. При непрерывном введении </w:t>
      </w:r>
      <w:proofErr w:type="spellStart"/>
      <w:r w:rsidRPr="00CF5D25">
        <w:t>ГнРГ</w:t>
      </w:r>
      <w:proofErr w:type="spellEnd"/>
      <w:r w:rsidRPr="00CF5D25">
        <w:t xml:space="preserve"> наблюдается сначала стимуляция, затем длительная блокада секреции и выделения гонадотропных гормонов. </w:t>
      </w:r>
    </w:p>
    <w:p w:rsidR="00F33E2C" w:rsidRPr="00CF5D25" w:rsidRDefault="00F33E2C" w:rsidP="00F178C5">
      <w:pPr>
        <w:jc w:val="both"/>
      </w:pPr>
      <w:proofErr w:type="spellStart"/>
      <w:r w:rsidRPr="00CF5D25">
        <w:t>ГнРГ</w:t>
      </w:r>
      <w:proofErr w:type="spellEnd"/>
      <w:r w:rsidRPr="00CF5D25">
        <w:t xml:space="preserve"> — </w:t>
      </w:r>
      <w:proofErr w:type="spellStart"/>
      <w:r w:rsidRPr="00CF5D25">
        <w:t>декапептид</w:t>
      </w:r>
      <w:proofErr w:type="spellEnd"/>
      <w:r w:rsidRPr="00CF5D25">
        <w:t xml:space="preserve">, состоящий из 10 аминокислот. В 1971 г. группа A. </w:t>
      </w:r>
      <w:proofErr w:type="spellStart"/>
      <w:r w:rsidRPr="00CF5D25">
        <w:t>Schelly</w:t>
      </w:r>
      <w:proofErr w:type="spellEnd"/>
      <w:r w:rsidRPr="00CF5D25">
        <w:t xml:space="preserve"> изолировала </w:t>
      </w:r>
      <w:proofErr w:type="spellStart"/>
      <w:r w:rsidRPr="00CF5D25">
        <w:t>ГнРГ</w:t>
      </w:r>
      <w:proofErr w:type="spellEnd"/>
      <w:r w:rsidRPr="00CF5D25">
        <w:t xml:space="preserve"> и синтезировала его. </w:t>
      </w:r>
    </w:p>
    <w:p w:rsidR="00F33E2C" w:rsidRPr="00CF5D25" w:rsidRDefault="00F33E2C" w:rsidP="00F178C5">
      <w:pPr>
        <w:jc w:val="both"/>
      </w:pPr>
      <w:r w:rsidRPr="00CF5D25">
        <w:lastRenderedPageBreak/>
        <w:t xml:space="preserve">Большая скорость разрушения </w:t>
      </w:r>
      <w:proofErr w:type="spellStart"/>
      <w:r w:rsidRPr="00CF5D25">
        <w:t>ГнРГ</w:t>
      </w:r>
      <w:proofErr w:type="spellEnd"/>
      <w:r w:rsidRPr="00CF5D25">
        <w:t xml:space="preserve"> (2—8 мин) не позволяла использовать его в клинической практике для длительного применения. </w:t>
      </w:r>
    </w:p>
    <w:p w:rsidR="00F33E2C" w:rsidRPr="00CF5D25" w:rsidRDefault="00F33E2C" w:rsidP="00F178C5">
      <w:pPr>
        <w:jc w:val="both"/>
      </w:pPr>
      <w:r w:rsidRPr="00CF5D25">
        <w:t xml:space="preserve">Установлено, что аминокислоты в положении 2 и 3 ответственны за биологическую активность </w:t>
      </w:r>
      <w:proofErr w:type="spellStart"/>
      <w:r w:rsidRPr="00CF5D25">
        <w:t>ГнРГ</w:t>
      </w:r>
      <w:proofErr w:type="spellEnd"/>
      <w:r w:rsidRPr="00CF5D25">
        <w:t xml:space="preserve">. Аминокислоты в положении 1, 6, 10 имеют структурную конфигурацию, необходимую для связывания с рецепторами гипофиза. </w:t>
      </w:r>
    </w:p>
    <w:p w:rsidR="00F33E2C" w:rsidRPr="00CF5D25" w:rsidRDefault="00F33E2C" w:rsidP="00F178C5">
      <w:pPr>
        <w:jc w:val="both"/>
      </w:pPr>
      <w:r w:rsidRPr="00CF5D25">
        <w:t xml:space="preserve">Изменение молекулы </w:t>
      </w:r>
      <w:proofErr w:type="spellStart"/>
      <w:r w:rsidRPr="00CF5D25">
        <w:t>ГнРГ</w:t>
      </w:r>
      <w:proofErr w:type="spellEnd"/>
      <w:r w:rsidRPr="00CF5D25">
        <w:t xml:space="preserve"> позволило создать аналоги (</w:t>
      </w:r>
      <w:proofErr w:type="spellStart"/>
      <w:r w:rsidRPr="00CF5D25">
        <w:t>агонисты</w:t>
      </w:r>
      <w:proofErr w:type="spellEnd"/>
      <w:r w:rsidRPr="00CF5D25">
        <w:t xml:space="preserve"> и антагонисты) </w:t>
      </w:r>
      <w:proofErr w:type="spellStart"/>
      <w:r w:rsidRPr="00CF5D25">
        <w:t>люлиберинов</w:t>
      </w:r>
      <w:proofErr w:type="spellEnd"/>
      <w:r w:rsidRPr="00CF5D25">
        <w:t xml:space="preserve">. Замещение молекулы </w:t>
      </w:r>
      <w:proofErr w:type="spellStart"/>
      <w:r w:rsidRPr="00CF5D25">
        <w:t>ГнРГ</w:t>
      </w:r>
      <w:proofErr w:type="spellEnd"/>
      <w:r w:rsidRPr="00CF5D25">
        <w:t xml:space="preserve"> в положении 6 и 10 позволило создать </w:t>
      </w:r>
      <w:proofErr w:type="spellStart"/>
      <w:r w:rsidRPr="00CF5D25">
        <w:t>агонисты</w:t>
      </w:r>
      <w:proofErr w:type="spellEnd"/>
      <w:r w:rsidRPr="00CF5D25">
        <w:t xml:space="preserve"> </w:t>
      </w:r>
      <w:proofErr w:type="spellStart"/>
      <w:r w:rsidRPr="00CF5D25">
        <w:t>лютеинизирующего</w:t>
      </w:r>
      <w:proofErr w:type="spellEnd"/>
      <w:r w:rsidRPr="00CF5D25">
        <w:t xml:space="preserve"> </w:t>
      </w:r>
      <w:proofErr w:type="spellStart"/>
      <w:r w:rsidRPr="00CF5D25">
        <w:t>рилизинг-гормона</w:t>
      </w:r>
      <w:proofErr w:type="spellEnd"/>
      <w:r w:rsidRPr="00CF5D25">
        <w:t xml:space="preserve">. Замещение молекулы </w:t>
      </w:r>
      <w:proofErr w:type="spellStart"/>
      <w:r w:rsidRPr="00CF5D25">
        <w:t>ГнРГ</w:t>
      </w:r>
      <w:proofErr w:type="spellEnd"/>
      <w:r w:rsidRPr="00CF5D25">
        <w:t xml:space="preserve"> в положении 6 позволяет защитить ее от ферментного распада и дает свойства </w:t>
      </w:r>
      <w:proofErr w:type="spellStart"/>
      <w:r w:rsidRPr="00CF5D25">
        <w:t>агонистов</w:t>
      </w:r>
      <w:proofErr w:type="spellEnd"/>
      <w:r w:rsidRPr="00CF5D25">
        <w:t xml:space="preserve">. Замещение молекулы </w:t>
      </w:r>
      <w:proofErr w:type="spellStart"/>
      <w:r w:rsidRPr="00CF5D25">
        <w:t>ГнРГ</w:t>
      </w:r>
      <w:proofErr w:type="spellEnd"/>
      <w:r w:rsidRPr="00CF5D25">
        <w:t xml:space="preserve"> в положении 10 повышает активность аналогов </w:t>
      </w:r>
      <w:proofErr w:type="spellStart"/>
      <w:r w:rsidRPr="00CF5D25">
        <w:t>ГнРГ</w:t>
      </w:r>
      <w:proofErr w:type="spellEnd"/>
      <w:r w:rsidRPr="00CF5D25">
        <w:t xml:space="preserve">, а также снижает </w:t>
      </w:r>
      <w:proofErr w:type="spellStart"/>
      <w:r w:rsidRPr="00CF5D25">
        <w:t>протеолиз</w:t>
      </w:r>
      <w:proofErr w:type="spellEnd"/>
      <w:r w:rsidRPr="00CF5D25">
        <w:t xml:space="preserve">. Замещение молекул в положении 6 и 10 способствует синергизму воздействия. </w:t>
      </w:r>
    </w:p>
    <w:p w:rsidR="00F33E2C" w:rsidRDefault="00F33E2C" w:rsidP="00F178C5">
      <w:pPr>
        <w:jc w:val="both"/>
      </w:pPr>
      <w:r w:rsidRPr="00CF5D25">
        <w:t xml:space="preserve">В настоящее время синтезировано более 2000 </w:t>
      </w:r>
      <w:proofErr w:type="spellStart"/>
      <w:r w:rsidRPr="00CF5D25">
        <w:t>агонистов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 и имеется более 12 коммерческих препаратов. </w:t>
      </w:r>
      <w:proofErr w:type="spellStart"/>
      <w:r w:rsidRPr="00CF5D25">
        <w:t>Агонисты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 в 18—200 раз активнее натуральных субстанций </w:t>
      </w:r>
      <w:proofErr w:type="spellStart"/>
      <w:r w:rsidRPr="00CF5D25">
        <w:t>ГнРГ</w:t>
      </w:r>
      <w:proofErr w:type="spellEnd"/>
      <w:r w:rsidRPr="00CF5D25">
        <w:t xml:space="preserve">. </w:t>
      </w:r>
    </w:p>
    <w:p w:rsidR="00164829" w:rsidRPr="00CF5D25" w:rsidRDefault="00164829" w:rsidP="00F178C5">
      <w:pPr>
        <w:jc w:val="both"/>
      </w:pPr>
    </w:p>
    <w:p w:rsidR="00CF5D25" w:rsidRDefault="00F33E2C" w:rsidP="00F178C5">
      <w:r w:rsidRPr="00CF5D25">
        <w:t>Ме</w:t>
      </w:r>
      <w:r w:rsidR="00164829">
        <w:t xml:space="preserve">ханизм действия </w:t>
      </w:r>
      <w:proofErr w:type="spellStart"/>
      <w:r w:rsidR="00164829">
        <w:t>агонистов</w:t>
      </w:r>
      <w:proofErr w:type="spellEnd"/>
      <w:r w:rsidR="00164829">
        <w:t xml:space="preserve"> </w:t>
      </w:r>
      <w:proofErr w:type="spellStart"/>
      <w:r w:rsidR="00164829">
        <w:t>ГнРГ</w:t>
      </w:r>
      <w:proofErr w:type="spellEnd"/>
      <w:r w:rsidR="00F178C5">
        <w:t>.</w:t>
      </w:r>
    </w:p>
    <w:p w:rsidR="00F33E2C" w:rsidRPr="00CF5D25" w:rsidRDefault="00F33E2C" w:rsidP="00F178C5">
      <w:pPr>
        <w:jc w:val="both"/>
      </w:pPr>
      <w:r w:rsidRPr="00CF5D25">
        <w:t xml:space="preserve">Связывание </w:t>
      </w:r>
      <w:proofErr w:type="spellStart"/>
      <w:r w:rsidRPr="00CF5D25">
        <w:t>агонистов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 с рецепторами гипофиза специфическое и обратимое. Сродство </w:t>
      </w:r>
      <w:proofErr w:type="spellStart"/>
      <w:r w:rsidRPr="00CF5D25">
        <w:t>агонистов</w:t>
      </w:r>
      <w:proofErr w:type="spellEnd"/>
      <w:r w:rsidRPr="00CF5D25">
        <w:t xml:space="preserve"> к их рецепторам намного больше, чем у натурального </w:t>
      </w:r>
      <w:proofErr w:type="spellStart"/>
      <w:r w:rsidRPr="00CF5D25">
        <w:t>ГнРГ</w:t>
      </w:r>
      <w:proofErr w:type="spellEnd"/>
      <w:r w:rsidRPr="00CF5D25">
        <w:t xml:space="preserve">. Как установлено ранее, при пульсирующем ритме выделения </w:t>
      </w:r>
      <w:proofErr w:type="spellStart"/>
      <w:r w:rsidRPr="00CF5D25">
        <w:t>ГнРГ</w:t>
      </w:r>
      <w:proofErr w:type="spellEnd"/>
      <w:r w:rsidRPr="00CF5D25">
        <w:t xml:space="preserve"> не все гонадотропные рецепторы </w:t>
      </w:r>
      <w:proofErr w:type="spellStart"/>
      <w:r w:rsidRPr="00CF5D25">
        <w:t>аденогипофиза</w:t>
      </w:r>
      <w:proofErr w:type="spellEnd"/>
      <w:r w:rsidRPr="00CF5D25">
        <w:t xml:space="preserve"> связываются одним импульсом </w:t>
      </w:r>
      <w:proofErr w:type="spellStart"/>
      <w:r w:rsidRPr="00CF5D25">
        <w:t>ГнРГ</w:t>
      </w:r>
      <w:proofErr w:type="spellEnd"/>
      <w:r w:rsidRPr="00CF5D25">
        <w:t xml:space="preserve">, поэтому происходит постоянный </w:t>
      </w:r>
      <w:proofErr w:type="spellStart"/>
      <w:r w:rsidRPr="00CF5D25">
        <w:t>ресинтез</w:t>
      </w:r>
      <w:proofErr w:type="spellEnd"/>
      <w:r w:rsidRPr="00CF5D25">
        <w:t xml:space="preserve"> рецепторов. Следовательно, клетки </w:t>
      </w:r>
      <w:proofErr w:type="spellStart"/>
      <w:r w:rsidRPr="00CF5D25">
        <w:t>аденогипофиза</w:t>
      </w:r>
      <w:proofErr w:type="spellEnd"/>
      <w:r w:rsidRPr="00CF5D25">
        <w:t xml:space="preserve"> в состоянии отвечать на последующий стимул </w:t>
      </w:r>
      <w:proofErr w:type="spellStart"/>
      <w:r w:rsidRPr="00CF5D25">
        <w:t>ГнРГ</w:t>
      </w:r>
      <w:proofErr w:type="spellEnd"/>
      <w:r w:rsidRPr="00CF5D25">
        <w:t xml:space="preserve">. Длительное назначение </w:t>
      </w:r>
      <w:proofErr w:type="spellStart"/>
      <w:r w:rsidRPr="00CF5D25">
        <w:t>агонистов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 сначала ведет к связыванию значительной части </w:t>
      </w:r>
      <w:proofErr w:type="spellStart"/>
      <w:r w:rsidRPr="00CF5D25">
        <w:t>ГнРГ</w:t>
      </w:r>
      <w:proofErr w:type="spellEnd"/>
      <w:r w:rsidRPr="00CF5D25">
        <w:t xml:space="preserve"> рецепторов гипофиза. Это проявляется в транзиторном повышении содержания ЛГ, ФСГ и </w:t>
      </w:r>
      <w:proofErr w:type="spellStart"/>
      <w:r w:rsidRPr="00CF5D25">
        <w:t>эстрадиола</w:t>
      </w:r>
      <w:proofErr w:type="spellEnd"/>
      <w:r w:rsidRPr="00CF5D25">
        <w:t xml:space="preserve"> в сыворотке крови, достигающем максимума через 4 ч после введения аналогов. К 7—17 дням после введения аналогов снижают уровни гонадотропинов и </w:t>
      </w:r>
      <w:proofErr w:type="spellStart"/>
      <w:r w:rsidRPr="00CF5D25">
        <w:t>эстрадиола</w:t>
      </w:r>
      <w:proofErr w:type="spellEnd"/>
      <w:r w:rsidRPr="00CF5D25">
        <w:t xml:space="preserve">. </w:t>
      </w:r>
    </w:p>
    <w:p w:rsidR="00F33E2C" w:rsidRPr="00CF5D25" w:rsidRDefault="00F33E2C" w:rsidP="00F178C5">
      <w:pPr>
        <w:jc w:val="both"/>
      </w:pPr>
      <w:r w:rsidRPr="00CF5D25">
        <w:t xml:space="preserve">В последующем по мере непрерывного введения аналогов рецепторы исчезают с поверхности клеток гипофиза. Этот процесс достоверного снижения числа рецепторов называется down-регуляцией, которая характеризуется блокадой и низкой секрецией ЛГ. Следовательно, при непрерывном введении </w:t>
      </w:r>
      <w:proofErr w:type="spellStart"/>
      <w:r w:rsidRPr="00CF5D25">
        <w:t>агонистов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 ответ гипофиза двухфазный: 1-я фаза — короткая стимуляция; 2-я фаза — десенсибилизация и длительная блокада секреции гонадотропинов, так как непрерывное введение </w:t>
      </w:r>
      <w:proofErr w:type="spellStart"/>
      <w:r w:rsidRPr="00CF5D25">
        <w:t>агониста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 предупреждает появление новых рецепторов в количестве, достаточном для синтеза и секреции ЛГ. </w:t>
      </w:r>
    </w:p>
    <w:p w:rsidR="00F33E2C" w:rsidRPr="00CF5D25" w:rsidRDefault="00F33E2C" w:rsidP="00F178C5">
      <w:pPr>
        <w:jc w:val="both"/>
      </w:pPr>
      <w:r w:rsidRPr="00CF5D25">
        <w:t xml:space="preserve">Создание и применение аналогов </w:t>
      </w:r>
      <w:proofErr w:type="spellStart"/>
      <w:r w:rsidRPr="00CF5D25">
        <w:t>ГнРГ</w:t>
      </w:r>
      <w:proofErr w:type="spellEnd"/>
      <w:r w:rsidRPr="00CF5D25">
        <w:t xml:space="preserve"> в клинической практике является достижением последних 10—15 лет в области гинекологической эндокринологии. Оно позволило использовать блокаду гонадотропной функции гипофиза и тормозить секрецию половых гормонов (</w:t>
      </w:r>
      <w:proofErr w:type="spellStart"/>
      <w:r w:rsidRPr="00CF5D25">
        <w:t>эстрадиол</w:t>
      </w:r>
      <w:proofErr w:type="spellEnd"/>
      <w:r w:rsidRPr="00CF5D25">
        <w:t xml:space="preserve">) яичниками. </w:t>
      </w:r>
    </w:p>
    <w:p w:rsidR="00F33E2C" w:rsidRPr="00CF5D25" w:rsidRDefault="00F33E2C" w:rsidP="00F178C5">
      <w:pPr>
        <w:jc w:val="both"/>
      </w:pPr>
      <w:r w:rsidRPr="00CF5D25">
        <w:t xml:space="preserve">Эта блокада временная, обратимая и сопровождается аменореей. Аменорею на фоне применения </w:t>
      </w:r>
      <w:proofErr w:type="spellStart"/>
      <w:r w:rsidRPr="00CF5D25">
        <w:t>агонистов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 принято называть "медикаментозной </w:t>
      </w:r>
      <w:proofErr w:type="spellStart"/>
      <w:r w:rsidRPr="00CF5D25">
        <w:t>псевдоменопаузой</w:t>
      </w:r>
      <w:proofErr w:type="spellEnd"/>
      <w:r w:rsidRPr="00CF5D25">
        <w:t xml:space="preserve">", или "обратимой медикаментозной </w:t>
      </w:r>
      <w:proofErr w:type="spellStart"/>
      <w:r w:rsidRPr="00CF5D25">
        <w:t>гонадэкгомией</w:t>
      </w:r>
      <w:proofErr w:type="spellEnd"/>
      <w:r w:rsidRPr="00CF5D25">
        <w:t>", или "</w:t>
      </w:r>
      <w:proofErr w:type="spellStart"/>
      <w:r w:rsidRPr="00CF5D25">
        <w:t>гипогонадотропным</w:t>
      </w:r>
      <w:proofErr w:type="spellEnd"/>
      <w:r w:rsidRPr="00CF5D25">
        <w:t xml:space="preserve"> </w:t>
      </w:r>
      <w:proofErr w:type="spellStart"/>
      <w:r w:rsidRPr="00CF5D25">
        <w:t>гипогонадизмом</w:t>
      </w:r>
      <w:proofErr w:type="spellEnd"/>
      <w:r w:rsidRPr="00CF5D25">
        <w:t xml:space="preserve">". </w:t>
      </w:r>
    </w:p>
    <w:p w:rsidR="00F33E2C" w:rsidRPr="00CF5D25" w:rsidRDefault="00F33E2C" w:rsidP="00F178C5">
      <w:pPr>
        <w:jc w:val="both"/>
      </w:pPr>
      <w:r w:rsidRPr="00CF5D25">
        <w:t xml:space="preserve">В нашей стране зарегистрированы следующие </w:t>
      </w:r>
      <w:proofErr w:type="spellStart"/>
      <w:r w:rsidRPr="00CF5D25">
        <w:t>агонисты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: </w:t>
      </w:r>
      <w:proofErr w:type="spellStart"/>
      <w:r w:rsidRPr="00CF5D25">
        <w:t>золадекс</w:t>
      </w:r>
      <w:proofErr w:type="spellEnd"/>
      <w:r w:rsidRPr="00CF5D25">
        <w:t xml:space="preserve"> (</w:t>
      </w:r>
      <w:proofErr w:type="spellStart"/>
      <w:r w:rsidRPr="00CF5D25">
        <w:t>гозерелина</w:t>
      </w:r>
      <w:proofErr w:type="spellEnd"/>
      <w:r w:rsidRPr="00CF5D25">
        <w:t xml:space="preserve"> ацетат), </w:t>
      </w:r>
      <w:proofErr w:type="spellStart"/>
      <w:r w:rsidRPr="00CF5D25">
        <w:t>декапептил</w:t>
      </w:r>
      <w:proofErr w:type="spellEnd"/>
      <w:r w:rsidRPr="00CF5D25">
        <w:t xml:space="preserve"> (</w:t>
      </w:r>
      <w:proofErr w:type="spellStart"/>
      <w:r w:rsidRPr="00CF5D25">
        <w:t>трипторелин</w:t>
      </w:r>
      <w:proofErr w:type="spellEnd"/>
      <w:r w:rsidRPr="00CF5D25">
        <w:t xml:space="preserve">), </w:t>
      </w:r>
      <w:proofErr w:type="spellStart"/>
      <w:r w:rsidRPr="00CF5D25">
        <w:t>нафарелин</w:t>
      </w:r>
      <w:proofErr w:type="spellEnd"/>
      <w:r w:rsidRPr="00CF5D25">
        <w:t xml:space="preserve">, </w:t>
      </w:r>
      <w:proofErr w:type="spellStart"/>
      <w:r w:rsidRPr="00CF5D25">
        <w:t>бусерелин</w:t>
      </w:r>
      <w:proofErr w:type="spellEnd"/>
      <w:r w:rsidRPr="00CF5D25">
        <w:t xml:space="preserve">. </w:t>
      </w:r>
    </w:p>
    <w:p w:rsidR="00F33E2C" w:rsidRPr="00CF5D25" w:rsidRDefault="00F33E2C" w:rsidP="00F178C5">
      <w:pPr>
        <w:jc w:val="both"/>
      </w:pPr>
      <w:proofErr w:type="spellStart"/>
      <w:r w:rsidRPr="00CF5D25">
        <w:t>Агонисты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 значительно активнее </w:t>
      </w:r>
      <w:proofErr w:type="spellStart"/>
      <w:r w:rsidRPr="00CF5D25">
        <w:t>нативного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: </w:t>
      </w:r>
      <w:proofErr w:type="spellStart"/>
      <w:r w:rsidRPr="00CF5D25">
        <w:t>золадекс</w:t>
      </w:r>
      <w:proofErr w:type="spellEnd"/>
      <w:r w:rsidRPr="00CF5D25">
        <w:t xml:space="preserve"> — в 100 раз, </w:t>
      </w:r>
      <w:proofErr w:type="spellStart"/>
      <w:r w:rsidRPr="00CF5D25">
        <w:t>декапептил</w:t>
      </w:r>
      <w:proofErr w:type="spellEnd"/>
      <w:r w:rsidRPr="00CF5D25">
        <w:t xml:space="preserve"> — в 36, </w:t>
      </w:r>
      <w:proofErr w:type="spellStart"/>
      <w:r w:rsidRPr="00CF5D25">
        <w:t>бусерелин</w:t>
      </w:r>
      <w:proofErr w:type="spellEnd"/>
      <w:r w:rsidRPr="00CF5D25">
        <w:t xml:space="preserve"> — в 50 раз. </w:t>
      </w:r>
    </w:p>
    <w:p w:rsidR="00F33E2C" w:rsidRPr="00CF5D25" w:rsidRDefault="00F33E2C" w:rsidP="00F178C5">
      <w:pPr>
        <w:jc w:val="both"/>
      </w:pPr>
      <w:proofErr w:type="spellStart"/>
      <w:r w:rsidRPr="00CF5D25">
        <w:t>Агонисты</w:t>
      </w:r>
      <w:proofErr w:type="spellEnd"/>
      <w:r w:rsidRPr="00CF5D25">
        <w:t xml:space="preserve"> </w:t>
      </w:r>
      <w:proofErr w:type="spellStart"/>
      <w:r w:rsidRPr="00CF5D25">
        <w:t>ГнРГ</w:t>
      </w:r>
      <w:proofErr w:type="spellEnd"/>
      <w:r w:rsidRPr="00CF5D25">
        <w:t xml:space="preserve"> выпускаются в форме </w:t>
      </w:r>
      <w:proofErr w:type="spellStart"/>
      <w:r w:rsidRPr="00CF5D25">
        <w:t>эндоназального</w:t>
      </w:r>
      <w:proofErr w:type="spellEnd"/>
      <w:r w:rsidRPr="00CF5D25">
        <w:t xml:space="preserve"> аэрозоля, в ампулах для ежедневных подкожных инъекций и в виде препаратов-депо (1 инъекция в 1 или 3 </w:t>
      </w:r>
      <w:proofErr w:type="spellStart"/>
      <w:r w:rsidRPr="00CF5D25">
        <w:t>мес</w:t>
      </w:r>
      <w:proofErr w:type="spellEnd"/>
      <w:r w:rsidRPr="00CF5D25">
        <w:t xml:space="preserve">). </w:t>
      </w:r>
    </w:p>
    <w:p w:rsidR="00F33E2C" w:rsidRDefault="00F33E2C" w:rsidP="00F178C5">
      <w:pPr>
        <w:jc w:val="both"/>
      </w:pPr>
    </w:p>
    <w:p w:rsidR="00F33E2C" w:rsidRDefault="00F33E2C" w:rsidP="00F178C5">
      <w:pPr>
        <w:jc w:val="both"/>
      </w:pPr>
    </w:p>
    <w:p w:rsidR="00100C79" w:rsidRPr="00100C79" w:rsidRDefault="00F33E2C" w:rsidP="00F178C5">
      <w:pPr>
        <w:pStyle w:val="a4"/>
        <w:jc w:val="both"/>
        <w:rPr>
          <w:lang w:val="en-US"/>
        </w:rPr>
      </w:pPr>
      <w:proofErr w:type="spellStart"/>
      <w:r>
        <w:t>Агонисты</w:t>
      </w:r>
      <w:proofErr w:type="spellEnd"/>
      <w:r>
        <w:t xml:space="preserve"> </w:t>
      </w:r>
      <w:proofErr w:type="spellStart"/>
      <w:r>
        <w:t>ГнРГ</w:t>
      </w:r>
      <w:proofErr w:type="spellEnd"/>
      <w:r>
        <w:t xml:space="preserve"> вызывают обратимое состояние глубокой </w:t>
      </w:r>
      <w:proofErr w:type="spellStart"/>
      <w:r>
        <w:t>гипоэстрогении</w:t>
      </w:r>
      <w:proofErr w:type="spellEnd"/>
      <w:r>
        <w:t xml:space="preserve"> и аменореи. Их введение совместно с препаратами железа эффективно для коррекции железодефицитной анемии, связанной с </w:t>
      </w:r>
      <w:proofErr w:type="spellStart"/>
      <w:r>
        <w:t>меноррагией</w:t>
      </w:r>
      <w:proofErr w:type="spellEnd"/>
      <w:r>
        <w:t xml:space="preserve">. Нормализация сывороточного гемоглобина и гематокрита уменьшает необходимость переливания крови и хирургического вмешательства. Длительное лечение одновременно с комбинированной </w:t>
      </w:r>
      <w:proofErr w:type="spellStart"/>
      <w:r>
        <w:t>стероидной</w:t>
      </w:r>
      <w:proofErr w:type="spellEnd"/>
      <w:r>
        <w:t xml:space="preserve"> и нестероидной заместительной терапией облегчает состояние, но может не помочь радикально с высоким хирургическим риском и фиксированными показаниями к </w:t>
      </w:r>
      <w:proofErr w:type="spellStart"/>
      <w:r>
        <w:t>гистерэктомии</w:t>
      </w:r>
      <w:proofErr w:type="spellEnd"/>
      <w:r>
        <w:t xml:space="preserve">. Роль </w:t>
      </w:r>
      <w:proofErr w:type="spellStart"/>
      <w:r>
        <w:t>агонистов</w:t>
      </w:r>
      <w:proofErr w:type="spellEnd"/>
      <w:r>
        <w:t xml:space="preserve"> </w:t>
      </w:r>
      <w:proofErr w:type="spellStart"/>
      <w:r>
        <w:t>ГнРГ</w:t>
      </w:r>
      <w:proofErr w:type="spellEnd"/>
      <w:r>
        <w:t xml:space="preserve"> перед абдоминальной </w:t>
      </w:r>
      <w:proofErr w:type="spellStart"/>
      <w:r>
        <w:t>миомэктомией</w:t>
      </w:r>
      <w:proofErr w:type="spellEnd"/>
      <w:r>
        <w:t xml:space="preserve"> неясна. В 6 </w:t>
      </w:r>
      <w:proofErr w:type="spellStart"/>
      <w:r>
        <w:t>рандомизированных</w:t>
      </w:r>
      <w:proofErr w:type="spellEnd"/>
      <w:r>
        <w:t xml:space="preserve"> контролируемых исследованиях не было найдено достоверных </w:t>
      </w:r>
      <w:proofErr w:type="spellStart"/>
      <w:r>
        <w:t>интраоперационных</w:t>
      </w:r>
      <w:proofErr w:type="spellEnd"/>
      <w:r>
        <w:t xml:space="preserve"> или </w:t>
      </w:r>
      <w:proofErr w:type="spellStart"/>
      <w:r>
        <w:t>постоперационных</w:t>
      </w:r>
      <w:proofErr w:type="spellEnd"/>
      <w:r>
        <w:t xml:space="preserve"> преимуществ – ни при лапаротомии, ни при лапа</w:t>
      </w:r>
      <w:r w:rsidR="00CF5D25">
        <w:t>роскопии</w:t>
      </w:r>
      <w:r>
        <w:t xml:space="preserve">. Похожие заключения сделаны относительно применения </w:t>
      </w:r>
      <w:proofErr w:type="spellStart"/>
      <w:r>
        <w:t>агонистов</w:t>
      </w:r>
      <w:proofErr w:type="spellEnd"/>
      <w:r>
        <w:t xml:space="preserve"> </w:t>
      </w:r>
      <w:proofErr w:type="spellStart"/>
      <w:r>
        <w:t>ГнРГ</w:t>
      </w:r>
      <w:proofErr w:type="spellEnd"/>
      <w:r>
        <w:t xml:space="preserve"> перед </w:t>
      </w:r>
      <w:proofErr w:type="spellStart"/>
      <w:r>
        <w:t>гистерэктомией</w:t>
      </w:r>
      <w:proofErr w:type="spellEnd"/>
      <w:r>
        <w:t>, за исключением двух положительных последствий, связанных с уменьшением объема матки: возможности проведения поперечного разреза передней брюшной стенки вместо продольного и возможности влагалищного доступа вместо брюшного. Согласно статистике, для проведения одного по</w:t>
      </w:r>
      <w:r w:rsidR="00164829">
        <w:t>перечного разреза вместо продоль</w:t>
      </w:r>
      <w:r>
        <w:t xml:space="preserve">ного, </w:t>
      </w:r>
      <w:proofErr w:type="spellStart"/>
      <w:r>
        <w:t>агонисты</w:t>
      </w:r>
      <w:proofErr w:type="spellEnd"/>
      <w:r>
        <w:t xml:space="preserve"> </w:t>
      </w:r>
      <w:proofErr w:type="spellStart"/>
      <w:r>
        <w:t>ГнРГ</w:t>
      </w:r>
      <w:proofErr w:type="spellEnd"/>
      <w:r>
        <w:t xml:space="preserve"> надо давать 5 женщинам, а для проведения одной </w:t>
      </w:r>
      <w:proofErr w:type="spellStart"/>
      <w:r>
        <w:t>гистерэктомии</w:t>
      </w:r>
      <w:proofErr w:type="spellEnd"/>
      <w:r>
        <w:t xml:space="preserve"> вагинальным доступом при объеме матки соответствующем 12-18 неделям </w:t>
      </w:r>
      <w:proofErr w:type="spellStart"/>
      <w:r>
        <w:t>гес</w:t>
      </w:r>
      <w:r w:rsidR="00CF5D25">
        <w:t>тации</w:t>
      </w:r>
      <w:proofErr w:type="spellEnd"/>
      <w:r w:rsidR="00CF5D25">
        <w:t xml:space="preserve"> – 2 женщинам. У женщин с бо</w:t>
      </w:r>
      <w:r>
        <w:t>льши</w:t>
      </w:r>
      <w:r w:rsidR="00CF5D25">
        <w:t xml:space="preserve">м объемом матки медикаментозное </w:t>
      </w:r>
      <w:r>
        <w:t>уменьшение объема вряд ли позволит провести операцию влагалищным доступо</w:t>
      </w:r>
      <w:r w:rsidR="00CF5D25">
        <w:t>м</w:t>
      </w:r>
      <w:r>
        <w:t xml:space="preserve">. На основании выводов 9 </w:t>
      </w:r>
      <w:proofErr w:type="spellStart"/>
      <w:r>
        <w:t>рандомизированных</w:t>
      </w:r>
      <w:proofErr w:type="spellEnd"/>
      <w:r>
        <w:t xml:space="preserve"> контролируемых </w:t>
      </w:r>
      <w:r w:rsidR="00CF5D25">
        <w:t xml:space="preserve">исследований, </w:t>
      </w:r>
      <w:r>
        <w:t xml:space="preserve">разница в длительности операции и уменьшение кровопотери статистически недостоверны. </w:t>
      </w:r>
      <w:proofErr w:type="spellStart"/>
      <w:r w:rsidRPr="00164829">
        <w:t>Агонисты</w:t>
      </w:r>
      <w:proofErr w:type="spellEnd"/>
      <w:r w:rsidRPr="00164829">
        <w:t xml:space="preserve"> </w:t>
      </w:r>
      <w:proofErr w:type="spellStart"/>
      <w:r w:rsidRPr="00164829">
        <w:t>ГнРГ</w:t>
      </w:r>
      <w:proofErr w:type="spellEnd"/>
      <w:r w:rsidRPr="00164829">
        <w:t xml:space="preserve"> могут облегчить проведение </w:t>
      </w:r>
      <w:proofErr w:type="spellStart"/>
      <w:r w:rsidRPr="00164829">
        <w:t>гистероскопической</w:t>
      </w:r>
      <w:proofErr w:type="spellEnd"/>
      <w:r w:rsidRPr="00164829">
        <w:t xml:space="preserve"> </w:t>
      </w:r>
      <w:proofErr w:type="spellStart"/>
      <w:r w:rsidRPr="00164829">
        <w:t>миомэктомии</w:t>
      </w:r>
      <w:proofErr w:type="spellEnd"/>
      <w:r w:rsidRPr="00164829">
        <w:t xml:space="preserve">, особенно при наличии множественных </w:t>
      </w:r>
      <w:proofErr w:type="spellStart"/>
      <w:r w:rsidRPr="00164829">
        <w:t>интрамуральных</w:t>
      </w:r>
      <w:proofErr w:type="spellEnd"/>
      <w:r w:rsidRPr="00164829">
        <w:t xml:space="preserve"> узлов, однако на эту тему доступны только </w:t>
      </w:r>
      <w:proofErr w:type="spellStart"/>
      <w:r w:rsidRPr="00164829">
        <w:t>нерандомизированные</w:t>
      </w:r>
      <w:proofErr w:type="spellEnd"/>
      <w:r w:rsidRPr="00164829">
        <w:t xml:space="preserve"> исследования, и их качество не позволяет рекомендовать систематическое использование </w:t>
      </w:r>
      <w:proofErr w:type="spellStart"/>
      <w:r w:rsidRPr="00164829">
        <w:t>агонистов</w:t>
      </w:r>
      <w:proofErr w:type="spellEnd"/>
      <w:r w:rsidRPr="00164829">
        <w:t xml:space="preserve"> </w:t>
      </w:r>
      <w:proofErr w:type="spellStart"/>
      <w:r w:rsidRPr="00164829">
        <w:t>ГнРГ</w:t>
      </w:r>
      <w:proofErr w:type="spellEnd"/>
      <w:r w:rsidRPr="00164829">
        <w:t xml:space="preserve"> перед </w:t>
      </w:r>
      <w:proofErr w:type="spellStart"/>
      <w:r w:rsidRPr="00164829">
        <w:t>гистероскопической</w:t>
      </w:r>
      <w:proofErr w:type="spellEnd"/>
      <w:r w:rsidRPr="00164829">
        <w:t xml:space="preserve"> резекцией </w:t>
      </w:r>
      <w:proofErr w:type="spellStart"/>
      <w:r w:rsidRPr="00164829">
        <w:t>мубмукозной</w:t>
      </w:r>
      <w:proofErr w:type="spellEnd"/>
      <w:r w:rsidRPr="00164829">
        <w:t xml:space="preserve"> миомы.</w:t>
      </w:r>
      <w:r w:rsidR="00100C79">
        <w:t xml:space="preserve"> </w:t>
      </w:r>
      <w:r w:rsidR="00100C79" w:rsidRPr="00100C79">
        <w:rPr>
          <w:lang w:val="en-US"/>
        </w:rPr>
        <w:t>(</w:t>
      </w:r>
      <w:r w:rsidR="00100C79">
        <w:t>по</w:t>
      </w:r>
      <w:r w:rsidR="00100C79" w:rsidRPr="00100C79">
        <w:rPr>
          <w:lang w:val="en-US"/>
        </w:rPr>
        <w:t xml:space="preserve"> </w:t>
      </w:r>
      <w:r w:rsidR="00100C79">
        <w:t>материалам</w:t>
      </w:r>
      <w:r w:rsidR="00100C79" w:rsidRPr="00100C79">
        <w:rPr>
          <w:lang w:val="en-US"/>
        </w:rPr>
        <w:t xml:space="preserve"> Infertility and reproductive medicine clinics of North America, 2001, Jan, Vol. 12, No 1, pp. 195-211.)</w:t>
      </w:r>
    </w:p>
    <w:p w:rsidR="00F33E2C" w:rsidRPr="00100C79" w:rsidRDefault="00F33E2C" w:rsidP="00F178C5">
      <w:pPr>
        <w:jc w:val="both"/>
        <w:rPr>
          <w:lang w:val="en-US"/>
        </w:rPr>
      </w:pPr>
    </w:p>
    <w:p w:rsidR="00164829" w:rsidRPr="00100C79" w:rsidRDefault="00164829" w:rsidP="00F178C5">
      <w:pPr>
        <w:jc w:val="both"/>
        <w:rPr>
          <w:lang w:val="en-US"/>
        </w:rPr>
      </w:pPr>
    </w:p>
    <w:p w:rsidR="00164829" w:rsidRPr="00164829" w:rsidRDefault="00164829" w:rsidP="00F178C5">
      <w:pPr>
        <w:jc w:val="both"/>
      </w:pPr>
      <w:r w:rsidRPr="00164829">
        <w:t>В нашей стране чаще</w:t>
      </w:r>
      <w:r>
        <w:t xml:space="preserve"> </w:t>
      </w:r>
      <w:r w:rsidRPr="00164829">
        <w:t xml:space="preserve">всего используется препарат </w:t>
      </w:r>
      <w:proofErr w:type="spellStart"/>
      <w:r w:rsidRPr="00164829">
        <w:t>Бусерелин-депо</w:t>
      </w:r>
      <w:proofErr w:type="spellEnd"/>
      <w:r w:rsidRPr="00164829">
        <w:t>. Данное л</w:t>
      </w:r>
      <w:r>
        <w:t>е</w:t>
      </w:r>
      <w:r w:rsidRPr="00164829">
        <w:t>карственное</w:t>
      </w:r>
      <w:r>
        <w:t xml:space="preserve"> </w:t>
      </w:r>
      <w:r w:rsidRPr="00164829">
        <w:t xml:space="preserve">средство имеет особенное значение в медикаментозном лечении </w:t>
      </w:r>
      <w:proofErr w:type="spellStart"/>
      <w:r w:rsidRPr="00164829">
        <w:t>эндометриоза</w:t>
      </w:r>
      <w:proofErr w:type="spellEnd"/>
      <w:r w:rsidRPr="00164829">
        <w:t>.</w:t>
      </w:r>
      <w:r>
        <w:t xml:space="preserve"> </w:t>
      </w:r>
      <w:r w:rsidRPr="00164829">
        <w:t>Как</w:t>
      </w:r>
      <w:r>
        <w:t xml:space="preserve"> </w:t>
      </w:r>
      <w:r w:rsidRPr="00164829">
        <w:t xml:space="preserve">известно, </w:t>
      </w:r>
      <w:proofErr w:type="spellStart"/>
      <w:r w:rsidRPr="00164829">
        <w:t>агонисты</w:t>
      </w:r>
      <w:proofErr w:type="spellEnd"/>
      <w:r w:rsidRPr="00164829">
        <w:t xml:space="preserve"> </w:t>
      </w:r>
      <w:proofErr w:type="spellStart"/>
      <w:r w:rsidRPr="00164829">
        <w:t>ГнРГ</w:t>
      </w:r>
      <w:proofErr w:type="spellEnd"/>
      <w:r w:rsidRPr="00164829">
        <w:t xml:space="preserve"> оказывают свой эффект не</w:t>
      </w:r>
      <w:r>
        <w:t xml:space="preserve"> </w:t>
      </w:r>
      <w:r w:rsidRPr="00164829">
        <w:t xml:space="preserve">только за счет </w:t>
      </w:r>
      <w:proofErr w:type="spellStart"/>
      <w:r w:rsidRPr="00164829">
        <w:t>супрессии</w:t>
      </w:r>
      <w:proofErr w:type="spellEnd"/>
      <w:r w:rsidRPr="00164829">
        <w:t xml:space="preserve"> </w:t>
      </w:r>
      <w:proofErr w:type="spellStart"/>
      <w:r w:rsidRPr="00164829">
        <w:t>гипоталамо</w:t>
      </w:r>
      <w:proofErr w:type="spellEnd"/>
      <w:r>
        <w:t xml:space="preserve"> </w:t>
      </w:r>
      <w:r w:rsidRPr="00164829">
        <w:t xml:space="preserve">гипофизарно-яичниковой системы, но и локальных эффектов на ткань. </w:t>
      </w:r>
      <w:proofErr w:type="spellStart"/>
      <w:r w:rsidRPr="00164829">
        <w:t>Связыва</w:t>
      </w:r>
      <w:proofErr w:type="spellEnd"/>
      <w:r w:rsidRPr="00164829">
        <w:t>-</w:t>
      </w:r>
    </w:p>
    <w:p w:rsidR="00164829" w:rsidRPr="00164829" w:rsidRDefault="00164829" w:rsidP="00F178C5">
      <w:pPr>
        <w:jc w:val="both"/>
      </w:pPr>
      <w:proofErr w:type="spellStart"/>
      <w:r w:rsidRPr="00164829">
        <w:t>ясь</w:t>
      </w:r>
      <w:proofErr w:type="spellEnd"/>
      <w:r w:rsidRPr="00164829">
        <w:t xml:space="preserve"> со своими собственными рецепторами, они способны</w:t>
      </w:r>
      <w:r>
        <w:t xml:space="preserve"> </w:t>
      </w:r>
      <w:r w:rsidRPr="00164829">
        <w:t xml:space="preserve">снижать продукцию </w:t>
      </w:r>
      <w:proofErr w:type="spellStart"/>
      <w:r w:rsidRPr="00164829">
        <w:t>ароматазы</w:t>
      </w:r>
      <w:proofErr w:type="spellEnd"/>
      <w:r w:rsidRPr="00164829">
        <w:t xml:space="preserve">, синтез соединительной ткани, блокировать выработку различных факторов роста и </w:t>
      </w:r>
      <w:proofErr w:type="spellStart"/>
      <w:r w:rsidRPr="00164829">
        <w:t>ци</w:t>
      </w:r>
      <w:proofErr w:type="spellEnd"/>
      <w:r w:rsidRPr="00164829">
        <w:t>-</w:t>
      </w:r>
    </w:p>
    <w:p w:rsidR="00164829" w:rsidRPr="00164829" w:rsidRDefault="00164829" w:rsidP="00F178C5">
      <w:pPr>
        <w:jc w:val="both"/>
      </w:pPr>
      <w:proofErr w:type="spellStart"/>
      <w:r w:rsidRPr="00164829">
        <w:t>токинов</w:t>
      </w:r>
      <w:proofErr w:type="spellEnd"/>
      <w:r w:rsidRPr="00164829">
        <w:t xml:space="preserve">, а также влиять на процессы индукции </w:t>
      </w:r>
      <w:proofErr w:type="spellStart"/>
      <w:r w:rsidRPr="00164829">
        <w:t>апоптоза</w:t>
      </w:r>
      <w:proofErr w:type="spellEnd"/>
      <w:r w:rsidRPr="00164829">
        <w:t>.</w:t>
      </w:r>
      <w:r>
        <w:t xml:space="preserve"> </w:t>
      </w:r>
      <w:r w:rsidRPr="00164829">
        <w:t>Ранее уже говорилось об общности таких заболеваний,</w:t>
      </w:r>
      <w:r>
        <w:t xml:space="preserve"> </w:t>
      </w:r>
      <w:r w:rsidRPr="00164829">
        <w:t xml:space="preserve">как </w:t>
      </w:r>
      <w:proofErr w:type="spellStart"/>
      <w:r w:rsidRPr="00164829">
        <w:t>эндометриоз</w:t>
      </w:r>
      <w:proofErr w:type="spellEnd"/>
      <w:r w:rsidRPr="00164829">
        <w:t xml:space="preserve"> и миома матки, о том, что эти заболевания</w:t>
      </w:r>
    </w:p>
    <w:p w:rsidR="00164829" w:rsidRPr="00164829" w:rsidRDefault="00164829" w:rsidP="00F178C5">
      <w:pPr>
        <w:jc w:val="both"/>
      </w:pPr>
      <w:r w:rsidRPr="00164829">
        <w:t xml:space="preserve">довольно часто сопутствуют друг другу и что у них есть схожесть </w:t>
      </w:r>
      <w:proofErr w:type="spellStart"/>
      <w:r w:rsidRPr="00164829">
        <w:t>этиопатогенетических</w:t>
      </w:r>
      <w:proofErr w:type="spellEnd"/>
      <w:r w:rsidRPr="00164829">
        <w:t xml:space="preserve"> характеристик. В настоящий</w:t>
      </w:r>
      <w:r>
        <w:t xml:space="preserve"> </w:t>
      </w:r>
      <w:r w:rsidRPr="00164829">
        <w:t xml:space="preserve">момент известно, что «биохимия» очагов </w:t>
      </w:r>
      <w:proofErr w:type="spellStart"/>
      <w:r w:rsidRPr="00164829">
        <w:t>эндометриоза</w:t>
      </w:r>
      <w:proofErr w:type="spellEnd"/>
      <w:r w:rsidRPr="00164829">
        <w:t xml:space="preserve"> и</w:t>
      </w:r>
    </w:p>
    <w:p w:rsidR="00164829" w:rsidRPr="00164829" w:rsidRDefault="00164829" w:rsidP="00F178C5">
      <w:pPr>
        <w:jc w:val="both"/>
      </w:pPr>
      <w:proofErr w:type="spellStart"/>
      <w:r w:rsidRPr="00164829">
        <w:t>миоматозного</w:t>
      </w:r>
      <w:proofErr w:type="spellEnd"/>
      <w:r w:rsidRPr="00164829">
        <w:t xml:space="preserve"> узла очень похожа, в частности, в отношении</w:t>
      </w:r>
      <w:r>
        <w:t xml:space="preserve"> </w:t>
      </w:r>
      <w:r w:rsidRPr="00164829">
        <w:t>локальной продукции эстрогенов, соединительной ткани и</w:t>
      </w:r>
      <w:r>
        <w:t xml:space="preserve"> </w:t>
      </w:r>
      <w:r w:rsidRPr="00164829">
        <w:t>гамме экспрессии различных факторов роста.</w:t>
      </w:r>
    </w:p>
    <w:p w:rsidR="00164829" w:rsidRPr="00164829" w:rsidRDefault="00164829" w:rsidP="00F178C5">
      <w:pPr>
        <w:jc w:val="both"/>
      </w:pPr>
      <w:r w:rsidRPr="00164829">
        <w:t xml:space="preserve">Таким образом, </w:t>
      </w:r>
      <w:proofErr w:type="spellStart"/>
      <w:r w:rsidRPr="00164829">
        <w:t>агонисты</w:t>
      </w:r>
      <w:proofErr w:type="spellEnd"/>
      <w:r w:rsidRPr="00164829">
        <w:t xml:space="preserve"> </w:t>
      </w:r>
      <w:proofErr w:type="spellStart"/>
      <w:r w:rsidRPr="00164829">
        <w:t>ГнРГ</w:t>
      </w:r>
      <w:proofErr w:type="spellEnd"/>
      <w:r w:rsidRPr="00164829">
        <w:t xml:space="preserve"> и, в частности, </w:t>
      </w:r>
      <w:proofErr w:type="spellStart"/>
      <w:r w:rsidRPr="00164829">
        <w:t>Бусерелин</w:t>
      </w:r>
      <w:r>
        <w:t>-</w:t>
      </w:r>
      <w:r w:rsidRPr="00164829">
        <w:t>депо</w:t>
      </w:r>
      <w:proofErr w:type="spellEnd"/>
      <w:r w:rsidRPr="00164829">
        <w:t xml:space="preserve"> являются наиболее эффективным и </w:t>
      </w:r>
      <w:proofErr w:type="spellStart"/>
      <w:r w:rsidRPr="00164829">
        <w:t>патогенетически</w:t>
      </w:r>
      <w:proofErr w:type="spellEnd"/>
      <w:r>
        <w:t xml:space="preserve"> </w:t>
      </w:r>
      <w:r w:rsidRPr="00164829">
        <w:t>обоснованным препаратом, который воздействует на два</w:t>
      </w:r>
    </w:p>
    <w:p w:rsidR="00164829" w:rsidRPr="00164829" w:rsidRDefault="00164829" w:rsidP="00F178C5">
      <w:pPr>
        <w:jc w:val="both"/>
      </w:pPr>
      <w:r w:rsidRPr="00164829">
        <w:t xml:space="preserve">столь часто встречающихся </w:t>
      </w:r>
      <w:proofErr w:type="spellStart"/>
      <w:r w:rsidRPr="00164829">
        <w:t>сочетанно</w:t>
      </w:r>
      <w:proofErr w:type="spellEnd"/>
      <w:r w:rsidRPr="00164829">
        <w:t xml:space="preserve"> заболевания – миомы матки и </w:t>
      </w:r>
      <w:proofErr w:type="spellStart"/>
      <w:r w:rsidRPr="00164829">
        <w:t>эндометриоза</w:t>
      </w:r>
      <w:proofErr w:type="spellEnd"/>
      <w:r w:rsidRPr="00164829">
        <w:t>.</w:t>
      </w:r>
    </w:p>
    <w:p w:rsidR="00164829" w:rsidRPr="00164829" w:rsidRDefault="00164829" w:rsidP="00F178C5">
      <w:pPr>
        <w:jc w:val="both"/>
      </w:pPr>
      <w:proofErr w:type="spellStart"/>
      <w:r w:rsidRPr="00164829">
        <w:t>Бусерелин-депо</w:t>
      </w:r>
      <w:proofErr w:type="spellEnd"/>
      <w:r w:rsidRPr="00164829">
        <w:t xml:space="preserve"> нашел свое место в алгоритме комплексного консервативного лечения больных миомой матки в репродуктивном возрасте. Он используются в качестве </w:t>
      </w:r>
      <w:proofErr w:type="spellStart"/>
      <w:r w:rsidRPr="00164829">
        <w:t>перво</w:t>
      </w:r>
      <w:proofErr w:type="spellEnd"/>
      <w:r w:rsidRPr="00164829">
        <w:t>-</w:t>
      </w:r>
    </w:p>
    <w:p w:rsidR="00164829" w:rsidRPr="00164829" w:rsidRDefault="00164829" w:rsidP="00F178C5">
      <w:pPr>
        <w:jc w:val="both"/>
      </w:pPr>
      <w:r w:rsidRPr="00164829">
        <w:t xml:space="preserve">го (индукционного) этапа лечения средних </w:t>
      </w:r>
      <w:proofErr w:type="spellStart"/>
      <w:r w:rsidRPr="00164829">
        <w:t>миоматозных</w:t>
      </w:r>
      <w:proofErr w:type="spellEnd"/>
      <w:r w:rsidRPr="00164829">
        <w:t xml:space="preserve"> узлов (от 3 до 4,5 см), за которым следует второй (стабилизационный) этап, заключающийся в назначении КОК, что</w:t>
      </w:r>
      <w:r>
        <w:t xml:space="preserve"> </w:t>
      </w:r>
      <w:r w:rsidRPr="00164829">
        <w:t xml:space="preserve">предотвращает </w:t>
      </w:r>
      <w:proofErr w:type="spellStart"/>
      <w:r w:rsidRPr="00164829">
        <w:t>рецидивирование</w:t>
      </w:r>
      <w:proofErr w:type="spellEnd"/>
      <w:r w:rsidRPr="00164829">
        <w:t xml:space="preserve"> роста </w:t>
      </w:r>
      <w:proofErr w:type="spellStart"/>
      <w:r w:rsidRPr="00164829">
        <w:t>миоматозных</w:t>
      </w:r>
      <w:proofErr w:type="spellEnd"/>
      <w:r w:rsidRPr="00164829">
        <w:t xml:space="preserve"> узлов</w:t>
      </w:r>
      <w:r>
        <w:t xml:space="preserve"> </w:t>
      </w:r>
      <w:r w:rsidRPr="00164829">
        <w:t xml:space="preserve">после отмены </w:t>
      </w:r>
      <w:proofErr w:type="spellStart"/>
      <w:r w:rsidRPr="00164829">
        <w:t>агонистов</w:t>
      </w:r>
      <w:proofErr w:type="spellEnd"/>
      <w:r w:rsidRPr="00164829">
        <w:t>. Наши исследования показали, что</w:t>
      </w:r>
      <w:r>
        <w:t xml:space="preserve"> </w:t>
      </w:r>
      <w:r w:rsidRPr="00164829">
        <w:t xml:space="preserve">назначение </w:t>
      </w:r>
      <w:proofErr w:type="spellStart"/>
      <w:r w:rsidRPr="00164829">
        <w:t>агонистов</w:t>
      </w:r>
      <w:proofErr w:type="spellEnd"/>
      <w:r w:rsidRPr="00164829">
        <w:t xml:space="preserve"> </w:t>
      </w:r>
      <w:proofErr w:type="spellStart"/>
      <w:r w:rsidRPr="00164829">
        <w:t>ГнРГ</w:t>
      </w:r>
      <w:proofErr w:type="spellEnd"/>
      <w:r w:rsidRPr="00164829">
        <w:t xml:space="preserve"> при большем первоначальном</w:t>
      </w:r>
      <w:r>
        <w:t xml:space="preserve"> </w:t>
      </w:r>
      <w:r w:rsidRPr="00164829">
        <w:t xml:space="preserve">размере узлов неэффективно, так как регрессия </w:t>
      </w:r>
      <w:proofErr w:type="spellStart"/>
      <w:r w:rsidRPr="00164829">
        <w:t>миоматозных</w:t>
      </w:r>
      <w:proofErr w:type="spellEnd"/>
      <w:r w:rsidRPr="00164829">
        <w:t xml:space="preserve"> узлов в данном случае выражена меньше. Кроме этого,</w:t>
      </w:r>
      <w:r>
        <w:t xml:space="preserve"> </w:t>
      </w:r>
      <w:r w:rsidRPr="00164829">
        <w:t xml:space="preserve">при регрессии большого </w:t>
      </w:r>
      <w:proofErr w:type="spellStart"/>
      <w:r w:rsidRPr="00164829">
        <w:t>миоматозного</w:t>
      </w:r>
      <w:proofErr w:type="spellEnd"/>
      <w:r w:rsidRPr="00164829">
        <w:t xml:space="preserve"> узла его конечный</w:t>
      </w:r>
      <w:r>
        <w:t xml:space="preserve"> </w:t>
      </w:r>
      <w:r w:rsidRPr="00164829">
        <w:t>размер будет больше 2–2,5 см, а такие узлы плохо контролируются приемом КОК, значит, и рецидивов роста, несмотря</w:t>
      </w:r>
      <w:r>
        <w:t xml:space="preserve"> </w:t>
      </w:r>
      <w:r w:rsidRPr="00164829">
        <w:t xml:space="preserve">на прием </w:t>
      </w:r>
      <w:proofErr w:type="spellStart"/>
      <w:r w:rsidRPr="00164829">
        <w:t>контрацептивов</w:t>
      </w:r>
      <w:proofErr w:type="spellEnd"/>
      <w:r w:rsidRPr="00164829">
        <w:t>, будет больше.</w:t>
      </w:r>
      <w:r>
        <w:t xml:space="preserve"> </w:t>
      </w:r>
      <w:r w:rsidRPr="00164829">
        <w:t xml:space="preserve">Кроме этого, </w:t>
      </w:r>
      <w:proofErr w:type="spellStart"/>
      <w:r w:rsidRPr="00164829">
        <w:t>Бусерелин-депо</w:t>
      </w:r>
      <w:proofErr w:type="spellEnd"/>
      <w:r w:rsidRPr="00164829">
        <w:t xml:space="preserve"> используется после консервативной </w:t>
      </w:r>
      <w:proofErr w:type="spellStart"/>
      <w:r w:rsidRPr="00164829">
        <w:t>миомэктомии</w:t>
      </w:r>
      <w:proofErr w:type="spellEnd"/>
      <w:r w:rsidRPr="00164829">
        <w:t xml:space="preserve"> с целью подавления оставшихся</w:t>
      </w:r>
      <w:r>
        <w:t xml:space="preserve"> </w:t>
      </w:r>
      <w:r w:rsidRPr="00164829">
        <w:t xml:space="preserve">зачатков роста </w:t>
      </w:r>
      <w:proofErr w:type="spellStart"/>
      <w:r w:rsidRPr="00164829">
        <w:t>миоматозных</w:t>
      </w:r>
      <w:proofErr w:type="spellEnd"/>
      <w:r w:rsidRPr="00164829">
        <w:t xml:space="preserve"> узлов. Курс терапии </w:t>
      </w:r>
      <w:proofErr w:type="spellStart"/>
      <w:r w:rsidRPr="00164829">
        <w:t>агониста</w:t>
      </w:r>
      <w:proofErr w:type="spellEnd"/>
      <w:r w:rsidRPr="00164829">
        <w:t>-</w:t>
      </w:r>
    </w:p>
    <w:p w:rsidR="00164829" w:rsidRPr="00164829" w:rsidRDefault="00164829" w:rsidP="00F178C5">
      <w:pPr>
        <w:jc w:val="both"/>
      </w:pPr>
      <w:r w:rsidRPr="00164829">
        <w:t>ми и в этом случае сменяется назначением КОК, если не</w:t>
      </w:r>
      <w:r>
        <w:t xml:space="preserve"> </w:t>
      </w:r>
      <w:r w:rsidRPr="00164829">
        <w:t xml:space="preserve">планируется беременность. В качестве </w:t>
      </w:r>
      <w:proofErr w:type="spellStart"/>
      <w:r w:rsidRPr="00164829">
        <w:t>монотерапии</w:t>
      </w:r>
      <w:proofErr w:type="spellEnd"/>
      <w:r w:rsidRPr="00164829">
        <w:t xml:space="preserve"> </w:t>
      </w:r>
      <w:proofErr w:type="spellStart"/>
      <w:r w:rsidRPr="00164829">
        <w:t>агонисты</w:t>
      </w:r>
      <w:proofErr w:type="spellEnd"/>
      <w:r w:rsidRPr="00164829">
        <w:t xml:space="preserve"> применяются только в отдельных случаях у женщин в</w:t>
      </w:r>
    </w:p>
    <w:p w:rsidR="00164829" w:rsidRPr="00164829" w:rsidRDefault="00164829" w:rsidP="00F178C5">
      <w:pPr>
        <w:jc w:val="both"/>
      </w:pPr>
      <w:proofErr w:type="spellStart"/>
      <w:r w:rsidRPr="00164829">
        <w:t>пременопаузе</w:t>
      </w:r>
      <w:proofErr w:type="spellEnd"/>
      <w:r w:rsidRPr="00164829">
        <w:t xml:space="preserve"> для перевода их из искусственной менопаузы в естественную. Здесь важно отметить еще одну важную</w:t>
      </w:r>
      <w:r>
        <w:t xml:space="preserve"> </w:t>
      </w:r>
      <w:r w:rsidRPr="00164829">
        <w:t xml:space="preserve">роль </w:t>
      </w:r>
      <w:proofErr w:type="spellStart"/>
      <w:r w:rsidRPr="00164829">
        <w:t>Бусерелина-депо</w:t>
      </w:r>
      <w:proofErr w:type="spellEnd"/>
      <w:r w:rsidRPr="00164829">
        <w:t xml:space="preserve"> в лечении больных миомой матки в</w:t>
      </w:r>
    </w:p>
    <w:p w:rsidR="00164829" w:rsidRPr="00164829" w:rsidRDefault="00164829" w:rsidP="00F178C5">
      <w:pPr>
        <w:jc w:val="both"/>
      </w:pPr>
      <w:proofErr w:type="spellStart"/>
      <w:r w:rsidRPr="00164829">
        <w:t>пременопаузе</w:t>
      </w:r>
      <w:proofErr w:type="spellEnd"/>
      <w:r w:rsidRPr="00164829">
        <w:t>. Как известно, в этом периоде жизни женщины наиболее часто встречаются гиперпластические процессы эндометрия. Нередко при сочетании миомы матки с та-</w:t>
      </w:r>
    </w:p>
    <w:p w:rsidR="00164829" w:rsidRPr="00164829" w:rsidRDefault="00164829" w:rsidP="00F178C5">
      <w:pPr>
        <w:jc w:val="both"/>
      </w:pPr>
      <w:r w:rsidRPr="00164829">
        <w:t xml:space="preserve">кой патологией эндометрия применяется радикальный метод лечения – </w:t>
      </w:r>
      <w:proofErr w:type="spellStart"/>
      <w:r w:rsidRPr="00164829">
        <w:t>гистерэктомия</w:t>
      </w:r>
      <w:proofErr w:type="spellEnd"/>
      <w:r w:rsidRPr="00164829">
        <w:t xml:space="preserve">. Однако использование </w:t>
      </w:r>
      <w:proofErr w:type="spellStart"/>
      <w:r w:rsidRPr="00164829">
        <w:t>Бусерелина-депо</w:t>
      </w:r>
      <w:proofErr w:type="spellEnd"/>
      <w:r w:rsidRPr="00164829">
        <w:t xml:space="preserve"> и в этом случае может помочь пациентке избе-</w:t>
      </w:r>
    </w:p>
    <w:p w:rsidR="00164829" w:rsidRPr="00164829" w:rsidRDefault="00164829" w:rsidP="00F178C5">
      <w:pPr>
        <w:jc w:val="both"/>
      </w:pPr>
      <w:r w:rsidRPr="00164829">
        <w:t xml:space="preserve">жать хирургического лечения. Если выявляется простая гиперплазия эндометрия в сочетании с миомой матки, то назначение </w:t>
      </w:r>
      <w:proofErr w:type="spellStart"/>
      <w:r w:rsidRPr="00164829">
        <w:t>Бусерелина-депо</w:t>
      </w:r>
      <w:proofErr w:type="spellEnd"/>
      <w:r w:rsidRPr="00164829">
        <w:t xml:space="preserve"> позволит не только уменьшить</w:t>
      </w:r>
    </w:p>
    <w:p w:rsidR="00164829" w:rsidRDefault="00164829" w:rsidP="00F178C5">
      <w:pPr>
        <w:jc w:val="both"/>
      </w:pPr>
      <w:r w:rsidRPr="00164829">
        <w:t xml:space="preserve">размеры </w:t>
      </w:r>
      <w:proofErr w:type="spellStart"/>
      <w:r w:rsidRPr="00164829">
        <w:t>миоматозного</w:t>
      </w:r>
      <w:proofErr w:type="spellEnd"/>
      <w:r w:rsidRPr="00164829">
        <w:t xml:space="preserve"> узла, но и окажет лечебное воздействие на эндометрий за счет индукции атрофических процессов в последнем.</w:t>
      </w:r>
      <w:r>
        <w:t xml:space="preserve"> И</w:t>
      </w:r>
      <w:r w:rsidRPr="00164829">
        <w:t>з всего вышесказанного можно сделать вывод, что для</w:t>
      </w:r>
      <w:r>
        <w:t xml:space="preserve"> </w:t>
      </w:r>
      <w:proofErr w:type="spellStart"/>
      <w:r w:rsidRPr="00164829">
        <w:t>ечения</w:t>
      </w:r>
      <w:proofErr w:type="spellEnd"/>
      <w:r w:rsidRPr="00164829">
        <w:t xml:space="preserve"> таких распространенных и часто сочетающихся заболеваний, как миома матки, </w:t>
      </w:r>
      <w:proofErr w:type="spellStart"/>
      <w:r w:rsidRPr="00164829">
        <w:t>эндометриоз</w:t>
      </w:r>
      <w:proofErr w:type="spellEnd"/>
      <w:r w:rsidRPr="00164829">
        <w:t xml:space="preserve">, существует эффективный и </w:t>
      </w:r>
      <w:proofErr w:type="spellStart"/>
      <w:r w:rsidRPr="00164829">
        <w:t>патогенетически</w:t>
      </w:r>
      <w:proofErr w:type="spellEnd"/>
      <w:r w:rsidRPr="00164829">
        <w:t xml:space="preserve"> обусловленный препарат –</w:t>
      </w:r>
      <w:r>
        <w:t xml:space="preserve"> </w:t>
      </w:r>
      <w:proofErr w:type="spellStart"/>
      <w:r w:rsidRPr="00164829">
        <w:t>Бусерелин-депо</w:t>
      </w:r>
      <w:proofErr w:type="spellEnd"/>
      <w:r w:rsidRPr="00164829">
        <w:t>. Дополнительным преимуществом этого</w:t>
      </w:r>
      <w:r>
        <w:t xml:space="preserve"> </w:t>
      </w:r>
      <w:r w:rsidRPr="00164829">
        <w:t>препарата является его способность вызывать атрофические процессы в эндометрии, что позволяет использовать</w:t>
      </w:r>
      <w:r>
        <w:t xml:space="preserve"> </w:t>
      </w:r>
      <w:r w:rsidRPr="00164829">
        <w:t>его в сочетании миомы матки с простой гиперплазией эндометрия, тем самым уводить больных от радикального хирургического лечения. В целом использование пациенткой</w:t>
      </w:r>
      <w:r>
        <w:t xml:space="preserve"> </w:t>
      </w:r>
      <w:r w:rsidRPr="00164829">
        <w:t>одного препарата для лечения нескольких часто сочетающихся заболеваний является не только экономически выгодным, но и удобным.</w:t>
      </w:r>
    </w:p>
    <w:p w:rsidR="00100C79" w:rsidRDefault="00100C79" w:rsidP="00164829"/>
    <w:p w:rsidR="00100C79" w:rsidRDefault="00100C79" w:rsidP="00164829"/>
    <w:p w:rsidR="00100C79" w:rsidRDefault="00100C79" w:rsidP="00164829"/>
    <w:p w:rsidR="00100C79" w:rsidRPr="00B06906" w:rsidRDefault="00B06906" w:rsidP="00B06906">
      <w:pPr>
        <w:jc w:val="both"/>
      </w:pPr>
      <w:r w:rsidRPr="00B06906">
        <w:t xml:space="preserve">В </w:t>
      </w:r>
      <w:proofErr w:type="spellStart"/>
      <w:r>
        <w:t>нижепредставленной</w:t>
      </w:r>
      <w:proofErr w:type="spellEnd"/>
      <w:r w:rsidRPr="00B06906">
        <w:t xml:space="preserve"> работе проведен анализ применения </w:t>
      </w:r>
      <w:proofErr w:type="spellStart"/>
      <w:r w:rsidRPr="00B06906">
        <w:t>Золадекса</w:t>
      </w:r>
      <w:proofErr w:type="spellEnd"/>
      <w:r w:rsidRPr="00B06906">
        <w:t xml:space="preserve"> в </w:t>
      </w:r>
      <w:proofErr w:type="spellStart"/>
      <w:r w:rsidRPr="00B06906">
        <w:t>прегравидарной</w:t>
      </w:r>
      <w:proofErr w:type="spellEnd"/>
      <w:r w:rsidRPr="00B06906">
        <w:t xml:space="preserve"> подготовке 38 женщин в возрасте от 24 до 38 лет, страдающих </w:t>
      </w:r>
      <w:proofErr w:type="spellStart"/>
      <w:r w:rsidRPr="00B06906">
        <w:t>невынашиванием</w:t>
      </w:r>
      <w:proofErr w:type="spellEnd"/>
      <w:r w:rsidRPr="00B06906">
        <w:t xml:space="preserve"> беременности на фоне миомы матки и </w:t>
      </w:r>
      <w:proofErr w:type="spellStart"/>
      <w:r w:rsidRPr="00B06906">
        <w:t>эндометриоза</w:t>
      </w:r>
      <w:proofErr w:type="spellEnd"/>
      <w:r w:rsidRPr="00B06906">
        <w:t xml:space="preserve">. У 32 из них миома матки сочеталась с </w:t>
      </w:r>
      <w:proofErr w:type="spellStart"/>
      <w:r w:rsidRPr="00B06906">
        <w:t>аденомиозом</w:t>
      </w:r>
      <w:proofErr w:type="spellEnd"/>
      <w:r w:rsidRPr="00B06906">
        <w:t xml:space="preserve">, у 6 – с наружно–внутренним </w:t>
      </w:r>
      <w:proofErr w:type="spellStart"/>
      <w:r w:rsidRPr="00B06906">
        <w:t>эндометриозом</w:t>
      </w:r>
      <w:proofErr w:type="spellEnd"/>
      <w:r w:rsidRPr="00B06906">
        <w:t xml:space="preserve">. Длительность заболевания колебалась от 1 года до 8 лет (в среднем около 4 лет). Анализ анамнестических данных показал, что из перенесенных заболеваний у обследуемых пациенток наиболее часто встречались: хронический тонзиллит (39,4%), </w:t>
      </w:r>
      <w:proofErr w:type="spellStart"/>
      <w:r w:rsidRPr="00B06906">
        <w:t>вегето</w:t>
      </w:r>
      <w:proofErr w:type="spellEnd"/>
      <w:r w:rsidRPr="00B06906">
        <w:t xml:space="preserve">–сосудистая </w:t>
      </w:r>
      <w:proofErr w:type="spellStart"/>
      <w:r w:rsidRPr="00B06906">
        <w:t>дистония</w:t>
      </w:r>
      <w:proofErr w:type="spellEnd"/>
      <w:r w:rsidRPr="00B06906">
        <w:t xml:space="preserve"> (18,6%), заболевания </w:t>
      </w:r>
      <w:proofErr w:type="spellStart"/>
      <w:r w:rsidRPr="00B06906">
        <w:t>желудочно</w:t>
      </w:r>
      <w:proofErr w:type="spellEnd"/>
      <w:r w:rsidRPr="00B06906">
        <w:t>–кишечного тракта (24,3%), хронические заболевания верхних дыхательных путей (8,2%). В исследование не включались женщины с гипертонической болезнью, ожирением, варикозным расширением вен различной локализации.</w:t>
      </w:r>
      <w:r w:rsidRPr="00B06906">
        <w:br/>
        <w:t xml:space="preserve">Воспалительные заболевания матки и придатков отмечались у 13 (34,2%) пациенток (хронический </w:t>
      </w:r>
      <w:proofErr w:type="spellStart"/>
      <w:r w:rsidRPr="00B06906">
        <w:t>сальпингоофорит</w:t>
      </w:r>
      <w:proofErr w:type="spellEnd"/>
      <w:r w:rsidRPr="00B06906">
        <w:t xml:space="preserve"> – 9, хронический эндометрит – 4). Более чем у половины женщин 26 (68,4%) имелась дисфункция яичников, 17 пациенток страдали привычным </w:t>
      </w:r>
      <w:proofErr w:type="spellStart"/>
      <w:r w:rsidRPr="00B06906">
        <w:t>невынашиванием</w:t>
      </w:r>
      <w:proofErr w:type="spellEnd"/>
      <w:r w:rsidRPr="00B06906">
        <w:t xml:space="preserve"> беременности, 5 – вторичным бесплодием, у 16 женщи</w:t>
      </w:r>
      <w:r w:rsidR="0058120D">
        <w:t xml:space="preserve">н были спорадические выкидыши. </w:t>
      </w:r>
      <w:r w:rsidRPr="00B06906">
        <w:t xml:space="preserve">Всем больным проводилось </w:t>
      </w:r>
      <w:proofErr w:type="spellStart"/>
      <w:r w:rsidRPr="00B06906">
        <w:t>общеклиническое</w:t>
      </w:r>
      <w:proofErr w:type="spellEnd"/>
      <w:r w:rsidRPr="00B06906">
        <w:t xml:space="preserve">, лабораторное (общий и биохимический анализы крови, </w:t>
      </w:r>
      <w:proofErr w:type="spellStart"/>
      <w:r w:rsidRPr="00B06906">
        <w:t>коагулограмма</w:t>
      </w:r>
      <w:proofErr w:type="spellEnd"/>
      <w:r w:rsidRPr="00B06906">
        <w:t xml:space="preserve">) обследование, ультразвуковое исследование (УЗИ) с цветным </w:t>
      </w:r>
      <w:proofErr w:type="spellStart"/>
      <w:r w:rsidRPr="00B06906">
        <w:t>допплеровским</w:t>
      </w:r>
      <w:proofErr w:type="spellEnd"/>
      <w:r w:rsidRPr="00B06906">
        <w:t xml:space="preserve"> картированием, выполненное на аппарате «</w:t>
      </w:r>
      <w:proofErr w:type="spellStart"/>
      <w:r w:rsidRPr="00B06906">
        <w:t>Аuson</w:t>
      </w:r>
      <w:proofErr w:type="spellEnd"/>
      <w:r w:rsidRPr="00B06906">
        <w:t xml:space="preserve"> 128 XP/10» с помощью вагинального датчика частотой 7 МГц, определение содержания гонадотропных и яичниковых гормонов в плазме периферической крови иммуноферментным методом (до, в процессе лечения и после его окончания), морфологическое исследование </w:t>
      </w:r>
      <w:proofErr w:type="spellStart"/>
      <w:r w:rsidRPr="00B06906">
        <w:t>биоптатов</w:t>
      </w:r>
      <w:proofErr w:type="spellEnd"/>
      <w:r w:rsidRPr="00B06906">
        <w:t xml:space="preserve"> </w:t>
      </w:r>
      <w:r w:rsidR="0058120D">
        <w:t xml:space="preserve">и материала соскоба эндометрия. </w:t>
      </w:r>
      <w:r w:rsidRPr="00B06906">
        <w:t xml:space="preserve">Клинические проявления заболевания выявлены у 32 (84,2%) пациенток: болевой синдром – у 17, </w:t>
      </w:r>
      <w:proofErr w:type="spellStart"/>
      <w:r w:rsidRPr="00B06906">
        <w:t>меноррагии</w:t>
      </w:r>
      <w:proofErr w:type="spellEnd"/>
      <w:r w:rsidRPr="00B06906">
        <w:t xml:space="preserve"> – у 9, ациклические кровянистые выделения – у 6 женщин. В 7 случаях отмечена вторичная анемия (</w:t>
      </w:r>
      <w:proofErr w:type="spellStart"/>
      <w:r w:rsidRPr="00B06906">
        <w:t>Нb</w:t>
      </w:r>
      <w:proofErr w:type="spellEnd"/>
      <w:r w:rsidRPr="00B06906">
        <w:t xml:space="preserve"> 8,4±1,3 г/л). Определение уровня гормонов в крови обследуемых женщин показало увеличение средних значений ЛГ (12,8±2,3 МЕ/л), нормальные или сниженные значения ФСГ (4,1±1,3 МЕ/л), абсолютную или относительную </w:t>
      </w:r>
      <w:proofErr w:type="spellStart"/>
      <w:r w:rsidRPr="00B06906">
        <w:t>прогестероновую</w:t>
      </w:r>
      <w:proofErr w:type="spellEnd"/>
      <w:r w:rsidRPr="00B06906">
        <w:t xml:space="preserve"> недостаточность (уменьшение содержания прогестерона до 11,2±3,4 </w:t>
      </w:r>
      <w:proofErr w:type="spellStart"/>
      <w:r w:rsidRPr="00B06906">
        <w:t>нмоль</w:t>
      </w:r>
      <w:proofErr w:type="spellEnd"/>
      <w:r w:rsidRPr="00B06906">
        <w:t xml:space="preserve">/мл при уровне </w:t>
      </w:r>
      <w:proofErr w:type="spellStart"/>
      <w:r w:rsidRPr="00B06906">
        <w:t>эстрадиола</w:t>
      </w:r>
      <w:proofErr w:type="spellEnd"/>
      <w:r w:rsidRPr="00B06906">
        <w:t xml:space="preserve"> 510±22 </w:t>
      </w:r>
      <w:proofErr w:type="spellStart"/>
      <w:r w:rsidRPr="00B06906">
        <w:t>нмоль</w:t>
      </w:r>
      <w:proofErr w:type="spellEnd"/>
      <w:r w:rsidRPr="00B06906">
        <w:t xml:space="preserve">/мл). Тесты функциональной диагностики свидетельствовали о недостаточности </w:t>
      </w:r>
      <w:proofErr w:type="spellStart"/>
      <w:r w:rsidRPr="00B06906">
        <w:t>лютеиновой</w:t>
      </w:r>
      <w:proofErr w:type="spellEnd"/>
      <w:r w:rsidRPr="00B06906">
        <w:t xml:space="preserve"> фазы менструального цикла в 98% случаев. При ультразвуковом исследовании, проводимом на 5–7 день цикла, оценивались величина, расположение </w:t>
      </w:r>
      <w:proofErr w:type="spellStart"/>
      <w:r w:rsidRPr="00B06906">
        <w:t>миоматозных</w:t>
      </w:r>
      <w:proofErr w:type="spellEnd"/>
      <w:r w:rsidRPr="00B06906">
        <w:t xml:space="preserve"> узлов, общий объем матки, состояние эндо–, </w:t>
      </w:r>
      <w:proofErr w:type="spellStart"/>
      <w:r w:rsidRPr="00B06906">
        <w:t>миометрия</w:t>
      </w:r>
      <w:proofErr w:type="spellEnd"/>
      <w:r w:rsidRPr="00B06906">
        <w:t xml:space="preserve">, размеры и структурные особенности яичников; с помощью цветного </w:t>
      </w:r>
      <w:proofErr w:type="spellStart"/>
      <w:r w:rsidRPr="00B06906">
        <w:t>допплеровского</w:t>
      </w:r>
      <w:proofErr w:type="spellEnd"/>
      <w:r w:rsidRPr="00B06906">
        <w:t xml:space="preserve"> картирования изучалась гемодинамика в </w:t>
      </w:r>
      <w:proofErr w:type="spellStart"/>
      <w:r w:rsidRPr="00B06906">
        <w:t>a</w:t>
      </w:r>
      <w:proofErr w:type="spellEnd"/>
      <w:r w:rsidRPr="00B06906">
        <w:t xml:space="preserve">. </w:t>
      </w:r>
      <w:proofErr w:type="spellStart"/>
      <w:r w:rsidRPr="00B06906">
        <w:t>ovaricae</w:t>
      </w:r>
      <w:proofErr w:type="spellEnd"/>
      <w:r w:rsidRPr="00B06906">
        <w:t xml:space="preserve"> и </w:t>
      </w:r>
      <w:proofErr w:type="spellStart"/>
      <w:r w:rsidRPr="00B06906">
        <w:t>a</w:t>
      </w:r>
      <w:proofErr w:type="spellEnd"/>
      <w:r w:rsidRPr="00B06906">
        <w:t xml:space="preserve">. </w:t>
      </w:r>
      <w:proofErr w:type="spellStart"/>
      <w:r w:rsidRPr="00B06906">
        <w:t>uterinae</w:t>
      </w:r>
      <w:proofErr w:type="spellEnd"/>
      <w:r w:rsidRPr="00B06906">
        <w:t xml:space="preserve">. Критерием качественной оценки состояния кровотока служил показатель </w:t>
      </w:r>
      <w:proofErr w:type="spellStart"/>
      <w:r w:rsidRPr="00B06906">
        <w:t>систоло</w:t>
      </w:r>
      <w:proofErr w:type="spellEnd"/>
      <w:r w:rsidRPr="00B06906">
        <w:t>–</w:t>
      </w:r>
      <w:proofErr w:type="spellStart"/>
      <w:r w:rsidRPr="00B06906">
        <w:t>диас</w:t>
      </w:r>
      <w:r w:rsidR="0058120D">
        <w:t>толического</w:t>
      </w:r>
      <w:proofErr w:type="spellEnd"/>
      <w:r w:rsidR="0058120D">
        <w:t xml:space="preserve"> соотношения (С/Д). </w:t>
      </w:r>
      <w:r w:rsidRPr="00B06906">
        <w:t xml:space="preserve">Размеры матки в начале лечения в среднем соответствовали величине 6–8 недельной беременности. Отмечалось преимущественно межмышечное расположение узлов (22 случая), реже – </w:t>
      </w:r>
      <w:proofErr w:type="spellStart"/>
      <w:r w:rsidRPr="00B06906">
        <w:t>субсе</w:t>
      </w:r>
      <w:r w:rsidR="0058120D">
        <w:t>розное</w:t>
      </w:r>
      <w:proofErr w:type="spellEnd"/>
      <w:r w:rsidR="0058120D">
        <w:t xml:space="preserve"> (12) и </w:t>
      </w:r>
      <w:proofErr w:type="spellStart"/>
      <w:r w:rsidR="0058120D">
        <w:t>субмукозное</w:t>
      </w:r>
      <w:proofErr w:type="spellEnd"/>
      <w:r w:rsidR="0058120D">
        <w:t xml:space="preserve"> (4). </w:t>
      </w:r>
      <w:r w:rsidRPr="00B06906">
        <w:t xml:space="preserve">Оперативная лапароскопия предшествовала гормональной терапии в 6 случаях: диатермокоагуляция очагов </w:t>
      </w:r>
      <w:proofErr w:type="spellStart"/>
      <w:r w:rsidRPr="00B06906">
        <w:t>эндометриоза</w:t>
      </w:r>
      <w:proofErr w:type="spellEnd"/>
      <w:r w:rsidRPr="00B06906">
        <w:t xml:space="preserve"> – 4, консервативная </w:t>
      </w:r>
      <w:proofErr w:type="spellStart"/>
      <w:r w:rsidRPr="00B06906">
        <w:t>миомэктомия</w:t>
      </w:r>
      <w:proofErr w:type="spellEnd"/>
      <w:r w:rsidRPr="00B06906">
        <w:t xml:space="preserve"> – 2. </w:t>
      </w:r>
      <w:proofErr w:type="spellStart"/>
      <w:r w:rsidRPr="00B06906">
        <w:t>Гистероскопия</w:t>
      </w:r>
      <w:proofErr w:type="spellEnd"/>
      <w:r w:rsidRPr="00B06906">
        <w:t xml:space="preserve"> произведена 9 пациенткам по поводу железисто–кистозной гиперплазии эндометри</w:t>
      </w:r>
      <w:r w:rsidR="0058120D">
        <w:t xml:space="preserve">я (6) и полипов эндометрия (3). </w:t>
      </w:r>
      <w:r w:rsidRPr="00B06906">
        <w:t xml:space="preserve">Морфологическое исследование </w:t>
      </w:r>
      <w:proofErr w:type="spellStart"/>
      <w:r w:rsidRPr="00B06906">
        <w:t>биоптатов</w:t>
      </w:r>
      <w:proofErr w:type="spellEnd"/>
      <w:r w:rsidRPr="00B06906">
        <w:t xml:space="preserve"> эндометрия, взятых на 22–24 дни менструального цикла с помощью аспирационной </w:t>
      </w:r>
      <w:proofErr w:type="spellStart"/>
      <w:r w:rsidRPr="00B06906">
        <w:t>кюретки</w:t>
      </w:r>
      <w:proofErr w:type="spellEnd"/>
      <w:r w:rsidRPr="00B06906">
        <w:t xml:space="preserve"> – </w:t>
      </w:r>
      <w:proofErr w:type="spellStart"/>
      <w:r w:rsidRPr="00B06906">
        <w:t>пайпель</w:t>
      </w:r>
      <w:proofErr w:type="spellEnd"/>
      <w:r w:rsidRPr="00B06906">
        <w:t xml:space="preserve"> выявило отставание секреторных преобразований эндометрия разной степени в 31 (81,6%) случае. Причем у 18 пациенток состояние эндометрия соответствовало </w:t>
      </w:r>
      <w:proofErr w:type="spellStart"/>
      <w:r w:rsidRPr="00B06906">
        <w:t>ановуляторному</w:t>
      </w:r>
      <w:proofErr w:type="spellEnd"/>
      <w:r w:rsidRPr="00B06906">
        <w:t xml:space="preserve"> циклу, о чем свидетельствовало наличие в микропрепаратах признаков пролиферативной фазы цикла, характеризующейся линейным ходом маточного эпителия с единичными устьями маточных желез, отсутствие их разветвлений и скудность секрета в них. В 13 случаях структура эндометрия свидетельствовала о недостаточности </w:t>
      </w:r>
      <w:proofErr w:type="spellStart"/>
      <w:r w:rsidRPr="00B06906">
        <w:t>лютеиновой</w:t>
      </w:r>
      <w:proofErr w:type="spellEnd"/>
      <w:r w:rsidRPr="00B06906">
        <w:t xml:space="preserve"> фазы с отставанием секреторных преобразований на 4–6 дней, на что указывали прямой ход желез, выходящих в просвет матки, отсутствие четкой щеточной каймы, преобладание в строме типичных фибробластов, малых лимфоцитов и новообразованных капилляров. У 7 пациенток выявлена гиперплазия эндометрия, при которой наблюдалось резко увеличенное количество разнообразных по форме и величине маточных желез, активная пролиферация желез и стромы эндометрия, а плотная, местами густая, отечная строма эндометрия была представлена овальными клетками также в состоянии активной пролиферации. Этим пациенткам была произведена </w:t>
      </w:r>
      <w:proofErr w:type="spellStart"/>
      <w:r w:rsidRPr="00B06906">
        <w:t>гистероскопия</w:t>
      </w:r>
      <w:proofErr w:type="spellEnd"/>
      <w:r w:rsidRPr="00B06906">
        <w:t xml:space="preserve"> с выска</w:t>
      </w:r>
      <w:r w:rsidR="0058120D">
        <w:t xml:space="preserve">бливанием стенок полости матки. </w:t>
      </w:r>
      <w:r w:rsidRPr="00B06906">
        <w:t xml:space="preserve">Все пациентки получали </w:t>
      </w:r>
      <w:proofErr w:type="spellStart"/>
      <w:r w:rsidRPr="00B06906">
        <w:t>Золадекс</w:t>
      </w:r>
      <w:proofErr w:type="spellEnd"/>
      <w:r w:rsidRPr="00B06906">
        <w:t xml:space="preserve"> в инъекционной форме по 3,6 мг 1 раз в 28 дней курсом 3 месяца (21 женщина) и 6 месяцев (17 женщин). Уже после первой инъекции препарата стойкая аменорея наступила у 37 (97,4%) больных, лишь в 1 случае наблюдались скудные кровянистые выделения из половых путей в течение первых двух недель. Через 1–2 месяца исчезали болевые ощущения, отмечалось восстановление гемоглобина у больных с исходной анемией (от 8,9 до 11,4 г/л). Результаты гормонального исследования через 2 недели после инъекции свидетельствовали о резком снижении уровней ЛГ, ФСГ (до 3,6±0,7 МЕ/л и 2,6±0,4 МЕ/л соответственно) и </w:t>
      </w:r>
      <w:proofErr w:type="spellStart"/>
      <w:r w:rsidRPr="00B06906">
        <w:t>эстрадиола</w:t>
      </w:r>
      <w:proofErr w:type="spellEnd"/>
      <w:r w:rsidRPr="00B06906">
        <w:t xml:space="preserve"> (до 134±12 </w:t>
      </w:r>
      <w:proofErr w:type="spellStart"/>
      <w:r w:rsidRPr="00B06906">
        <w:t>нмоль</w:t>
      </w:r>
      <w:proofErr w:type="spellEnd"/>
      <w:r w:rsidRPr="00B06906">
        <w:t xml:space="preserve">/мл). </w:t>
      </w:r>
      <w:r w:rsidRPr="00B06906">
        <w:br/>
        <w:t xml:space="preserve">На фоне применения </w:t>
      </w:r>
      <w:proofErr w:type="spellStart"/>
      <w:r w:rsidRPr="00B06906">
        <w:t>Золадекса</w:t>
      </w:r>
      <w:proofErr w:type="spellEnd"/>
      <w:r w:rsidRPr="00B06906">
        <w:t xml:space="preserve"> наблюдалось резкое изменение кровоснабжения матки по данным </w:t>
      </w:r>
      <w:proofErr w:type="spellStart"/>
      <w:r w:rsidRPr="00B06906">
        <w:t>допплерометрического</w:t>
      </w:r>
      <w:proofErr w:type="spellEnd"/>
      <w:r w:rsidRPr="00B06906">
        <w:t xml:space="preserve"> картирования, свидетельствующим о наличии выраженного сосудистого спазма маточной и яичниковых артерий, достигающего максимальных значений к концу 3 месяца и сохраняющегося почти на том же уровне до 6 м</w:t>
      </w:r>
      <w:r w:rsidR="0058120D">
        <w:t>есяца приема препарата</w:t>
      </w:r>
      <w:r w:rsidRPr="00B06906">
        <w:t xml:space="preserve">, что, очевидно, объясняется </w:t>
      </w:r>
      <w:proofErr w:type="spellStart"/>
      <w:r w:rsidRPr="00B06906">
        <w:t>гипоэстрогенией</w:t>
      </w:r>
      <w:proofErr w:type="spellEnd"/>
      <w:r w:rsidRPr="00B06906">
        <w:t>. В то же время подобное нарушение кровоснабжения матки способствует уменьшению ее объема.</w:t>
      </w:r>
      <w:r w:rsidRPr="00B06906">
        <w:br/>
        <w:t xml:space="preserve">Нормативные значения </w:t>
      </w:r>
      <w:proofErr w:type="spellStart"/>
      <w:r w:rsidRPr="00B06906">
        <w:t>систоло</w:t>
      </w:r>
      <w:proofErr w:type="spellEnd"/>
      <w:r w:rsidRPr="00B06906">
        <w:t>–</w:t>
      </w:r>
      <w:proofErr w:type="spellStart"/>
      <w:r w:rsidRPr="00B06906">
        <w:t>диастолического</w:t>
      </w:r>
      <w:proofErr w:type="spellEnd"/>
      <w:r w:rsidRPr="00B06906">
        <w:t xml:space="preserve"> соотношения в а. </w:t>
      </w:r>
      <w:proofErr w:type="spellStart"/>
      <w:r w:rsidRPr="00B06906">
        <w:t>utеrinae</w:t>
      </w:r>
      <w:proofErr w:type="spellEnd"/>
      <w:r w:rsidRPr="00B06906">
        <w:t xml:space="preserve"> 2,</w:t>
      </w:r>
      <w:r w:rsidR="0058120D">
        <w:t xml:space="preserve">20–2,66, </w:t>
      </w:r>
      <w:proofErr w:type="spellStart"/>
      <w:r w:rsidR="0058120D">
        <w:t>a</w:t>
      </w:r>
      <w:proofErr w:type="spellEnd"/>
      <w:r w:rsidR="0058120D">
        <w:t xml:space="preserve">. </w:t>
      </w:r>
      <w:proofErr w:type="spellStart"/>
      <w:r w:rsidR="0058120D">
        <w:t>оvaricae</w:t>
      </w:r>
      <w:proofErr w:type="spellEnd"/>
      <w:r w:rsidR="0058120D">
        <w:t xml:space="preserve"> 2,89–3,35. </w:t>
      </w:r>
      <w:r w:rsidRPr="00B06906">
        <w:t xml:space="preserve">Средний объем матки через 3 месяца уменьшался на 55–60%, а через 6 месяцев – от 65 до 70%, при этом ее размеры соответствовала нормальной или увеличенной до 5–6 недель </w:t>
      </w:r>
      <w:r w:rsidR="0058120D">
        <w:t xml:space="preserve">беременности. </w:t>
      </w:r>
      <w:r w:rsidRPr="00B06906">
        <w:t xml:space="preserve">Из таблицы 2 видно, что наиболее интенсивное уменьшение размеров матки под влиянием </w:t>
      </w:r>
      <w:proofErr w:type="spellStart"/>
      <w:r w:rsidRPr="00B06906">
        <w:t>Золадекса</w:t>
      </w:r>
      <w:proofErr w:type="spellEnd"/>
      <w:r w:rsidRPr="00B06906">
        <w:t xml:space="preserve"> происходило в течение первых трех месяцев. Необходимость в консервативной </w:t>
      </w:r>
      <w:proofErr w:type="spellStart"/>
      <w:r w:rsidRPr="00B06906">
        <w:t>миомэктомии</w:t>
      </w:r>
      <w:proofErr w:type="spellEnd"/>
      <w:r w:rsidRPr="00B06906">
        <w:t xml:space="preserve"> возникла лишь у 3 (7,9%) пациенток с </w:t>
      </w:r>
      <w:proofErr w:type="spellStart"/>
      <w:r w:rsidRPr="00B06906">
        <w:t>субсерозно</w:t>
      </w:r>
      <w:proofErr w:type="spellEnd"/>
      <w:r w:rsidRPr="00B06906">
        <w:t xml:space="preserve"> расположенными </w:t>
      </w:r>
      <w:proofErr w:type="spellStart"/>
      <w:r w:rsidRPr="00B06906">
        <w:t>миоматозными</w:t>
      </w:r>
      <w:proofErr w:type="spellEnd"/>
      <w:r w:rsidRPr="00B06906">
        <w:t xml:space="preserve"> узлами, которые наимен</w:t>
      </w:r>
      <w:r w:rsidR="0058120D">
        <w:t xml:space="preserve">ее чувствительны к гормональной терапии. </w:t>
      </w:r>
      <w:r w:rsidRPr="00B06906">
        <w:t xml:space="preserve">Подавление функции яичников и наступление </w:t>
      </w:r>
      <w:proofErr w:type="spellStart"/>
      <w:r w:rsidRPr="00B06906">
        <w:t>псевдоменопаузы</w:t>
      </w:r>
      <w:proofErr w:type="spellEnd"/>
      <w:r w:rsidRPr="00B06906">
        <w:t xml:space="preserve"> сопровождалось рядом побочных симптомов, характерных для климактерического синдрома: приливы жара, потливость, головные боли, сухость во влагалище. Они были наиболее выражены при 6–месячном курсе лечения, но не потребовали отмены препарата.</w:t>
      </w:r>
      <w:r w:rsidRPr="00B06906">
        <w:br/>
        <w:t xml:space="preserve">Для уменьшения интенсивности проявлений эстрогенной недостаточности назначались витаминные, седативные, гомеопатические препараты. Достаточно выраженный терапевтический эффект и минимальное побочное действие, наблюдаемые при назначении </w:t>
      </w:r>
      <w:proofErr w:type="spellStart"/>
      <w:r w:rsidRPr="00B06906">
        <w:t>Золадекса</w:t>
      </w:r>
      <w:proofErr w:type="spellEnd"/>
      <w:r w:rsidRPr="00B06906">
        <w:t xml:space="preserve"> в течение 3 месяцев, позволили нам в ряде случаев ограни</w:t>
      </w:r>
      <w:r w:rsidR="0058120D">
        <w:t xml:space="preserve">чить курс лечения этим сроком. </w:t>
      </w:r>
      <w:r w:rsidRPr="00B06906">
        <w:t>Все указанные симптомы имели временный характер и пр</w:t>
      </w:r>
      <w:r w:rsidR="0058120D">
        <w:t xml:space="preserve">оходили после отмены препарата. </w:t>
      </w:r>
      <w:r w:rsidRPr="00B06906">
        <w:t xml:space="preserve">Исходные уровни гонадотропных, </w:t>
      </w:r>
      <w:proofErr w:type="spellStart"/>
      <w:r w:rsidRPr="00B06906">
        <w:t>стероидных</w:t>
      </w:r>
      <w:proofErr w:type="spellEnd"/>
      <w:r w:rsidRPr="00B06906">
        <w:t xml:space="preserve"> гормонов, гемодинамика сосудов матки и придатков восстанавливались через 1,5–2 месяца после отмены </w:t>
      </w:r>
      <w:proofErr w:type="spellStart"/>
      <w:r w:rsidRPr="00B06906">
        <w:t>Золадекса</w:t>
      </w:r>
      <w:proofErr w:type="spellEnd"/>
      <w:r w:rsidRPr="00B06906">
        <w:t xml:space="preserve">. Однако по данным тестов функциональной диагностики, результатам гормонального и гистологического исследований у 21 (55,3%) пациенток отмечалась недостаточность </w:t>
      </w:r>
      <w:proofErr w:type="spellStart"/>
      <w:r w:rsidRPr="00B06906">
        <w:t>лютеиновой</w:t>
      </w:r>
      <w:proofErr w:type="spellEnd"/>
      <w:r w:rsidRPr="00B06906">
        <w:t xml:space="preserve"> фазы цикла. В этих случаях на этапе планирования беременности проводилась терапия </w:t>
      </w:r>
      <w:proofErr w:type="spellStart"/>
      <w:r w:rsidRPr="00B06906">
        <w:t>гестагенами</w:t>
      </w:r>
      <w:proofErr w:type="spellEnd"/>
      <w:r w:rsidRPr="00B06906">
        <w:t xml:space="preserve"> во вторую фазу цикла в течение 3 месяцев и в 9 случаях – индукция овуляции </w:t>
      </w:r>
      <w:proofErr w:type="spellStart"/>
      <w:r w:rsidRPr="00B06906">
        <w:t>клостилбегитом</w:t>
      </w:r>
      <w:proofErr w:type="spellEnd"/>
      <w:r w:rsidRPr="00B06906">
        <w:t xml:space="preserve">. Следует отметить, что чем меньше был возраст больных, тем быстрее у них восстанавливалась функция яичников и состояние эндометрия, что согласуется с мнением </w:t>
      </w:r>
      <w:proofErr w:type="spellStart"/>
      <w:r w:rsidRPr="00B06906">
        <w:t>Абашовой</w:t>
      </w:r>
      <w:proofErr w:type="spellEnd"/>
      <w:r w:rsidRPr="00B06906">
        <w:t xml:space="preserve"> Е.И. (1999) и других авторов. </w:t>
      </w:r>
      <w:r w:rsidRPr="00B06906">
        <w:br/>
        <w:t>Анализ течения беременности, наступившей у 34 пациенток (в 4 случаях выявлены дополнительные факторы бесплодия), показал, что ни в одном случае не наблюдалось сколько–</w:t>
      </w:r>
      <w:proofErr w:type="spellStart"/>
      <w:r w:rsidRPr="00B06906">
        <w:t>нибудь</w:t>
      </w:r>
      <w:proofErr w:type="spellEnd"/>
      <w:r w:rsidRPr="00B06906">
        <w:t xml:space="preserve"> значительного увеличения </w:t>
      </w:r>
      <w:proofErr w:type="spellStart"/>
      <w:r w:rsidRPr="00B06906">
        <w:t>миоматозных</w:t>
      </w:r>
      <w:proofErr w:type="spellEnd"/>
      <w:r w:rsidRPr="00B06906">
        <w:t xml:space="preserve"> узлов. Учитывая исходные особенности гормонального фона, всем беременным проводилась профилактика </w:t>
      </w:r>
      <w:proofErr w:type="spellStart"/>
      <w:r w:rsidRPr="00B06906">
        <w:t>невынашивания</w:t>
      </w:r>
      <w:proofErr w:type="spellEnd"/>
      <w:r w:rsidRPr="00B06906">
        <w:t xml:space="preserve"> беременности </w:t>
      </w:r>
      <w:proofErr w:type="spellStart"/>
      <w:r w:rsidRPr="00B06906">
        <w:t>гестагенами</w:t>
      </w:r>
      <w:proofErr w:type="spellEnd"/>
      <w:r w:rsidRPr="00B06906">
        <w:t xml:space="preserve">, спазмолитическими и </w:t>
      </w:r>
      <w:proofErr w:type="spellStart"/>
      <w:r w:rsidRPr="00B06906">
        <w:t>токолитическими</w:t>
      </w:r>
      <w:proofErr w:type="spellEnd"/>
      <w:r w:rsidRPr="00B06906">
        <w:t xml:space="preserve"> препаратами, а также </w:t>
      </w:r>
      <w:proofErr w:type="spellStart"/>
      <w:r w:rsidRPr="00B06906">
        <w:t>фетоплацентарной</w:t>
      </w:r>
      <w:proofErr w:type="spellEnd"/>
      <w:r w:rsidRPr="00B06906">
        <w:t xml:space="preserve"> недостаточности (комплексы метаболитов, </w:t>
      </w:r>
      <w:proofErr w:type="spellStart"/>
      <w:r w:rsidRPr="00B06906">
        <w:t>ада</w:t>
      </w:r>
      <w:r w:rsidR="0058120D">
        <w:t>птогенов</w:t>
      </w:r>
      <w:proofErr w:type="spellEnd"/>
      <w:r w:rsidR="0058120D">
        <w:t xml:space="preserve">, витамины, </w:t>
      </w:r>
      <w:proofErr w:type="spellStart"/>
      <w:r w:rsidR="0058120D">
        <w:t>актовегин</w:t>
      </w:r>
      <w:proofErr w:type="spellEnd"/>
      <w:r w:rsidR="0058120D">
        <w:t xml:space="preserve">). </w:t>
      </w:r>
      <w:r w:rsidRPr="00B06906">
        <w:t xml:space="preserve">Особенно отрадно отметить факт отсутствия репродуктивных потерь у наблюдаемых пациенток, что является безусловным показателем эффективности применения </w:t>
      </w:r>
      <w:proofErr w:type="spellStart"/>
      <w:r w:rsidRPr="00B06906">
        <w:t>Золадекса</w:t>
      </w:r>
      <w:proofErr w:type="spellEnd"/>
      <w:r w:rsidRPr="00B06906">
        <w:t xml:space="preserve"> для лечения миомы матки и </w:t>
      </w:r>
      <w:proofErr w:type="spellStart"/>
      <w:r w:rsidRPr="00B06906">
        <w:t>эндометриоза</w:t>
      </w:r>
      <w:proofErr w:type="spellEnd"/>
      <w:r w:rsidRPr="00B06906">
        <w:t xml:space="preserve"> у женщи</w:t>
      </w:r>
      <w:r w:rsidR="0058120D">
        <w:t xml:space="preserve">н с </w:t>
      </w:r>
      <w:proofErr w:type="spellStart"/>
      <w:r w:rsidR="0058120D">
        <w:t>невынашиванием</w:t>
      </w:r>
      <w:proofErr w:type="spellEnd"/>
      <w:r w:rsidR="0058120D">
        <w:t xml:space="preserve"> в анамнезе. </w:t>
      </w:r>
      <w:r w:rsidRPr="00B06906">
        <w:t xml:space="preserve">Таким образом, применение </w:t>
      </w:r>
      <w:proofErr w:type="spellStart"/>
      <w:r w:rsidRPr="00B06906">
        <w:t>Золадекса</w:t>
      </w:r>
      <w:proofErr w:type="spellEnd"/>
      <w:r w:rsidRPr="00B06906">
        <w:t xml:space="preserve"> в </w:t>
      </w:r>
      <w:proofErr w:type="spellStart"/>
      <w:r w:rsidRPr="00B06906">
        <w:t>прегравидарной</w:t>
      </w:r>
      <w:proofErr w:type="spellEnd"/>
      <w:r w:rsidRPr="00B06906">
        <w:t xml:space="preserve"> подготовке женщин с </w:t>
      </w:r>
      <w:proofErr w:type="spellStart"/>
      <w:r w:rsidRPr="00B06906">
        <w:t>невынашиванием</w:t>
      </w:r>
      <w:proofErr w:type="spellEnd"/>
      <w:r w:rsidRPr="00B06906">
        <w:t xml:space="preserve"> на фоне миомы матки и </w:t>
      </w:r>
      <w:proofErr w:type="spellStart"/>
      <w:r w:rsidRPr="00B06906">
        <w:t>эндометриоза</w:t>
      </w:r>
      <w:proofErr w:type="spellEnd"/>
      <w:r w:rsidRPr="00B06906">
        <w:t>, последующая коррекция гормональной функции яичников и структурных преобразований эндометрия а также рациональное ведение следующей беременности обеспечивают восстановление репродуктивной функции и рождение желанных детей.</w:t>
      </w:r>
    </w:p>
    <w:p w:rsidR="00B06906" w:rsidRDefault="00B06906" w:rsidP="00164829"/>
    <w:p w:rsidR="00B06906" w:rsidRDefault="00B06906" w:rsidP="00164829"/>
    <w:p w:rsidR="00B06906" w:rsidRDefault="00B06906" w:rsidP="00164829"/>
    <w:p w:rsidR="00B06906" w:rsidRDefault="00B06906" w:rsidP="00164829"/>
    <w:p w:rsidR="00B06906" w:rsidRDefault="00B06906" w:rsidP="00164829"/>
    <w:p w:rsidR="00B06906" w:rsidRDefault="00B06906" w:rsidP="00164829"/>
    <w:p w:rsidR="00B06906" w:rsidRDefault="00B06906" w:rsidP="00164829"/>
    <w:p w:rsidR="00B06906" w:rsidRDefault="00B06906" w:rsidP="00164829"/>
    <w:p w:rsidR="00B06906" w:rsidRDefault="00B06906" w:rsidP="00164829"/>
    <w:p w:rsidR="00B06906" w:rsidRDefault="00B06906" w:rsidP="00164829"/>
    <w:p w:rsidR="00B06906" w:rsidRDefault="00B06906" w:rsidP="00164829"/>
    <w:p w:rsidR="00B06906" w:rsidRDefault="00B06906" w:rsidP="00164829"/>
    <w:p w:rsidR="0058120D" w:rsidRDefault="0058120D" w:rsidP="00164829"/>
    <w:p w:rsidR="0058120D" w:rsidRDefault="0058120D" w:rsidP="00164829"/>
    <w:p w:rsidR="0058120D" w:rsidRDefault="0058120D" w:rsidP="00164829"/>
    <w:p w:rsidR="0058120D" w:rsidRDefault="0058120D" w:rsidP="00164829"/>
    <w:p w:rsidR="0058120D" w:rsidRDefault="0058120D" w:rsidP="00F178C5">
      <w:pPr>
        <w:jc w:val="center"/>
      </w:pPr>
    </w:p>
    <w:p w:rsidR="0058120D" w:rsidRDefault="0058120D" w:rsidP="00F178C5">
      <w:pPr>
        <w:jc w:val="center"/>
      </w:pPr>
    </w:p>
    <w:p w:rsidR="0058120D" w:rsidRDefault="0058120D" w:rsidP="00F178C5">
      <w:pPr>
        <w:jc w:val="center"/>
      </w:pPr>
    </w:p>
    <w:p w:rsidR="00100C79" w:rsidRDefault="00F178C5" w:rsidP="00F178C5">
      <w:pPr>
        <w:jc w:val="center"/>
      </w:pPr>
      <w:r>
        <w:t>ЛИТЕРАТУРА:</w:t>
      </w:r>
    </w:p>
    <w:p w:rsidR="0058120D" w:rsidRDefault="0058120D" w:rsidP="00164829"/>
    <w:p w:rsidR="00100C79" w:rsidRDefault="00100C79" w:rsidP="00164829"/>
    <w:p w:rsidR="00100C79" w:rsidRDefault="00100C79" w:rsidP="00164829"/>
    <w:p w:rsidR="00100C79" w:rsidRDefault="00100C79" w:rsidP="00164829"/>
    <w:p w:rsidR="00100C79" w:rsidRPr="00100C79" w:rsidRDefault="00100C79" w:rsidP="00100C79">
      <w:r>
        <w:t xml:space="preserve">1. </w:t>
      </w:r>
      <w:proofErr w:type="spellStart"/>
      <w:r>
        <w:t>Абашова</w:t>
      </w:r>
      <w:proofErr w:type="spellEnd"/>
      <w:r>
        <w:t xml:space="preserve"> Е.И. Наружный генитальный </w:t>
      </w:r>
      <w:proofErr w:type="spellStart"/>
      <w:r>
        <w:t>эндометриоз</w:t>
      </w:r>
      <w:proofErr w:type="spellEnd"/>
      <w:r>
        <w:t xml:space="preserve"> и гормональная недостаточность яичников: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....канд. Мед. наук. –СПб., 1999. – 23 с.</w:t>
      </w:r>
      <w:r>
        <w:br/>
        <w:t xml:space="preserve">2. Баскаков В.П. Состояние репродуктивной функции женщин при </w:t>
      </w:r>
      <w:proofErr w:type="spellStart"/>
      <w:r>
        <w:t>эндометриозе</w:t>
      </w:r>
      <w:proofErr w:type="spellEnd"/>
      <w:r>
        <w:t xml:space="preserve"> // </w:t>
      </w:r>
      <w:proofErr w:type="spellStart"/>
      <w:r>
        <w:t>Пробл</w:t>
      </w:r>
      <w:proofErr w:type="spellEnd"/>
      <w:r>
        <w:t xml:space="preserve">. </w:t>
      </w:r>
      <w:proofErr w:type="spellStart"/>
      <w:r>
        <w:t>Репрод</w:t>
      </w:r>
      <w:proofErr w:type="spellEnd"/>
      <w:r>
        <w:t>. – 1995. – №2. – с. 15–18.</w:t>
      </w:r>
      <w:r>
        <w:br/>
        <w:t xml:space="preserve">3. Баскаков В.П. Медикаментозное лечение </w:t>
      </w:r>
      <w:proofErr w:type="spellStart"/>
      <w:r>
        <w:t>эндометриоза</w:t>
      </w:r>
      <w:proofErr w:type="spellEnd"/>
      <w:r>
        <w:t xml:space="preserve"> //Вестник Российской ассоциации </w:t>
      </w:r>
      <w:proofErr w:type="spellStart"/>
      <w:r>
        <w:t>акуш</w:t>
      </w:r>
      <w:proofErr w:type="spellEnd"/>
      <w:r>
        <w:t>.–</w:t>
      </w:r>
      <w:proofErr w:type="spellStart"/>
      <w:r>
        <w:t>гинеколоов</w:t>
      </w:r>
      <w:proofErr w:type="spellEnd"/>
      <w:r>
        <w:t>. – 2000. – №3. –С.121.</w:t>
      </w:r>
      <w:r>
        <w:br/>
        <w:t xml:space="preserve">4. Краснопольский В.И. Ищенко А.И., Кузьмина З.В., Герштейн Е.С. Изменение рецепторов </w:t>
      </w:r>
      <w:proofErr w:type="spellStart"/>
      <w:r>
        <w:t>стероидных</w:t>
      </w:r>
      <w:proofErr w:type="spellEnd"/>
      <w:r>
        <w:t xml:space="preserve"> гормонов при распространенных формах </w:t>
      </w:r>
      <w:proofErr w:type="spellStart"/>
      <w:r>
        <w:t>эндометриоза</w:t>
      </w:r>
      <w:proofErr w:type="spellEnd"/>
      <w:r>
        <w:t>, гиперпластических и злокачественных процессах //</w:t>
      </w:r>
      <w:proofErr w:type="spellStart"/>
      <w:r>
        <w:t>Акуш</w:t>
      </w:r>
      <w:proofErr w:type="spellEnd"/>
      <w:r>
        <w:t xml:space="preserve">. и </w:t>
      </w:r>
      <w:proofErr w:type="spellStart"/>
      <w:r>
        <w:t>гинекол</w:t>
      </w:r>
      <w:proofErr w:type="spellEnd"/>
      <w:r>
        <w:t>. – 1995. – №5. – с. 3–6</w:t>
      </w:r>
      <w:r>
        <w:br/>
        <w:t>5</w:t>
      </w:r>
      <w:r w:rsidRPr="00100C79">
        <w:t xml:space="preserve">. Савицкий Г.А., Горбушин С.М. </w:t>
      </w:r>
      <w:proofErr w:type="spellStart"/>
      <w:r w:rsidRPr="00100C79">
        <w:t>Перитонеальный</w:t>
      </w:r>
      <w:proofErr w:type="spellEnd"/>
      <w:r w:rsidRPr="00100C79">
        <w:t xml:space="preserve"> </w:t>
      </w:r>
      <w:proofErr w:type="spellStart"/>
      <w:r w:rsidRPr="00100C79">
        <w:t>эндометриоз</w:t>
      </w:r>
      <w:proofErr w:type="spellEnd"/>
      <w:r w:rsidRPr="00100C79">
        <w:t xml:space="preserve"> и бесплодие (</w:t>
      </w:r>
      <w:proofErr w:type="spellStart"/>
      <w:r w:rsidRPr="00100C79">
        <w:t>клинико</w:t>
      </w:r>
      <w:proofErr w:type="spellEnd"/>
      <w:r w:rsidRPr="00100C79">
        <w:t>–морфологические исследования). – СПб, «ЭЛБИ–СПб». – 2002. –170 с.</w:t>
      </w:r>
    </w:p>
    <w:p w:rsidR="00100C79" w:rsidRPr="00100C79" w:rsidRDefault="00100C79" w:rsidP="00100C79">
      <w:r w:rsidRPr="00100C79">
        <w:t xml:space="preserve">6. </w:t>
      </w:r>
      <w:proofErr w:type="spellStart"/>
      <w:r w:rsidRPr="00100C79">
        <w:t>P.Vercellini</w:t>
      </w:r>
      <w:proofErr w:type="spellEnd"/>
      <w:r w:rsidRPr="00100C79">
        <w:t xml:space="preserve">, </w:t>
      </w:r>
      <w:proofErr w:type="spellStart"/>
      <w:r w:rsidRPr="00100C79">
        <w:t>B.Zaina</w:t>
      </w:r>
      <w:proofErr w:type="spellEnd"/>
      <w:r w:rsidRPr="00100C79">
        <w:t xml:space="preserve">, </w:t>
      </w:r>
      <w:proofErr w:type="spellStart"/>
      <w:r w:rsidRPr="00100C79">
        <w:t>L.Trespidi</w:t>
      </w:r>
      <w:proofErr w:type="spellEnd"/>
      <w:r w:rsidRPr="00100C79">
        <w:t xml:space="preserve"> </w:t>
      </w:r>
      <w:proofErr w:type="spellStart"/>
      <w:r w:rsidRPr="00100C79">
        <w:t>et</w:t>
      </w:r>
      <w:proofErr w:type="spellEnd"/>
      <w:r w:rsidRPr="00100C79">
        <w:t xml:space="preserve"> </w:t>
      </w:r>
      <w:proofErr w:type="spellStart"/>
      <w:r w:rsidRPr="00100C79">
        <w:t>al</w:t>
      </w:r>
      <w:proofErr w:type="spellEnd"/>
      <w:r w:rsidRPr="00100C79">
        <w:t xml:space="preserve">. </w:t>
      </w:r>
      <w:proofErr w:type="spellStart"/>
      <w:r w:rsidRPr="00100C79">
        <w:t>Infertility</w:t>
      </w:r>
      <w:proofErr w:type="spellEnd"/>
      <w:r w:rsidRPr="00100C79">
        <w:t xml:space="preserve"> </w:t>
      </w:r>
      <w:proofErr w:type="spellStart"/>
      <w:r w:rsidRPr="00100C79">
        <w:t>and</w:t>
      </w:r>
      <w:proofErr w:type="spellEnd"/>
      <w:r w:rsidRPr="00100C79">
        <w:t xml:space="preserve"> </w:t>
      </w:r>
      <w:proofErr w:type="spellStart"/>
      <w:r w:rsidRPr="00100C79">
        <w:t>reproductive</w:t>
      </w:r>
      <w:proofErr w:type="spellEnd"/>
      <w:r w:rsidRPr="00100C79">
        <w:t xml:space="preserve"> </w:t>
      </w:r>
      <w:proofErr w:type="spellStart"/>
      <w:r w:rsidRPr="00100C79">
        <w:t>medicine</w:t>
      </w:r>
      <w:proofErr w:type="spellEnd"/>
      <w:r w:rsidRPr="00100C79">
        <w:t xml:space="preserve"> </w:t>
      </w:r>
      <w:proofErr w:type="spellStart"/>
      <w:r w:rsidRPr="00100C79">
        <w:t>clinics</w:t>
      </w:r>
      <w:proofErr w:type="spellEnd"/>
      <w:r w:rsidRPr="00100C79">
        <w:t xml:space="preserve"> </w:t>
      </w:r>
      <w:proofErr w:type="spellStart"/>
      <w:r w:rsidRPr="00100C79">
        <w:t>of</w:t>
      </w:r>
      <w:proofErr w:type="spellEnd"/>
      <w:r w:rsidRPr="00100C79">
        <w:t xml:space="preserve"> </w:t>
      </w:r>
      <w:proofErr w:type="spellStart"/>
      <w:r w:rsidRPr="00100C79">
        <w:t>North</w:t>
      </w:r>
      <w:proofErr w:type="spellEnd"/>
      <w:r w:rsidRPr="00100C79">
        <w:t xml:space="preserve"> </w:t>
      </w:r>
      <w:proofErr w:type="spellStart"/>
      <w:r w:rsidRPr="00100C79">
        <w:t>America</w:t>
      </w:r>
      <w:proofErr w:type="spellEnd"/>
      <w:r w:rsidRPr="00100C79">
        <w:t xml:space="preserve">, 2001, </w:t>
      </w:r>
      <w:proofErr w:type="spellStart"/>
      <w:r w:rsidRPr="00100C79">
        <w:t>Jan</w:t>
      </w:r>
      <w:proofErr w:type="spellEnd"/>
      <w:r w:rsidRPr="00100C79">
        <w:t xml:space="preserve">, </w:t>
      </w:r>
      <w:proofErr w:type="spellStart"/>
      <w:r w:rsidRPr="00100C79">
        <w:t>Vol</w:t>
      </w:r>
      <w:proofErr w:type="spellEnd"/>
      <w:r w:rsidRPr="00100C79">
        <w:t xml:space="preserve">. 12, </w:t>
      </w:r>
      <w:proofErr w:type="spellStart"/>
      <w:r w:rsidRPr="00100C79">
        <w:t>No</w:t>
      </w:r>
      <w:proofErr w:type="spellEnd"/>
      <w:r w:rsidRPr="00100C79">
        <w:t xml:space="preserve"> 1, </w:t>
      </w:r>
      <w:proofErr w:type="spellStart"/>
      <w:r w:rsidRPr="00100C79">
        <w:t>pp</w:t>
      </w:r>
      <w:proofErr w:type="spellEnd"/>
      <w:r w:rsidRPr="00100C79">
        <w:t>. 195-211.</w:t>
      </w:r>
    </w:p>
    <w:p w:rsidR="00100C79" w:rsidRDefault="00100C79" w:rsidP="00100C79">
      <w:r w:rsidRPr="00100C79">
        <w:t xml:space="preserve">7. А.Л. Тихомиров, Д.М. </w:t>
      </w:r>
      <w:proofErr w:type="spellStart"/>
      <w:r w:rsidRPr="00100C79">
        <w:t>Лубнин</w:t>
      </w:r>
      <w:proofErr w:type="spellEnd"/>
      <w:r w:rsidRPr="00100C79">
        <w:t xml:space="preserve"> , лекции от 2005 г.</w:t>
      </w:r>
    </w:p>
    <w:p w:rsidR="00C83C6B" w:rsidRPr="00C83C6B" w:rsidRDefault="00C83C6B" w:rsidP="00C83C6B">
      <w:r w:rsidRPr="00C83C6B">
        <w:t xml:space="preserve">8. </w:t>
      </w:r>
      <w:proofErr w:type="spellStart"/>
      <w:r w:rsidRPr="00C83C6B">
        <w:t>Lemay</w:t>
      </w:r>
      <w:proofErr w:type="spellEnd"/>
      <w:r w:rsidRPr="00C83C6B">
        <w:t xml:space="preserve"> A., </w:t>
      </w:r>
      <w:proofErr w:type="spellStart"/>
      <w:r w:rsidRPr="00C83C6B">
        <w:t>Surrey</w:t>
      </w:r>
      <w:proofErr w:type="spellEnd"/>
      <w:r w:rsidRPr="00C83C6B">
        <w:t xml:space="preserve"> E.S., </w:t>
      </w:r>
      <w:proofErr w:type="spellStart"/>
      <w:r w:rsidRPr="00C83C6B">
        <w:t>Friedman</w:t>
      </w:r>
      <w:proofErr w:type="spellEnd"/>
      <w:r w:rsidRPr="00C83C6B">
        <w:t xml:space="preserve"> A.J. </w:t>
      </w:r>
      <w:proofErr w:type="spellStart"/>
      <w:r w:rsidRPr="00C83C6B">
        <w:t>Extending</w:t>
      </w:r>
      <w:proofErr w:type="spellEnd"/>
      <w:r w:rsidRPr="00C83C6B">
        <w:t xml:space="preserve"> </w:t>
      </w:r>
      <w:proofErr w:type="spellStart"/>
      <w:r w:rsidRPr="00C83C6B">
        <w:t>the</w:t>
      </w:r>
      <w:proofErr w:type="spellEnd"/>
      <w:r w:rsidRPr="00C83C6B">
        <w:t xml:space="preserve"> </w:t>
      </w:r>
      <w:proofErr w:type="spellStart"/>
      <w:r w:rsidRPr="00C83C6B">
        <w:t>use</w:t>
      </w:r>
      <w:proofErr w:type="spellEnd"/>
      <w:r w:rsidRPr="00C83C6B">
        <w:t xml:space="preserve"> </w:t>
      </w:r>
      <w:proofErr w:type="spellStart"/>
      <w:r w:rsidRPr="00C83C6B">
        <w:t>of</w:t>
      </w:r>
      <w:proofErr w:type="spellEnd"/>
      <w:r w:rsidRPr="00C83C6B">
        <w:t xml:space="preserve"> </w:t>
      </w:r>
      <w:proofErr w:type="spellStart"/>
      <w:r w:rsidRPr="00C83C6B">
        <w:t>gonadotropin</w:t>
      </w:r>
      <w:proofErr w:type="spellEnd"/>
      <w:r w:rsidRPr="00C83C6B">
        <w:t>–</w:t>
      </w:r>
      <w:proofErr w:type="spellStart"/>
      <w:r w:rsidRPr="00C83C6B">
        <w:t>releasing</w:t>
      </w:r>
      <w:proofErr w:type="spellEnd"/>
      <w:r w:rsidRPr="00C83C6B">
        <w:t xml:space="preserve"> </w:t>
      </w:r>
      <w:proofErr w:type="spellStart"/>
      <w:r w:rsidRPr="00C83C6B">
        <w:t>hormone</w:t>
      </w:r>
      <w:proofErr w:type="spellEnd"/>
      <w:r w:rsidRPr="00C83C6B">
        <w:t xml:space="preserve"> </w:t>
      </w:r>
      <w:proofErr w:type="spellStart"/>
      <w:r w:rsidRPr="00C83C6B">
        <w:t>agonists</w:t>
      </w:r>
      <w:proofErr w:type="spellEnd"/>
      <w:r w:rsidRPr="00C83C6B">
        <w:t xml:space="preserve">: </w:t>
      </w:r>
      <w:proofErr w:type="spellStart"/>
      <w:r w:rsidRPr="00C83C6B">
        <w:t>the</w:t>
      </w:r>
      <w:proofErr w:type="spellEnd"/>
      <w:r w:rsidRPr="00C83C6B">
        <w:t xml:space="preserve"> </w:t>
      </w:r>
      <w:proofErr w:type="spellStart"/>
      <w:r w:rsidRPr="00C83C6B">
        <w:t>emerging</w:t>
      </w:r>
      <w:proofErr w:type="spellEnd"/>
      <w:r w:rsidRPr="00C83C6B">
        <w:t xml:space="preserve"> </w:t>
      </w:r>
      <w:proofErr w:type="spellStart"/>
      <w:r w:rsidRPr="00C83C6B">
        <w:t>role</w:t>
      </w:r>
      <w:proofErr w:type="spellEnd"/>
      <w:r w:rsidRPr="00C83C6B">
        <w:t xml:space="preserve"> </w:t>
      </w:r>
      <w:proofErr w:type="spellStart"/>
      <w:r w:rsidRPr="00C83C6B">
        <w:t>of</w:t>
      </w:r>
      <w:proofErr w:type="spellEnd"/>
      <w:r w:rsidRPr="00C83C6B">
        <w:t xml:space="preserve"> </w:t>
      </w:r>
      <w:proofErr w:type="spellStart"/>
      <w:r w:rsidRPr="00C83C6B">
        <w:t>steroidal</w:t>
      </w:r>
      <w:proofErr w:type="spellEnd"/>
      <w:r w:rsidRPr="00C83C6B">
        <w:t xml:space="preserve"> </w:t>
      </w:r>
      <w:proofErr w:type="spellStart"/>
      <w:r w:rsidRPr="00C83C6B">
        <w:t>and</w:t>
      </w:r>
      <w:proofErr w:type="spellEnd"/>
      <w:r w:rsidRPr="00C83C6B">
        <w:t xml:space="preserve"> </w:t>
      </w:r>
      <w:proofErr w:type="spellStart"/>
      <w:r w:rsidRPr="00C83C6B">
        <w:t>nonsteroidal</w:t>
      </w:r>
      <w:proofErr w:type="spellEnd"/>
      <w:r w:rsidRPr="00C83C6B">
        <w:t xml:space="preserve"> </w:t>
      </w:r>
      <w:proofErr w:type="spellStart"/>
      <w:r w:rsidRPr="00C83C6B">
        <w:t>agents</w:t>
      </w:r>
      <w:proofErr w:type="spellEnd"/>
      <w:r w:rsidRPr="00C83C6B">
        <w:t xml:space="preserve">. // </w:t>
      </w:r>
      <w:proofErr w:type="spellStart"/>
      <w:r w:rsidRPr="00C83C6B">
        <w:t>Fertil</w:t>
      </w:r>
      <w:proofErr w:type="spellEnd"/>
      <w:r w:rsidRPr="00C83C6B">
        <w:t xml:space="preserve"> </w:t>
      </w:r>
      <w:proofErr w:type="spellStart"/>
      <w:r w:rsidRPr="00C83C6B">
        <w:t>Steril</w:t>
      </w:r>
      <w:proofErr w:type="spellEnd"/>
      <w:r w:rsidRPr="00C83C6B">
        <w:t>, 1994; 61: 21–34.</w:t>
      </w:r>
    </w:p>
    <w:sectPr w:rsidR="00C83C6B" w:rsidRPr="00C83C6B" w:rsidSect="00C8475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822" w:rsidRDefault="000E3822">
      <w:r>
        <w:separator/>
      </w:r>
    </w:p>
  </w:endnote>
  <w:endnote w:type="continuationSeparator" w:id="0">
    <w:p w:rsidR="000E3822" w:rsidRDefault="000E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4758" w:rsidRDefault="00C84758" w:rsidP="00C847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758" w:rsidRDefault="00C84758" w:rsidP="00C8475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4758" w:rsidRDefault="00C84758" w:rsidP="00C847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7EAE">
      <w:rPr>
        <w:rStyle w:val="a6"/>
        <w:noProof/>
      </w:rPr>
      <w:t>2</w:t>
    </w:r>
    <w:r>
      <w:rPr>
        <w:rStyle w:val="a6"/>
      </w:rPr>
      <w:fldChar w:fldCharType="end"/>
    </w:r>
  </w:p>
  <w:p w:rsidR="00C84758" w:rsidRDefault="00C84758" w:rsidP="00C847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822" w:rsidRDefault="000E3822">
      <w:r>
        <w:separator/>
      </w:r>
    </w:p>
  </w:footnote>
  <w:footnote w:type="continuationSeparator" w:id="0">
    <w:p w:rsidR="000E3822" w:rsidRDefault="000E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27"/>
    <w:rsid w:val="000E3822"/>
    <w:rsid w:val="00100C79"/>
    <w:rsid w:val="00164829"/>
    <w:rsid w:val="004A4BEF"/>
    <w:rsid w:val="005475FA"/>
    <w:rsid w:val="0058120D"/>
    <w:rsid w:val="00636027"/>
    <w:rsid w:val="006D7EAE"/>
    <w:rsid w:val="00B06906"/>
    <w:rsid w:val="00C83C6B"/>
    <w:rsid w:val="00C84758"/>
    <w:rsid w:val="00CF5D25"/>
    <w:rsid w:val="00F178C5"/>
    <w:rsid w:val="00F33E2C"/>
    <w:rsid w:val="00F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E7DFB-C10D-45ED-8163-7CC672EB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6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F33E2C"/>
    <w:rPr>
      <w:b/>
      <w:bCs/>
    </w:rPr>
  </w:style>
  <w:style w:type="paragraph" w:styleId="a4">
    <w:name w:val="Normal (Web)"/>
    <w:basedOn w:val="a"/>
    <w:rsid w:val="00F33E2C"/>
    <w:pPr>
      <w:spacing w:before="100" w:beforeAutospacing="1" w:after="100" w:afterAutospacing="1"/>
    </w:pPr>
  </w:style>
  <w:style w:type="paragraph" w:customStyle="1" w:styleId="10">
    <w:name w:val="Стиль1"/>
    <w:basedOn w:val="a"/>
    <w:rsid w:val="00164829"/>
  </w:style>
  <w:style w:type="paragraph" w:styleId="a5">
    <w:name w:val="footer"/>
    <w:basedOn w:val="a"/>
    <w:rsid w:val="00C847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Марсианский НИИ</Company>
  <LinksUpToDate>false</LinksUpToDate>
  <CharactersWithSpaces>22903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Андрей</dc:creator>
  <cp:keywords/>
  <dc:description/>
  <cp:lastModifiedBy>Igor</cp:lastModifiedBy>
  <cp:revision>3</cp:revision>
  <cp:lastPrinted>2008-09-18T02:21:00Z</cp:lastPrinted>
  <dcterms:created xsi:type="dcterms:W3CDTF">2024-10-11T11:19:00Z</dcterms:created>
  <dcterms:modified xsi:type="dcterms:W3CDTF">2024-10-11T11:19:00Z</dcterms:modified>
</cp:coreProperties>
</file>