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48" w:rsidRPr="00BF2540" w:rsidRDefault="00302C05" w:rsidP="00623348">
      <w:pPr>
        <w:pStyle w:val="Normal0"/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F2540">
        <w:rPr>
          <w:b/>
          <w:bCs/>
          <w:sz w:val="32"/>
          <w:szCs w:val="32"/>
        </w:rPr>
        <w:t>Метаболический синдром с позиции гастроэнтеролога</w:t>
      </w:r>
    </w:p>
    <w:p w:rsidR="00623348" w:rsidRPr="00BF2540" w:rsidRDefault="00302C05" w:rsidP="00623348">
      <w:pPr>
        <w:pStyle w:val="Normal0"/>
        <w:spacing w:before="120"/>
        <w:jc w:val="center"/>
        <w:rPr>
          <w:sz w:val="28"/>
          <w:szCs w:val="28"/>
        </w:rPr>
      </w:pPr>
      <w:r w:rsidRPr="00BF2540">
        <w:rPr>
          <w:sz w:val="28"/>
          <w:szCs w:val="28"/>
        </w:rPr>
        <w:t>Е</w:t>
      </w:r>
      <w:r w:rsidRPr="00BF2540">
        <w:rPr>
          <w:sz w:val="28"/>
          <w:szCs w:val="28"/>
        </w:rPr>
        <w:t>горова Е.Г., Звенигородская Л.А., Лазебник Л.Б.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Основные составляющие каскада метаболических нарушений или метаболического синдрома (МС) – абдоминальное ожирение, гиперлипидемия, тканевая инсулинорезистентность, артериальная гипертензия тесно связаны с функциональным состоянием органов пищеварения. Нару</w:t>
      </w:r>
      <w:r w:rsidRPr="00BF2540">
        <w:t xml:space="preserve">шение пищевого поведения, дисбаланс гормонов пищеварительного тракта, функциональное состояние печени, поджелудочной железы, нарушение микробной экологии толстой кишки – ключевые патогенетические факторы развития МС.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В литературе МС чаще обсуждается с поз</w:t>
      </w:r>
      <w:r w:rsidRPr="00BF2540">
        <w:t xml:space="preserve">иции заболеваний сердечно-сосудистой системы (известный под названием Х-синдром). Состояние органов пищеварения и их роль в развитии МС мало известны клиницистам [2].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По литературным данным, МС фигурирует под многими названиями.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МС включает в себя компоне</w:t>
      </w:r>
      <w:r w:rsidRPr="00BF2540">
        <w:t>нты, представленные в таблице 2. В результате перечисленных нарушений развиваются порой необратимые изменения многих органов и систем на клеточном уровне с глубокими микроциркулярными нарушениями [1,8,10].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Нарушения обмена углеводов представлены на рисунке</w:t>
      </w:r>
      <w:r w:rsidRPr="00BF2540">
        <w:t xml:space="preserve"> 1. Ключевые звенья нарушения углеводного обмена: генетическая предрасположенность, висцеральное ожирение, дисбаланс неэстерифицированных жирных кислот, которые уменьшают утилизацию глюкозы инсулинозависимыми рецепторами, а также нарушают передачу сигнала </w:t>
      </w:r>
      <w:r w:rsidRPr="00BF2540">
        <w:t>от рецептора к клетке [3,5].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 xml:space="preserve">Нарушения жирового обмена лежат в основе развития атерогенной дислипидемии, которая в конечном итоге приводит к нарушению функционального состояния эндотелия, угнетению продукции оксида азота [3,7,9].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Одна из доминантных соста</w:t>
      </w:r>
      <w:r w:rsidRPr="00BF2540">
        <w:t>вляющих МС – ожирение. Наиболее неблагоприятной его формой является абдоминальный тип ожирения – в связи с тем, что висцеральная жировая ткань обладает рядом агрессивных факторов. В частности, это связано с эндокринной и паракринной функциями жировой ткани</w:t>
      </w:r>
      <w:r w:rsidRPr="00BF2540">
        <w:t>, секрецией протеина Вс 1-2, нейронально–апоптозингибирующего протеина, секрецией лептина, медиатора инсулинорезистентности, фактором некроза опухоли–альфа (ФНО–a), который стимулирует синтез интерлейкина–1 и –6, а также секрецию лептина (регулятора пищево</w:t>
      </w:r>
      <w:r w:rsidRPr="00BF2540">
        <w:t xml:space="preserve">го поведения) [4,7].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 xml:space="preserve">Развитие МС и атеросклероза тесно связаны между собой однотипными патогенетическими механизмами. В последние годы эту проблему все чаще рассматривают сквозь призму нарушения функционального состояния гепатоцита.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Печень стоит у истоко</w:t>
      </w:r>
      <w:r w:rsidRPr="00BF2540">
        <w:t xml:space="preserve">в нарушения липидного и углеводного метаболизма, опосредованно приводит к дисфункции поджелудочной железы, развитию инсулинорезистентности [5,6].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Органы пищеварения имеют непосредственное отношение к развитию МС и сами становятся органами-мишенями.</w:t>
      </w:r>
    </w:p>
    <w:p w:rsidR="00623348" w:rsidRPr="00BF2540" w:rsidRDefault="00302C05" w:rsidP="00623348">
      <w:pPr>
        <w:pStyle w:val="Normal0"/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Матери</w:t>
      </w:r>
      <w:r w:rsidRPr="00BF2540">
        <w:rPr>
          <w:b/>
          <w:bCs/>
          <w:sz w:val="28"/>
          <w:szCs w:val="28"/>
        </w:rPr>
        <w:t>алы и методы исследования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Обследовано 136 больных с МС (44 мужчины и 92</w:t>
      </w:r>
      <w:r>
        <w:t xml:space="preserve"> </w:t>
      </w:r>
      <w:r w:rsidRPr="00BF2540">
        <w:t>женщины) в возрасте от 55 до 70 лет.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Методы обследования включали тщательный сбор анамнеза с выделением групп риска по развитию сердечно-сосудистых заболеваний: ишемической болезни сер</w:t>
      </w:r>
      <w:r w:rsidRPr="00BF2540">
        <w:t xml:space="preserve">дца </w:t>
      </w:r>
      <w:r w:rsidRPr="00BF2540">
        <w:lastRenderedPageBreak/>
        <w:t>(ИБС), гипертонической болезни (ГБ), атеросклеротического поражения периферических артерий, хронической абдоминальной ишемии (ХАИ); общеклинические исследования крови, биохимические пробы печени, определялся липидный спектр крови (табл. 3).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Также прово</w:t>
      </w:r>
      <w:r w:rsidRPr="00BF2540">
        <w:t>дилось исследование процессов свободнорадикального перекисного окисления липидов (ПОЛ); показания свертывающей системы крови; исследование глюкозы крови, сахарная кривая; проводилось исследование инкреторной и секреторной функции поджелудочной железы, иссл</w:t>
      </w:r>
      <w:r w:rsidRPr="00BF2540">
        <w:t>едование желудочной секреции (Д/ч/соляной кислоты), 24-часовая рН-метрия. Всем больным проводилось рентгенологическое исследование пищевода, желудка, 12-перстной кишки, толстой кишки; эзофагогастродуоденоскопическое исследование с оценкой биопсийного матер</w:t>
      </w:r>
      <w:r w:rsidRPr="00BF2540">
        <w:t xml:space="preserve">иала слизистой оболочки пищевода (СОП), слизистой оболочки желудка (СОЖ), слизистой оболочки двенадцатиперстной кишки (СОДПК), слизистой оболочки толстой кишки (СОТК). Определялось наличие пилорического хеликобактера (НР) тройным методом (гистологическим, </w:t>
      </w:r>
      <w:r w:rsidRPr="00BF2540">
        <w:t>методом уреазного теста и методом полимеразной цепной реакции (ПЦР)) в биоптатах СОЖ, СОДПК. Определялись маркеры вирусной инфекции HBV, HCV, HGV, HTTV методом ПЦР. Всем обследуемым больным проводилось ультразвуковое исследование печени, желчного пузыря, п</w:t>
      </w:r>
      <w:r w:rsidRPr="00BF2540">
        <w:t>оджелудочной железы. Пункционная биопсия печени проведена 56 больным. Исследовался аутопсийный и интраоперационный материал (15 исследований) печени, желчного пузыря, поджелудочной железы у больных с МС, умерших от острых сердечно-сосудистых заболеваний (и</w:t>
      </w:r>
      <w:r w:rsidRPr="00BF2540">
        <w:t xml:space="preserve">нфаркта миокарда, ГБ, ИБС, острого нарушения мозгового кровообращения). </w:t>
      </w:r>
    </w:p>
    <w:p w:rsidR="00623348" w:rsidRPr="00BF2540" w:rsidRDefault="00302C05" w:rsidP="00623348">
      <w:pPr>
        <w:pStyle w:val="Normal0"/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Результаты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 xml:space="preserve">Клинические изменения со стороны органов пищеварения у больных с МС были самыми разнообразными, характеризовались наличием перекрестных синдромов, обусловленных полиорганной патологией.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 xml:space="preserve">Нозологическое дерево заболеваний органов пищеварения у больных с МС </w:t>
      </w:r>
      <w:r w:rsidRPr="00BF2540">
        <w:t>представлено следующим образом: патологические изменения пищевода выявлены у 72% обследуемых, заболевания печени и билиарного тракта в 64% случаев. Из них желчно–каменная болезнь (ЖКБ) выявлена в 19% случаев, холестероз желчного пузыря (ХП) у 23% обследуем</w:t>
      </w:r>
      <w:r w:rsidRPr="00BF2540">
        <w:t xml:space="preserve">ых, жировая дистрофия печени у 28% больных, неалкогольный стеатогепатит (НАСГ) в 22% случаев, лекарственный гепатит (ЛГ) выявлен у 14% больных.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 xml:space="preserve">Патологические изменения со стороны желудка и двенадцатиперстной кишки отмечены у 66% обследуемых.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Заболевания</w:t>
      </w:r>
      <w:r w:rsidRPr="00BF2540">
        <w:t xml:space="preserve"> поджелудочной железы выявлены в 18% случаев, из них у 12% больных – хронический панкреатит, у 6% – острый липогенный панкреатит.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 xml:space="preserve">Заболевания толстой кишки (ТК) выявлены у 74% больных: дискинезии ТК с синдромом запоров – 36%, дивертикулярная болезнь ТК – </w:t>
      </w:r>
      <w:r w:rsidRPr="00BF2540">
        <w:t xml:space="preserve">28%, полипоз ТК – 10% случаев.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Изменения пищевода у больных с МС характеризовались следующими клиническими проявлениями: изжога, тошнота, рвота после приема пищи, срыгивание, периодически возникающая икота, загрудинные боли.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У 39% больных при эзофагогастр</w:t>
      </w:r>
      <w:r w:rsidRPr="00BF2540">
        <w:t>одуоденоскопии выявлялась гастроэзофагеальная рефлюксная болезнь (ГЭРБ). У 12% больных отмечались внепищеводные проявления ГЭРБ (ночной кашель, осиплость голоса), 6% больных страдали хроническими обструктивными заболеваниями легких (ХОЗЛ), у 4% обследованн</w:t>
      </w:r>
      <w:r w:rsidRPr="00BF2540">
        <w:t xml:space="preserve">ых имелась бронхиальная астма (БА).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lastRenderedPageBreak/>
        <w:t>При рентгенологическом исследовании пищевода у 33% больных преобладали моторные нарушения пищевода: снижение тонуса нижнего пищеводного сфинктера, снижение амплитуды и скорости перистальтических сокращений, утолщение ск</w:t>
      </w:r>
      <w:r w:rsidRPr="00BF2540">
        <w:t xml:space="preserve">ладок СОП в дистальном отделе, замедление скорости опорожнения желудка.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Более чем у 50% больных с МС при эндоскопическом исследовании выявлялись единичные или множественные эрозии пищевода (эзофагит I – II – III степени тяжести по классификации Савари-Мил</w:t>
      </w:r>
      <w:r w:rsidRPr="00BF2540">
        <w:t>лера или А, В, С, Д по Лос-Анджелесской классификации,</w:t>
      </w:r>
      <w:r>
        <w:t xml:space="preserve"> </w:t>
      </w:r>
      <w:r w:rsidRPr="00BF2540">
        <w:t>1977</w:t>
      </w:r>
      <w:r>
        <w:t xml:space="preserve"> </w:t>
      </w:r>
      <w:r w:rsidRPr="00BF2540">
        <w:t>г.). Эндоскопически</w:t>
      </w:r>
      <w:r>
        <w:t xml:space="preserve"> </w:t>
      </w:r>
      <w:r w:rsidRPr="00BF2540">
        <w:t>негативная</w:t>
      </w:r>
      <w:r>
        <w:t xml:space="preserve"> </w:t>
      </w:r>
      <w:r w:rsidRPr="00BF2540">
        <w:t>ГЭРБ выявлена</w:t>
      </w:r>
      <w:r>
        <w:t xml:space="preserve"> </w:t>
      </w:r>
      <w:r w:rsidRPr="00BF2540">
        <w:t>у</w:t>
      </w:r>
      <w:r>
        <w:t xml:space="preserve"> </w:t>
      </w:r>
      <w:r w:rsidRPr="00BF2540">
        <w:t xml:space="preserve">12% больных.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Отмечена прямая корреляционная зависимость между индексом массы тела (ИМТ) и выраженностью клинических и эндоскопических изменений пище</w:t>
      </w:r>
      <w:r w:rsidRPr="00BF2540">
        <w:t>вода. У большинства больных данной группы ИМТ превышал 30 кг/м2.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Результаты гистологического исследования СОП свидетельствуют о выраженных патологических изменениях слизистой пищевода.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 xml:space="preserve">Следует отметить, что каждого третьего больного выявлялась лейкоплакия </w:t>
      </w:r>
      <w:r w:rsidRPr="00BF2540">
        <w:t xml:space="preserve">пищевода или гиперкератоз, пищевод Баррета у 2-х человек, полипы пищевода – у 4, аденокарцинома – у 1 больного.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Клинические проявления изменений желудка и двенадцатиперстной кишки у больных с МС характеризовались синдромом неязвенной диспепсии (НЯД) в 61% случаев. Рентгенологически у этих больных отмечались нарушения моторно-эвакуаторной функции желудка (56% обследу</w:t>
      </w:r>
      <w:r w:rsidRPr="00BF2540">
        <w:t xml:space="preserve">емых), нарушение кислотообразующей функции желудка (снижение Д/ч соляной кислоты) выявлялось у 82% больных.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Эндоскопическая картина характеризовалась наличием атрофического гастрита, единичных и множественных эрозий, единичных полипов желудка, образование</w:t>
      </w:r>
      <w:r w:rsidRPr="00BF2540">
        <w:t xml:space="preserve">м язв типичной локализации (малая кривизна субкардиального отдела, тело желудка). Роль пилорического НР, как разрешающего фактора ульцерогенеза, выявлялась лишь у 12% больных.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При исследовании билиарного тракта у больных с МС наиболее часто выявлялись кли</w:t>
      </w:r>
      <w:r w:rsidRPr="00BF2540">
        <w:t>нические признаки билиарной диспепсии (отрыжка, горечь во рту, неустойчивость стула, выраженный метеоризм). При ультразвуковом исследовании желчного пузыря у большинства этих больных имелся холестероз желчного пузыря, полипозно-сетчатая форма, нарушение со</w:t>
      </w:r>
      <w:r w:rsidRPr="00BF2540">
        <w:t>кратительной функции желчного пузыря. Желчный пузырь имел утолщенные</w:t>
      </w:r>
      <w:r>
        <w:t xml:space="preserve"> </w:t>
      </w:r>
      <w:r w:rsidRPr="00BF2540">
        <w:t>стенки</w:t>
      </w:r>
      <w:r>
        <w:t xml:space="preserve"> </w:t>
      </w:r>
      <w:r w:rsidRPr="00BF2540">
        <w:t xml:space="preserve">(симптом "пчелиных сот"), просвет желчного пузыря был заполнен замазкообразной желчью или содержал билиарный сладж со сгустками.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 xml:space="preserve">Желчно-каменная болезнь у больных МС выявлялась в </w:t>
      </w:r>
      <w:r w:rsidRPr="00BF2540">
        <w:t>19%</w:t>
      </w:r>
      <w:r>
        <w:t xml:space="preserve"> </w:t>
      </w:r>
      <w:r w:rsidRPr="00BF2540">
        <w:t>случаев. У 15% больных определялись</w:t>
      </w:r>
      <w:r>
        <w:t xml:space="preserve"> </w:t>
      </w:r>
      <w:r w:rsidRPr="00BF2540">
        <w:t>крупные</w:t>
      </w:r>
      <w:r>
        <w:t xml:space="preserve"> </w:t>
      </w:r>
      <w:r w:rsidRPr="00BF2540">
        <w:t>конкременты желчного</w:t>
      </w:r>
      <w:r>
        <w:t xml:space="preserve"> </w:t>
      </w:r>
      <w:r w:rsidRPr="00BF2540">
        <w:t>пузыря,</w:t>
      </w:r>
      <w:r>
        <w:t xml:space="preserve"> </w:t>
      </w:r>
      <w:r w:rsidRPr="00BF2540">
        <w:t>явившиеся ультразвуковой "находкой". 10% больных в возрасте до 45–50 лет перенесли операцию холецистэктомии, страдали билиарной диспепсией, а при УЗИ исследовании у 6%</w:t>
      </w:r>
      <w:r>
        <w:t xml:space="preserve"> </w:t>
      </w:r>
      <w:r w:rsidRPr="00BF2540">
        <w:t>больных выя</w:t>
      </w:r>
      <w:r w:rsidRPr="00BF2540">
        <w:t>влялся холестероз холедоха, у 4% – холедохолитиаз.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Изменения печени у больных с МС были наиболее ярко выраженными с точки зрения гистологических исследований. Клиническая картина характеризовалась отсутствием специфических жалоб, незначительными изменениям</w:t>
      </w:r>
      <w:r w:rsidRPr="00BF2540">
        <w:t>и биохимических проб печени, проявлявшимися в 2-3–кратном повышении трансаминаз (АЛТ (более 32,0 МЕ/л при норме 5,0–32,0 МЕ/л), АСТ (более 31,0 МЕ/л при норме 5,0–31,0 МЕ/л), ЩФ (более 290,0 МЕ/л при норме 100,0–290,0 МЕ/л), повышении цифр билирубина (боле</w:t>
      </w:r>
      <w:r w:rsidRPr="00BF2540">
        <w:t xml:space="preserve">е 19,0 ммоль/л при норме 5,0–19,0 ммоль/л).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 xml:space="preserve">Морфологическая картина была наиболее показательна. Изменения печени характеризовались жировой дистрофией печени, наличием признаков НАСГ (НАСГ выявляется у 22% больных, преимущественно женщин). На фоне жировой </w:t>
      </w:r>
      <w:r w:rsidRPr="00BF2540">
        <w:t xml:space="preserve">дистрофии у </w:t>
      </w:r>
      <w:r w:rsidRPr="00BF2540">
        <w:lastRenderedPageBreak/>
        <w:t>больных с МС отмечались мелкие фокусы некроза во II–III зоне печеночной дольки (лобулярный гепатит), выявлялся выраженный перигепатоцеллюлярный фиброз, характерным было наличие матовостекловидных гепатоцитов, не содержащих HbsAg, баллонной дист</w:t>
      </w:r>
      <w:r w:rsidRPr="00BF2540">
        <w:t xml:space="preserve">рофии гепатоцитов.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 xml:space="preserve">У 1/3 больных выявлялись морфологические признаки лекарственного (статинового) гепатита. Эта группа больных в связи с высоким коронарным риском принимала гиполипидемическую терапию статинами (правастатин, флувастатин и др.).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Морфологич</w:t>
      </w:r>
      <w:r w:rsidRPr="00BF2540">
        <w:t>еские признаки лекарственного гепатита характеризовались наличием эозиноклеточных инфильтратов, умеренным холестазом, гидропической дегенерацией гепатоцитов, наличием макрофагальных гранулем, выраженным липофусцинозом.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Поражения ПЖ у больных с МС чаще встр</w:t>
      </w:r>
      <w:r w:rsidRPr="00BF2540">
        <w:t>ечались у женщин (соотношение мужчин и женщин составило 1:6). У 12% больных с МС выявлен хронический панкреатит, у 6 человек развился острый липогенный панкреатит. Клинические проявления хронического панкреатита у этих больных были неспецифическими и харак</w:t>
      </w:r>
      <w:r w:rsidRPr="00BF2540">
        <w:t xml:space="preserve">теризовались наличием перехлестных симптомов в связи с наличием полиморбидности (ЖКБ, ГЭРБ, эрозивный гастродуоденит, наличие дискинезии кишечника, синдром хронической абдоминальной ишемии).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Состояние инкреторной функции поджелудочной железы у больных с М</w:t>
      </w:r>
      <w:r w:rsidRPr="00BF2540">
        <w:t>С представлено следующими данными. Обследовано 26 больных с МС с доклиническим инсулиннезависимым сахарным диабетом. Диабетический и диабетоидный тип сахарной кривой выявлен у 26 больных. Из них у 13 больных отмечена гиперлипидемия IIб типа, гиперлипидемия</w:t>
      </w:r>
      <w:r w:rsidRPr="00BF2540">
        <w:t xml:space="preserve"> IV типа отмечена у 9 человек, гиперлипидемия IIа типа – у 4 человек. Наиболее выраженная инсулярная недостаточность отмечена при гиперлипидемии IIб типа.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Изменения внешнесекреторной функции поджелудочной железы у больных с МС представлены в таблице 5. Из</w:t>
      </w:r>
      <w:r w:rsidRPr="00BF2540">
        <w:t xml:space="preserve"> представленных данных следует, что у больных с МС отмечалась тенденция к снижению внешнесекреторной функции поджелудочной железы. Наиболее выраженные изменения внешнесекреторной функции поджелудочной железы отмечались при дислипидемии IIб типа.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 xml:space="preserve">Изменения </w:t>
      </w:r>
      <w:r w:rsidRPr="00BF2540">
        <w:t>толстой кишки (ТК) у больных с МС характеризовались специфическими клиническими симптомами: метеоризмом, схваткообразными болями в животе, упорными запорами, требующими постоянного приема слабительных средств (74% обследуемых). При рентгенологическом иссле</w:t>
      </w:r>
      <w:r w:rsidRPr="00BF2540">
        <w:t>довании ТК выявлялись значительные нарушения моторики ТК, утолщение и ригидность стенок ТК, замедление пассажа бария, исчезновение гаустраций, выявлялись дефекты наполнения различной величины, напоминающие отпечаток "большого пальца". У 1/3 больных выявлял</w:t>
      </w:r>
      <w:r w:rsidRPr="00BF2540">
        <w:t>ись единичные или множественные дивертикулы ТК и эрозии. Наиболее часто указанные изменения локализовались в селезеночном изгибе ТК, ободочной кишке, нисходящем отделе ТК.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При гистологическом исследовании ТК выявлялись мелкие кровоизлияния в СОТК, отмечало</w:t>
      </w:r>
      <w:r w:rsidRPr="00BF2540">
        <w:t>сь уменьшение или исчезновение бокаловидных клеток собственной пластинки слизистой оболочки толстой кишки (СПСОТК). СПСОТК содержала большое количество сегментоядерных лейкоцитов, единичные эозинофилы. В капиллярах СП обнаруживались свертки фибрина, свежие</w:t>
      </w:r>
      <w:r w:rsidRPr="00BF2540">
        <w:t xml:space="preserve"> кровоизлияния. В подслизистой основе выявлялся отек, значительное полнокровие сосудов, т.е. преобладают микроциркуляторные нарушения.</w:t>
      </w:r>
    </w:p>
    <w:p w:rsidR="00623348" w:rsidRPr="00BF2540" w:rsidRDefault="00302C05" w:rsidP="00623348">
      <w:pPr>
        <w:pStyle w:val="Normal0"/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Выводы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Таким образом, наличие МС: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– является основой полиморбидности в гастроэнтерологии;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lastRenderedPageBreak/>
        <w:t xml:space="preserve">– характеризуется системными однотипными изменениями органов пищеварения, обусловленными преимущественно микроциркуляторными нарушениями;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 xml:space="preserve">– характеризуется отсутствием четкой клинической симптоматики, а также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 xml:space="preserve">– наличием перехлестных синдромов; 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– требует</w:t>
      </w:r>
      <w:r w:rsidRPr="00BF2540">
        <w:t xml:space="preserve"> направленной медикаментозной коррекции. </w:t>
      </w:r>
    </w:p>
    <w:p w:rsidR="00623348" w:rsidRPr="00BF2540" w:rsidRDefault="00302C05" w:rsidP="00623348">
      <w:pPr>
        <w:pStyle w:val="Normal0"/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Список литературы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1. Диденко В.А.. Джанашия П.Х.. Является ли гиперурикурия компонентом метаболического синдрома?, " Российский кардиологический журнал", 2001, № 1, стр. 29–34.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2. Перова Н.В., Метельская В.А., Оган</w:t>
      </w:r>
      <w:r w:rsidRPr="00BF2540">
        <w:t>ов Р.Г. Метаболический синдром: патогенетические связи и направления коррекции, "Кардиология", № 3, 2001, стр. 4–9.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3. Мамедов М.Н., Оганов Р.Г., Перова Н.В., Метельская В.А., Олферьев А.М., Ратникова Л.А., Щельцына Н.В., Мелькина О.Е., Петриченко И.Е., Аб</w:t>
      </w:r>
      <w:r w:rsidRPr="00BF2540">
        <w:t>доминальное ожирение у больных АГ: атерогенные нарушения в системах транспорта липидов и обмена углеводов, "Российский кардиологический журнал", 2001, № 5, стр. 16–20.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4. Мельниченко Г.А., Пышкина Е.А., Ожирение и инсулинорезистентность – факторы риска и с</w:t>
      </w:r>
      <w:r w:rsidRPr="00BF2540">
        <w:t>оставная часть метаболического синдрома, "Терапевтический архив", 2001, № 12, стр. 5–8.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rPr>
          <w:lang w:val="en-US"/>
        </w:rPr>
        <w:t xml:space="preserve">5. Reaven G.M., Lithell H., Landsberg L. Hypertension and associated metabolic abnormalities: the role of insulin resistance and the sympatho–adrenal system. </w:t>
      </w:r>
      <w:r w:rsidRPr="00BF2540">
        <w:t xml:space="preserve">N. Engl. </w:t>
      </w:r>
      <w:r w:rsidRPr="00BF2540">
        <w:t>J. Med. 1996; 334: 374–381.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6. Бутрова С.А. Метаболический синдром: патогенез, клиника, диагностика, подходы к лечению, // РМЖ. – 2001 – №2 – с.56-60.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7. Arner P. Obesity – a genetic disease of adipose tissue? // Br.J.Nutr., 2000. V.83.Suppl.1.s.9 – 16.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  <w:rPr>
          <w:lang w:val="en-US"/>
        </w:rPr>
      </w:pPr>
      <w:r w:rsidRPr="00BF2540">
        <w:rPr>
          <w:lang w:val="en-US"/>
        </w:rPr>
        <w:t>8.</w:t>
      </w:r>
      <w:r w:rsidRPr="00BF2540">
        <w:rPr>
          <w:lang w:val="en-US"/>
        </w:rPr>
        <w:t xml:space="preserve"> Reaven G.M., Banting Lecture 1988: role of insulin resistence in human disease. // Diabetes, 1988; 37: 1595 – 1607.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9. Дроздов В.Н. Обмен мочевой кислоты у больных ГБ с метаболическим синдромом, М. 1999, с.27.</w:t>
      </w:r>
    </w:p>
    <w:p w:rsidR="00623348" w:rsidRPr="00BF2540" w:rsidRDefault="00302C05" w:rsidP="00623348">
      <w:pPr>
        <w:pStyle w:val="Normal0"/>
        <w:spacing w:before="120"/>
        <w:ind w:firstLine="567"/>
        <w:jc w:val="both"/>
      </w:pPr>
      <w:r w:rsidRPr="00BF2540">
        <w:t>10. Мамедов М.Н., Оганов Р.Г., Перова Н.В., М</w:t>
      </w:r>
      <w:r w:rsidRPr="00BF2540">
        <w:t>етельская В.А., Методы раннего выявления и коррекции метаболического синдрома, "Профилактика заболеваний и укрепления здоровья", 2001, № 1, стр. 18–20.</w:t>
      </w:r>
    </w:p>
    <w:p w:rsidR="00E12572" w:rsidRDefault="00302C05">
      <w:pPr>
        <w:pStyle w:val="Normal0"/>
      </w:pPr>
    </w:p>
    <w:sectPr w:rsidR="00E1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05"/>
    <w:rsid w:val="0030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62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62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Radzhab</dc:creator>
  <cp:lastModifiedBy>Igor</cp:lastModifiedBy>
  <cp:revision>5</cp:revision>
  <dcterms:created xsi:type="dcterms:W3CDTF">2019-01-19T08:04:00Z</dcterms:created>
  <dcterms:modified xsi:type="dcterms:W3CDTF">2024-04-07T18:16:00Z</dcterms:modified>
</cp:coreProperties>
</file>