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F4" w:rsidRPr="004142F4" w:rsidRDefault="004142F4" w:rsidP="00796F0D">
      <w:pPr>
        <w:pStyle w:val="1"/>
        <w:shd w:val="clear" w:color="auto" w:fill="FFFFFF"/>
        <w:spacing w:before="0"/>
        <w:rPr>
          <w:rFonts w:ascii="Verdana" w:hAnsi="Verdana"/>
          <w:color w:val="3B6162"/>
          <w:sz w:val="40"/>
          <w:szCs w:val="34"/>
        </w:rPr>
      </w:pPr>
      <w:r w:rsidRPr="00796F0D">
        <w:rPr>
          <w:rFonts w:ascii="Verdana" w:hAnsi="Verdana"/>
          <w:color w:val="3B6162"/>
          <w:sz w:val="16"/>
          <w:szCs w:val="16"/>
        </w:rPr>
        <w:t>Лекция №22.</w:t>
      </w:r>
      <w:r w:rsidRPr="004142F4">
        <w:rPr>
          <w:rFonts w:ascii="Verdana" w:hAnsi="Verdana"/>
          <w:color w:val="3B6162"/>
          <w:sz w:val="40"/>
          <w:szCs w:val="34"/>
        </w:rPr>
        <w:br/>
      </w:r>
      <w:r w:rsidR="00EF60B7">
        <w:rPr>
          <w:rFonts w:ascii="Verdana" w:hAnsi="Verdana"/>
          <w:color w:val="3B6162"/>
          <w:sz w:val="36"/>
          <w:szCs w:val="36"/>
        </w:rPr>
        <w:t>3</w:t>
      </w:r>
      <w:r w:rsidR="00796F0D" w:rsidRPr="00796F0D">
        <w:rPr>
          <w:rFonts w:ascii="Verdana" w:hAnsi="Verdana"/>
          <w:color w:val="3B6162"/>
          <w:sz w:val="36"/>
          <w:szCs w:val="36"/>
        </w:rPr>
        <w:t xml:space="preserve">в. </w:t>
      </w:r>
      <w:r w:rsidRPr="00796F0D">
        <w:rPr>
          <w:rFonts w:ascii="Verdana" w:hAnsi="Verdana"/>
          <w:color w:val="3B6162"/>
          <w:sz w:val="36"/>
          <w:szCs w:val="36"/>
        </w:rPr>
        <w:t>Методы генетики человека</w:t>
      </w:r>
    </w:p>
    <w:p w:rsidR="00796F0D" w:rsidRDefault="004142F4" w:rsidP="00796F0D">
      <w:pPr>
        <w:pStyle w:val="a5"/>
        <w:shd w:val="clear" w:color="auto" w:fill="FFFFFF"/>
        <w:spacing w:before="0" w:before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Для генетических исследований человек является </w:t>
      </w:r>
      <w:r w:rsidRPr="00796F0D">
        <w:rPr>
          <w:rFonts w:ascii="Verdana" w:hAnsi="Verdana"/>
          <w:i/>
          <w:color w:val="000000"/>
          <w:sz w:val="20"/>
          <w:szCs w:val="16"/>
        </w:rPr>
        <w:t>неудобным объектом</w:t>
      </w:r>
      <w:r w:rsidRPr="004142F4">
        <w:rPr>
          <w:rFonts w:ascii="Verdana" w:hAnsi="Verdana"/>
          <w:color w:val="000000"/>
          <w:sz w:val="20"/>
          <w:szCs w:val="16"/>
        </w:rPr>
        <w:t xml:space="preserve">, так как у человека: невозможно экспериментальное скрещивание; </w:t>
      </w:r>
    </w:p>
    <w:p w:rsidR="00796F0D" w:rsidRDefault="004142F4" w:rsidP="00796F0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большое количество хромосом; </w:t>
      </w:r>
    </w:p>
    <w:p w:rsidR="00796F0D" w:rsidRDefault="004142F4" w:rsidP="00796F0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поздно наступает половая зрелость; </w:t>
      </w:r>
    </w:p>
    <w:p w:rsidR="00796F0D" w:rsidRDefault="004142F4" w:rsidP="00796F0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малое число потомков в каждой семье; </w:t>
      </w:r>
    </w:p>
    <w:p w:rsidR="004142F4" w:rsidRPr="004142F4" w:rsidRDefault="004142F4" w:rsidP="00796F0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>невозможно уравнивание условий жизни для потомства.</w:t>
      </w:r>
    </w:p>
    <w:p w:rsidR="004142F4" w:rsidRDefault="004142F4" w:rsidP="00796F0D">
      <w:pPr>
        <w:pStyle w:val="a5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>В генетике человека используется ряд методов исследования.</w:t>
      </w:r>
    </w:p>
    <w:p w:rsidR="00796F0D" w:rsidRPr="004142F4" w:rsidRDefault="00796F0D" w:rsidP="00796F0D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16"/>
        </w:rPr>
      </w:pPr>
      <w:r w:rsidRPr="00796F0D">
        <w:rPr>
          <w:rFonts w:ascii="Verdana" w:hAnsi="Verdana"/>
          <w:noProof/>
          <w:color w:val="000000"/>
          <w:sz w:val="20"/>
          <w:szCs w:val="16"/>
        </w:rPr>
        <w:drawing>
          <wp:inline distT="0" distB="0" distL="0" distR="0">
            <wp:extent cx="5924550" cy="3790950"/>
            <wp:effectExtent l="19050" t="0" r="0" b="0"/>
            <wp:docPr id="18" name="Рисунок 18" descr="&amp;Mcy;&amp;iecy;&amp;tcy;&amp;ocy;&amp;dcy;&amp;ycy; &amp;icy;&amp;zcy;&amp;ucy;&amp;chcy;&amp;iecy;&amp;ncy;&amp;icy;&amp;yacy; &amp;ncy;&amp;acy;&amp;scy;&amp;lcy;&amp;iecy;&amp;dcy;&amp;scy;&amp;tcy;&amp;vcy;&amp;iecy;&amp;ncy;&amp;ncy;&amp;ocy;&amp;scy;&amp;tcy;&amp;icy; &amp;chcy;&amp;iecy;&amp;lcy;&amp;ocy;&amp;vcy;&amp;iecy;&amp;kcy;&amp;acy; - &amp;Pcy;&amp;rcy;&amp;iecy;&amp;zcy;&amp;iecy;&amp;ncy;&amp;tcy;&amp;acy;&amp;tscy;&amp;icy;&amp;yacy; 18392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Mcy;&amp;iecy;&amp;tcy;&amp;ocy;&amp;dcy;&amp;ycy; &amp;icy;&amp;zcy;&amp;ucy;&amp;chcy;&amp;iecy;&amp;ncy;&amp;icy;&amp;yacy; &amp;ncy;&amp;acy;&amp;scy;&amp;lcy;&amp;iecy;&amp;dcy;&amp;scy;&amp;tcy;&amp;vcy;&amp;iecy;&amp;ncy;&amp;ncy;&amp;ocy;&amp;scy;&amp;tcy;&amp;icy; &amp;chcy;&amp;iecy;&amp;lcy;&amp;ocy;&amp;vcy;&amp;iecy;&amp;kcy;&amp;acy; - &amp;Pcy;&amp;rcy;&amp;iecy;&amp;zcy;&amp;iecy;&amp;ncy;&amp;tcy;&amp;acy;&amp;tscy;&amp;icy;&amp;yacy; 18392/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" t="9768" r="5117" b="10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0D" w:rsidRDefault="00796F0D" w:rsidP="00796F0D">
      <w:pPr>
        <w:pStyle w:val="2"/>
        <w:shd w:val="clear" w:color="auto" w:fill="FFFFFF"/>
        <w:jc w:val="center"/>
        <w:rPr>
          <w:rFonts w:ascii="Verdana" w:hAnsi="Verdana"/>
          <w:color w:val="3B6162"/>
          <w:szCs w:val="31"/>
        </w:rPr>
      </w:pPr>
      <w:r w:rsidRPr="00796F0D">
        <w:rPr>
          <w:rFonts w:ascii="Verdana" w:hAnsi="Verdana"/>
          <w:noProof/>
          <w:color w:val="3B6162"/>
          <w:szCs w:val="31"/>
        </w:rPr>
        <w:drawing>
          <wp:inline distT="0" distB="0" distL="0" distR="0">
            <wp:extent cx="6578600" cy="3968750"/>
            <wp:effectExtent l="19050" t="0" r="0" b="0"/>
            <wp:docPr id="19" name="Рисунок 19" descr="&amp;YAcy;&amp;gcy;&amp;ocy;&amp;dcy;&amp;ycy; &amp;gcy;&amp;ocy;&amp;dcy;&amp;zhcy;&amp;icy; &amp;ncy;&amp;acy;&amp;scy;&amp;lcy;&amp;iecy;&amp;dcy;&amp;scy;&amp;tcy;&amp;vcy;&amp;iecy;&amp;ncy;&amp;ncy;&amp;acy;&amp;yacy; &amp;icy;&amp;zcy;&amp;mcy;&amp;iecy;&amp;ncy;&amp;chcy;&amp;icy;&amp;vcy;&amp;ocy;&amp;scy;&amp;tcy;&amp;softcy; &amp;KHcy;&amp;ucy;&amp;dcy;&amp;iecy;&amp;iecy;&amp;mcy; &amp;vcy;&amp;mcy;&amp;iecy;&amp;scy;&amp;tcy;&amp;ie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YAcy;&amp;gcy;&amp;ocy;&amp;dcy;&amp;ycy; &amp;gcy;&amp;ocy;&amp;dcy;&amp;zhcy;&amp;icy; &amp;ncy;&amp;acy;&amp;scy;&amp;lcy;&amp;iecy;&amp;dcy;&amp;scy;&amp;tcy;&amp;vcy;&amp;iecy;&amp;ncy;&amp;ncy;&amp;acy;&amp;yacy; &amp;icy;&amp;zcy;&amp;mcy;&amp;iecy;&amp;ncy;&amp;chcy;&amp;icy;&amp;vcy;&amp;ocy;&amp;scy;&amp;tcy;&amp;softcy; &amp;KHcy;&amp;ucy;&amp;dcy;&amp;iecy;&amp;iecy;&amp;mcy; &amp;vcy;&amp;mcy;&amp;iecy;&amp;scy;&amp;tcy;&amp;iecy;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F4" w:rsidRPr="004142F4" w:rsidRDefault="00796F0D" w:rsidP="004142F4">
      <w:pPr>
        <w:pStyle w:val="2"/>
        <w:shd w:val="clear" w:color="auto" w:fill="FFFFFF"/>
        <w:rPr>
          <w:rFonts w:ascii="Verdana" w:hAnsi="Verdana"/>
          <w:color w:val="3B6162"/>
          <w:szCs w:val="31"/>
        </w:rPr>
      </w:pPr>
      <w:r>
        <w:rPr>
          <w:rFonts w:ascii="Verdana" w:hAnsi="Verdana"/>
          <w:color w:val="3B6162"/>
          <w:szCs w:val="31"/>
        </w:rPr>
        <w:lastRenderedPageBreak/>
        <w:t xml:space="preserve">3.1. </w:t>
      </w:r>
      <w:r w:rsidR="004142F4" w:rsidRPr="004142F4">
        <w:rPr>
          <w:rFonts w:ascii="Verdana" w:hAnsi="Verdana"/>
          <w:color w:val="3B6162"/>
          <w:szCs w:val="31"/>
        </w:rPr>
        <w:t>Генеалогический метод</w:t>
      </w:r>
    </w:p>
    <w:p w:rsidR="004142F4" w:rsidRPr="004142F4" w:rsidRDefault="004142F4" w:rsidP="00796F0D">
      <w:pPr>
        <w:pStyle w:val="a5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>Использование этого метода возможно в том случае, когда известны прямые родственники — предки обладателя наследственного признака (</w:t>
      </w:r>
      <w:r w:rsidRPr="004142F4">
        <w:rPr>
          <w:rStyle w:val="a6"/>
          <w:rFonts w:ascii="Verdana" w:hAnsi="Verdana"/>
          <w:color w:val="1D865E"/>
          <w:sz w:val="20"/>
          <w:szCs w:val="16"/>
        </w:rPr>
        <w:t>пробанда</w:t>
      </w:r>
      <w:r w:rsidRPr="004142F4">
        <w:rPr>
          <w:rFonts w:ascii="Verdana" w:hAnsi="Verdana"/>
          <w:color w:val="000000"/>
          <w:sz w:val="20"/>
          <w:szCs w:val="16"/>
        </w:rPr>
        <w:t>) по материнской и отцовской линиям в ряду поколений или потомки пробанда также в нескольких поколениях. При составлении родословных в генетике используется определенная система обозначений. После составления родословной проводится ее анализ с целью установления характера наследования изучаемого признака.</w:t>
      </w:r>
    </w:p>
    <w:p w:rsidR="004142F4" w:rsidRPr="004142F4" w:rsidRDefault="004142F4" w:rsidP="00796F0D">
      <w:pPr>
        <w:shd w:val="clear" w:color="auto" w:fill="FFFFFF"/>
        <w:spacing w:after="0"/>
        <w:jc w:val="center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noProof/>
          <w:color w:val="000000"/>
          <w:sz w:val="20"/>
          <w:szCs w:val="16"/>
          <w:lang w:eastAsia="ru-RU"/>
        </w:rPr>
        <w:drawing>
          <wp:inline distT="0" distB="0" distL="0" distR="0">
            <wp:extent cx="3638550" cy="876300"/>
            <wp:effectExtent l="19050" t="0" r="0" b="0"/>
            <wp:docPr id="75" name="Рисунок 75" descr="Условные обозначения при составлении родослов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Условные обозначения при составлении родословны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F4" w:rsidRPr="00796F0D" w:rsidRDefault="004142F4" w:rsidP="004142F4">
      <w:pPr>
        <w:pStyle w:val="ppodpisrisc"/>
        <w:shd w:val="clear" w:color="auto" w:fill="FFFFFF"/>
        <w:spacing w:before="80" w:beforeAutospacing="0" w:after="50" w:afterAutospacing="0"/>
        <w:jc w:val="center"/>
        <w:rPr>
          <w:rFonts w:ascii="Verdana" w:hAnsi="Verdana"/>
          <w:color w:val="000000"/>
          <w:sz w:val="16"/>
          <w:szCs w:val="16"/>
        </w:rPr>
      </w:pPr>
      <w:r w:rsidRPr="004142F4">
        <w:rPr>
          <w:rFonts w:ascii="Verdana" w:hAnsi="Verdana"/>
          <w:b/>
          <w:bCs/>
          <w:color w:val="000000"/>
          <w:sz w:val="18"/>
          <w:szCs w:val="14"/>
        </w:rPr>
        <w:t>Условные обозначения, принятые при составлении родословных:</w:t>
      </w:r>
      <w:r w:rsidRPr="004142F4">
        <w:rPr>
          <w:rFonts w:ascii="Verdana" w:hAnsi="Verdana"/>
          <w:color w:val="000000"/>
          <w:sz w:val="18"/>
          <w:szCs w:val="14"/>
        </w:rPr>
        <w:br/>
      </w:r>
      <w:r w:rsidRPr="00796F0D">
        <w:rPr>
          <w:rFonts w:ascii="Verdana" w:hAnsi="Verdana"/>
          <w:color w:val="000000"/>
          <w:sz w:val="16"/>
          <w:szCs w:val="16"/>
        </w:rPr>
        <w:t>1 — мужчина; 2 — женщина; 3 — пол не выяснен; 4 — обладатель изучаемого признака; 5 — гетерозиготный носитель изучаемого рецессивного гена; 6 — брак; 7 — брак мужчины с двумя женщинами; 8 — родственный брак; 9 — родители, дети и порядок их рождения; 10 — дизиготные близнецы; 11 — монозиготные близнецы.</w:t>
      </w:r>
    </w:p>
    <w:p w:rsidR="004142F4" w:rsidRPr="004142F4" w:rsidRDefault="004142F4" w:rsidP="00796F0D">
      <w:pPr>
        <w:pStyle w:val="a5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Благодаря </w:t>
      </w:r>
      <w:proofErr w:type="gramStart"/>
      <w:r w:rsidRPr="00796F0D">
        <w:rPr>
          <w:rFonts w:ascii="Verdana" w:hAnsi="Verdana"/>
          <w:b/>
          <w:color w:val="000000"/>
          <w:sz w:val="20"/>
          <w:szCs w:val="16"/>
        </w:rPr>
        <w:t>генеалогическому методу</w:t>
      </w:r>
      <w:proofErr w:type="gramEnd"/>
      <w:r w:rsidRPr="004142F4">
        <w:rPr>
          <w:rFonts w:ascii="Verdana" w:hAnsi="Verdana"/>
          <w:color w:val="000000"/>
          <w:sz w:val="20"/>
          <w:szCs w:val="16"/>
        </w:rPr>
        <w:t xml:space="preserve"> были определены типы наследования многих признаков у человека. Так, по аутосомно-доминантному типу </w:t>
      </w:r>
      <w:r w:rsidRPr="00796F0D">
        <w:rPr>
          <w:rFonts w:ascii="Verdana" w:hAnsi="Verdana"/>
          <w:color w:val="000000"/>
          <w:sz w:val="20"/>
          <w:szCs w:val="16"/>
        </w:rPr>
        <w:t xml:space="preserve">наследуются полидактилия (увеличенное количество пальцев), возможность свертывать язык в трубочку, </w:t>
      </w:r>
      <w:proofErr w:type="spellStart"/>
      <w:r w:rsidRPr="00796F0D">
        <w:rPr>
          <w:rFonts w:ascii="Verdana" w:hAnsi="Verdana"/>
          <w:color w:val="000000"/>
          <w:sz w:val="20"/>
          <w:szCs w:val="16"/>
        </w:rPr>
        <w:t>брахидактилия</w:t>
      </w:r>
      <w:proofErr w:type="spellEnd"/>
      <w:r w:rsidRPr="00796F0D">
        <w:rPr>
          <w:rFonts w:ascii="Verdana" w:hAnsi="Verdana"/>
          <w:color w:val="000000"/>
          <w:sz w:val="20"/>
          <w:szCs w:val="16"/>
        </w:rPr>
        <w:t xml:space="preserve"> (</w:t>
      </w:r>
      <w:proofErr w:type="spellStart"/>
      <w:r w:rsidRPr="00796F0D">
        <w:rPr>
          <w:rFonts w:ascii="Verdana" w:hAnsi="Verdana"/>
          <w:color w:val="000000"/>
          <w:sz w:val="20"/>
          <w:szCs w:val="16"/>
        </w:rPr>
        <w:t>короткопалость</w:t>
      </w:r>
      <w:proofErr w:type="spellEnd"/>
      <w:r w:rsidRPr="00796F0D">
        <w:rPr>
          <w:rFonts w:ascii="Verdana" w:hAnsi="Verdana"/>
          <w:color w:val="000000"/>
          <w:sz w:val="20"/>
          <w:szCs w:val="16"/>
        </w:rPr>
        <w:t>, обусловленная отсутствием двух фаланг на пальцах), веснушки, раннее облысение, сросшиеся пальцы, заячья губа, волчья пасть, катаракта глаз, хрупкость костей и многие другие. Альбинизм, рыжие волосы, подверженность полиомиелиту, сахарный</w:t>
      </w:r>
      <w:r w:rsidRPr="004142F4">
        <w:rPr>
          <w:rFonts w:ascii="Verdana" w:hAnsi="Verdana"/>
          <w:color w:val="000000"/>
          <w:sz w:val="20"/>
          <w:szCs w:val="16"/>
        </w:rPr>
        <w:t xml:space="preserve"> диабет, врожденная глухота и другие признаки наследуются как </w:t>
      </w:r>
      <w:r w:rsidRPr="00796F0D">
        <w:rPr>
          <w:rFonts w:ascii="Verdana" w:hAnsi="Verdana"/>
          <w:i/>
          <w:color w:val="000000"/>
          <w:sz w:val="20"/>
          <w:szCs w:val="16"/>
          <w:u w:val="single"/>
        </w:rPr>
        <w:t>аутосомно-рецессивные</w:t>
      </w:r>
      <w:r w:rsidRPr="004142F4">
        <w:rPr>
          <w:rFonts w:ascii="Verdana" w:hAnsi="Verdana"/>
          <w:color w:val="000000"/>
          <w:sz w:val="20"/>
          <w:szCs w:val="16"/>
        </w:rPr>
        <w:t>.</w:t>
      </w:r>
    </w:p>
    <w:p w:rsidR="004142F4" w:rsidRPr="004142F4" w:rsidRDefault="004142F4" w:rsidP="00796F0D">
      <w:pPr>
        <w:shd w:val="clear" w:color="auto" w:fill="FFFFFF"/>
        <w:spacing w:after="0"/>
        <w:jc w:val="center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noProof/>
          <w:color w:val="000000"/>
          <w:sz w:val="20"/>
          <w:szCs w:val="16"/>
          <w:lang w:eastAsia="ru-RU"/>
        </w:rPr>
        <w:drawing>
          <wp:inline distT="0" distB="0" distL="0" distR="0">
            <wp:extent cx="3041650" cy="1054100"/>
            <wp:effectExtent l="19050" t="0" r="6350" b="0"/>
            <wp:docPr id="76" name="Рисунок 76" descr="Типы наследования призн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Типы наследования призна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F4" w:rsidRPr="00796F0D" w:rsidRDefault="004142F4" w:rsidP="004142F4">
      <w:pPr>
        <w:pStyle w:val="ppodpisrisc"/>
        <w:shd w:val="clear" w:color="auto" w:fill="FFFFFF"/>
        <w:spacing w:before="80" w:beforeAutospacing="0" w:after="50" w:afterAutospacing="0"/>
        <w:jc w:val="center"/>
        <w:rPr>
          <w:rFonts w:ascii="Verdana" w:hAnsi="Verdana"/>
          <w:color w:val="000000"/>
          <w:sz w:val="18"/>
          <w:szCs w:val="18"/>
        </w:rPr>
      </w:pPr>
      <w:r w:rsidRPr="00796F0D">
        <w:rPr>
          <w:rFonts w:ascii="Verdana" w:hAnsi="Verdana"/>
          <w:color w:val="000000"/>
          <w:sz w:val="18"/>
          <w:szCs w:val="18"/>
        </w:rPr>
        <w:t>Доминантный признак — способность свертывать язык в трубочку (1) и его рецессивный аллель — отсутствие этой способности (2).</w:t>
      </w:r>
      <w:r w:rsidRPr="00796F0D">
        <w:rPr>
          <w:rFonts w:ascii="Verdana" w:hAnsi="Verdana"/>
          <w:color w:val="000000"/>
          <w:sz w:val="18"/>
          <w:szCs w:val="18"/>
        </w:rPr>
        <w:br/>
        <w:t>3 — родословная по полидактилии (аутосомно-доминантное наследование).</w:t>
      </w:r>
    </w:p>
    <w:p w:rsidR="00796F0D" w:rsidRDefault="004142F4" w:rsidP="00796F0D">
      <w:pPr>
        <w:pStyle w:val="a5"/>
        <w:shd w:val="clear" w:color="auto" w:fill="FFFFFF"/>
        <w:spacing w:after="0" w:afterAutospacing="0"/>
        <w:jc w:val="both"/>
        <w:rPr>
          <w:rStyle w:val="apple-converted-space"/>
          <w:rFonts w:ascii="Verdana" w:hAnsi="Verdana"/>
          <w:color w:val="000000"/>
          <w:sz w:val="20"/>
          <w:szCs w:val="16"/>
        </w:rPr>
      </w:pPr>
      <w:r w:rsidRPr="00796F0D">
        <w:rPr>
          <w:rFonts w:ascii="Verdana" w:hAnsi="Verdana"/>
          <w:b/>
          <w:color w:val="000000"/>
          <w:sz w:val="20"/>
          <w:szCs w:val="16"/>
        </w:rPr>
        <w:t xml:space="preserve">Целый ряд признаков наследуется </w:t>
      </w:r>
      <w:proofErr w:type="spellStart"/>
      <w:r w:rsidRPr="00796F0D">
        <w:rPr>
          <w:rFonts w:ascii="Verdana" w:hAnsi="Verdana"/>
          <w:b/>
          <w:color w:val="000000"/>
          <w:sz w:val="20"/>
          <w:szCs w:val="16"/>
          <w:u w:val="single"/>
        </w:rPr>
        <w:t>сцепленно</w:t>
      </w:r>
      <w:proofErr w:type="spellEnd"/>
      <w:r w:rsidRPr="00796F0D">
        <w:rPr>
          <w:rFonts w:ascii="Verdana" w:hAnsi="Verdana"/>
          <w:b/>
          <w:color w:val="000000"/>
          <w:sz w:val="20"/>
          <w:szCs w:val="16"/>
          <w:u w:val="single"/>
        </w:rPr>
        <w:t xml:space="preserve"> с полом</w:t>
      </w:r>
      <w:r w:rsidRPr="004142F4">
        <w:rPr>
          <w:rFonts w:ascii="Verdana" w:hAnsi="Verdana"/>
          <w:color w:val="000000"/>
          <w:sz w:val="20"/>
          <w:szCs w:val="16"/>
        </w:rPr>
        <w:t>:</w:t>
      </w:r>
      <w:r w:rsidRPr="004142F4">
        <w:rPr>
          <w:rStyle w:val="apple-converted-space"/>
          <w:rFonts w:ascii="Verdana" w:hAnsi="Verdana"/>
          <w:color w:val="000000"/>
          <w:sz w:val="20"/>
          <w:szCs w:val="16"/>
        </w:rPr>
        <w:t> </w:t>
      </w:r>
    </w:p>
    <w:p w:rsidR="00796F0D" w:rsidRDefault="004142F4" w:rsidP="00796F0D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Verdana" w:hAnsi="Verdana"/>
          <w:color w:val="000000"/>
          <w:sz w:val="20"/>
          <w:szCs w:val="16"/>
        </w:rPr>
      </w:pPr>
      <w:r w:rsidRPr="004142F4">
        <w:rPr>
          <w:rStyle w:val="gameta"/>
          <w:rFonts w:ascii="Verdana" w:hAnsi="Verdana"/>
          <w:b/>
          <w:bCs/>
          <w:color w:val="0B6C24"/>
          <w:sz w:val="20"/>
          <w:szCs w:val="16"/>
        </w:rPr>
        <w:t>Х</w:t>
      </w:r>
      <w:r w:rsidRPr="004142F4">
        <w:rPr>
          <w:rFonts w:ascii="Verdana" w:hAnsi="Verdana"/>
          <w:color w:val="000000"/>
          <w:sz w:val="20"/>
          <w:szCs w:val="16"/>
        </w:rPr>
        <w:t>-сцепленное наследование — гемофилия, дальтонизм;</w:t>
      </w:r>
      <w:r w:rsidRPr="004142F4">
        <w:rPr>
          <w:rStyle w:val="apple-converted-space"/>
          <w:rFonts w:ascii="Verdana" w:hAnsi="Verdana"/>
          <w:color w:val="000000"/>
          <w:sz w:val="20"/>
          <w:szCs w:val="16"/>
        </w:rPr>
        <w:t> </w:t>
      </w:r>
    </w:p>
    <w:p w:rsidR="00796F0D" w:rsidRDefault="004142F4" w:rsidP="00796F0D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Style w:val="gameta"/>
          <w:rFonts w:ascii="Verdana" w:hAnsi="Verdana"/>
          <w:b/>
          <w:bCs/>
          <w:color w:val="0B6C24"/>
          <w:sz w:val="20"/>
          <w:szCs w:val="16"/>
        </w:rPr>
        <w:t>Y</w:t>
      </w:r>
      <w:r w:rsidRPr="004142F4">
        <w:rPr>
          <w:rFonts w:ascii="Verdana" w:hAnsi="Verdana"/>
          <w:color w:val="000000"/>
          <w:sz w:val="20"/>
          <w:szCs w:val="16"/>
        </w:rPr>
        <w:t xml:space="preserve">-сцепленное — гипертрихоз края ушной раковины,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перепончатость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пальцев ног. </w:t>
      </w:r>
    </w:p>
    <w:p w:rsidR="004142F4" w:rsidRDefault="004142F4" w:rsidP="00796F0D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>Имеется ряд генов, локализованных в гомологичных участках</w:t>
      </w:r>
      <w:r w:rsidRPr="004142F4">
        <w:rPr>
          <w:rStyle w:val="apple-converted-space"/>
          <w:rFonts w:ascii="Verdana" w:hAnsi="Verdana"/>
          <w:color w:val="000000"/>
          <w:sz w:val="20"/>
          <w:szCs w:val="16"/>
        </w:rPr>
        <w:t> </w:t>
      </w:r>
      <w:proofErr w:type="gramStart"/>
      <w:r w:rsidRPr="004142F4">
        <w:rPr>
          <w:rStyle w:val="gameta"/>
          <w:rFonts w:ascii="Verdana" w:hAnsi="Verdana"/>
          <w:b/>
          <w:bCs/>
          <w:color w:val="0B6C24"/>
          <w:sz w:val="20"/>
          <w:szCs w:val="16"/>
        </w:rPr>
        <w:t>Х</w:t>
      </w:r>
      <w:r w:rsidRPr="004142F4">
        <w:rPr>
          <w:rFonts w:ascii="Verdana" w:hAnsi="Verdana"/>
          <w:color w:val="000000"/>
          <w:sz w:val="20"/>
          <w:szCs w:val="16"/>
        </w:rPr>
        <w:t>-</w:t>
      </w:r>
      <w:proofErr w:type="gramEnd"/>
      <w:r w:rsidRPr="004142F4">
        <w:rPr>
          <w:rFonts w:ascii="Verdana" w:hAnsi="Verdana"/>
          <w:color w:val="000000"/>
          <w:sz w:val="20"/>
          <w:szCs w:val="16"/>
        </w:rPr>
        <w:t xml:space="preserve"> и</w:t>
      </w:r>
      <w:r w:rsidRPr="004142F4">
        <w:rPr>
          <w:rStyle w:val="apple-converted-space"/>
          <w:rFonts w:ascii="Verdana" w:hAnsi="Verdana"/>
          <w:color w:val="000000"/>
          <w:sz w:val="20"/>
          <w:szCs w:val="16"/>
        </w:rPr>
        <w:t> </w:t>
      </w:r>
      <w:r w:rsidRPr="004142F4">
        <w:rPr>
          <w:rStyle w:val="gameta"/>
          <w:rFonts w:ascii="Verdana" w:hAnsi="Verdana"/>
          <w:b/>
          <w:bCs/>
          <w:color w:val="0B6C24"/>
          <w:sz w:val="20"/>
          <w:szCs w:val="16"/>
        </w:rPr>
        <w:t>Y</w:t>
      </w:r>
      <w:r w:rsidRPr="004142F4">
        <w:rPr>
          <w:rFonts w:ascii="Verdana" w:hAnsi="Verdana"/>
          <w:color w:val="000000"/>
          <w:sz w:val="20"/>
          <w:szCs w:val="16"/>
        </w:rPr>
        <w:t>-хромосом, например общая цветовая слепота.</w:t>
      </w:r>
    </w:p>
    <w:p w:rsidR="00796F0D" w:rsidRPr="004142F4" w:rsidRDefault="00796F0D" w:rsidP="00796F0D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</w:p>
    <w:p w:rsidR="00EF60B7" w:rsidRDefault="004142F4" w:rsidP="00796F0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0B7">
        <w:rPr>
          <w:color w:val="000000"/>
        </w:rPr>
        <w:t xml:space="preserve">Использование </w:t>
      </w:r>
      <w:r w:rsidRPr="00EF60B7">
        <w:rPr>
          <w:b/>
          <w:color w:val="000000"/>
        </w:rPr>
        <w:t>генеалогического метода</w:t>
      </w:r>
      <w:r w:rsidRPr="00EF60B7">
        <w:rPr>
          <w:color w:val="000000"/>
        </w:rPr>
        <w:t xml:space="preserve"> показало, что при родственном браке, по сравнению с </w:t>
      </w:r>
      <w:proofErr w:type="gramStart"/>
      <w:r w:rsidRPr="00EF60B7">
        <w:rPr>
          <w:color w:val="000000"/>
        </w:rPr>
        <w:t>неродственным</w:t>
      </w:r>
      <w:proofErr w:type="gramEnd"/>
      <w:r w:rsidRPr="00EF60B7">
        <w:rPr>
          <w:color w:val="000000"/>
        </w:rPr>
        <w:t xml:space="preserve">, значительно возрастает вероятность появления уродств, мертворождений, ранней смертности в потомстве. В родственных браках </w:t>
      </w:r>
      <w:r w:rsidR="00796F0D" w:rsidRPr="00EF60B7">
        <w:rPr>
          <w:color w:val="000000"/>
        </w:rPr>
        <w:t>(</w:t>
      </w:r>
      <w:proofErr w:type="spellStart"/>
      <w:r w:rsidR="00796F0D" w:rsidRPr="00EF60B7">
        <w:rPr>
          <w:i/>
          <w:color w:val="000000"/>
        </w:rPr>
        <w:t>кузэн</w:t>
      </w:r>
      <w:proofErr w:type="spellEnd"/>
      <w:r w:rsidR="00796F0D" w:rsidRPr="00EF60B7">
        <w:rPr>
          <w:i/>
          <w:color w:val="000000"/>
        </w:rPr>
        <w:t xml:space="preserve"> и кузина</w:t>
      </w:r>
      <w:r w:rsidR="00796F0D" w:rsidRPr="00EF60B7">
        <w:rPr>
          <w:color w:val="000000"/>
        </w:rPr>
        <w:t xml:space="preserve">) </w:t>
      </w:r>
      <w:r w:rsidRPr="00EF60B7">
        <w:rPr>
          <w:color w:val="000000"/>
          <w:u w:val="single"/>
        </w:rPr>
        <w:t>рецессивные гены</w:t>
      </w:r>
      <w:r w:rsidRPr="00EF60B7">
        <w:rPr>
          <w:color w:val="000000"/>
        </w:rPr>
        <w:t xml:space="preserve"> чаще переходят в </w:t>
      </w:r>
      <w:r w:rsidRPr="00EF60B7">
        <w:rPr>
          <w:color w:val="000000"/>
          <w:u w:val="single"/>
        </w:rPr>
        <w:t>гомозиготное состояние</w:t>
      </w:r>
      <w:r w:rsidRPr="00EF60B7">
        <w:rPr>
          <w:color w:val="000000"/>
        </w:rPr>
        <w:t xml:space="preserve">, в результате развиваются те или иные аномалии. </w:t>
      </w:r>
    </w:p>
    <w:p w:rsidR="004142F4" w:rsidRPr="00EF60B7" w:rsidRDefault="004142F4" w:rsidP="00EF60B7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EF60B7">
        <w:rPr>
          <w:i/>
          <w:color w:val="000000"/>
        </w:rPr>
        <w:t>Примером этого является наследование г</w:t>
      </w:r>
      <w:r w:rsidR="00EF60B7" w:rsidRPr="00EF60B7">
        <w:rPr>
          <w:i/>
          <w:color w:val="000000"/>
        </w:rPr>
        <w:t>емофилии в царских домах Европы:</w:t>
      </w:r>
    </w:p>
    <w:p w:rsidR="004142F4" w:rsidRPr="004142F4" w:rsidRDefault="004142F4" w:rsidP="004142F4">
      <w:pPr>
        <w:shd w:val="clear" w:color="auto" w:fill="FFFFFF"/>
        <w:jc w:val="center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noProof/>
          <w:color w:val="000000"/>
          <w:sz w:val="20"/>
          <w:szCs w:val="16"/>
          <w:lang w:eastAsia="ru-RU"/>
        </w:rPr>
        <w:drawing>
          <wp:inline distT="0" distB="0" distL="0" distR="0">
            <wp:extent cx="5143500" cy="2228850"/>
            <wp:effectExtent l="19050" t="0" r="0" b="0"/>
            <wp:docPr id="77" name="Рисунок 77" descr="Наследование гемофилии в царских домах Евро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Наследование гемофилии в царских домах Европ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F4" w:rsidRDefault="004142F4" w:rsidP="00796F0D">
      <w:pPr>
        <w:pStyle w:val="ppodpisrisc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4"/>
        </w:rPr>
      </w:pPr>
      <w:r w:rsidRPr="004142F4">
        <w:rPr>
          <w:rFonts w:ascii="Verdana" w:hAnsi="Verdana"/>
          <w:noProof/>
          <w:color w:val="000000"/>
          <w:sz w:val="18"/>
          <w:szCs w:val="14"/>
        </w:rPr>
        <w:drawing>
          <wp:inline distT="0" distB="0" distL="0" distR="0">
            <wp:extent cx="76200" cy="76200"/>
            <wp:effectExtent l="19050" t="0" r="0" b="0"/>
            <wp:docPr id="78" name="Рисунок 7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2F4">
        <w:rPr>
          <w:rStyle w:val="apple-converted-space"/>
          <w:rFonts w:ascii="Verdana" w:hAnsi="Verdana"/>
          <w:color w:val="000000"/>
          <w:sz w:val="18"/>
          <w:szCs w:val="14"/>
        </w:rPr>
        <w:t> </w:t>
      </w:r>
      <w:r w:rsidRPr="004142F4">
        <w:rPr>
          <w:rFonts w:ascii="Verdana" w:hAnsi="Verdana"/>
          <w:color w:val="000000"/>
          <w:sz w:val="18"/>
          <w:szCs w:val="14"/>
        </w:rPr>
        <w:t xml:space="preserve">— </w:t>
      </w:r>
      <w:r w:rsidR="00EF60B7">
        <w:rPr>
          <w:rFonts w:ascii="Verdana" w:hAnsi="Verdana"/>
          <w:color w:val="000000"/>
          <w:sz w:val="18"/>
          <w:szCs w:val="14"/>
        </w:rPr>
        <w:t>мужчина-</w:t>
      </w:r>
      <w:proofErr w:type="spellStart"/>
      <w:r w:rsidRPr="004142F4">
        <w:rPr>
          <w:rFonts w:ascii="Verdana" w:hAnsi="Verdana"/>
          <w:color w:val="000000"/>
          <w:sz w:val="18"/>
          <w:szCs w:val="14"/>
        </w:rPr>
        <w:t>гемофилик</w:t>
      </w:r>
      <w:proofErr w:type="spellEnd"/>
      <w:r w:rsidRPr="004142F4">
        <w:rPr>
          <w:rFonts w:ascii="Verdana" w:hAnsi="Verdana"/>
          <w:color w:val="000000"/>
          <w:sz w:val="18"/>
          <w:szCs w:val="14"/>
        </w:rPr>
        <w:t>;</w:t>
      </w:r>
      <w:r w:rsidRPr="004142F4">
        <w:rPr>
          <w:rStyle w:val="apple-converted-space"/>
          <w:rFonts w:ascii="Verdana" w:hAnsi="Verdana"/>
          <w:color w:val="000000"/>
          <w:sz w:val="18"/>
          <w:szCs w:val="14"/>
        </w:rPr>
        <w:t> </w:t>
      </w:r>
      <w:r w:rsidRPr="004142F4">
        <w:rPr>
          <w:rFonts w:ascii="Verdana" w:hAnsi="Verdana"/>
          <w:noProof/>
          <w:color w:val="000000"/>
          <w:sz w:val="18"/>
          <w:szCs w:val="14"/>
        </w:rPr>
        <w:drawing>
          <wp:inline distT="0" distB="0" distL="0" distR="0">
            <wp:extent cx="76200" cy="76200"/>
            <wp:effectExtent l="19050" t="0" r="0" b="0"/>
            <wp:docPr id="79" name="Рисунок 79" descr="кру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круж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2F4">
        <w:rPr>
          <w:rStyle w:val="apple-converted-space"/>
          <w:rFonts w:ascii="Verdana" w:hAnsi="Verdana"/>
          <w:color w:val="000000"/>
          <w:sz w:val="18"/>
          <w:szCs w:val="14"/>
        </w:rPr>
        <w:t> </w:t>
      </w:r>
      <w:r w:rsidRPr="004142F4">
        <w:rPr>
          <w:rFonts w:ascii="Verdana" w:hAnsi="Verdana"/>
          <w:color w:val="000000"/>
          <w:sz w:val="18"/>
          <w:szCs w:val="14"/>
        </w:rPr>
        <w:t>— женщина-носитель.</w:t>
      </w:r>
    </w:p>
    <w:p w:rsidR="00796F0D" w:rsidRPr="004142F4" w:rsidRDefault="00796F0D" w:rsidP="00796F0D">
      <w:pPr>
        <w:pStyle w:val="2"/>
        <w:shd w:val="clear" w:color="auto" w:fill="FFFFFF"/>
        <w:rPr>
          <w:rFonts w:ascii="Verdana" w:hAnsi="Verdana"/>
          <w:color w:val="3B6162"/>
          <w:szCs w:val="31"/>
        </w:rPr>
      </w:pPr>
      <w:r>
        <w:rPr>
          <w:rFonts w:ascii="Verdana" w:hAnsi="Verdana"/>
          <w:color w:val="3B6162"/>
          <w:szCs w:val="31"/>
        </w:rPr>
        <w:lastRenderedPageBreak/>
        <w:t xml:space="preserve">3.2. </w:t>
      </w:r>
      <w:r w:rsidRPr="004142F4">
        <w:rPr>
          <w:rFonts w:ascii="Verdana" w:hAnsi="Verdana"/>
          <w:color w:val="3B6162"/>
          <w:szCs w:val="31"/>
        </w:rPr>
        <w:t>Цитогенетический метод</w:t>
      </w:r>
    </w:p>
    <w:p w:rsidR="00796F0D" w:rsidRDefault="00796F0D" w:rsidP="00796F0D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proofErr w:type="gramStart"/>
      <w:r w:rsidRPr="004142F4">
        <w:rPr>
          <w:rFonts w:ascii="Verdana" w:hAnsi="Verdana"/>
          <w:color w:val="000000"/>
          <w:sz w:val="20"/>
          <w:szCs w:val="16"/>
        </w:rPr>
        <w:t>Основан</w:t>
      </w:r>
      <w:proofErr w:type="gramEnd"/>
      <w:r w:rsidRPr="004142F4">
        <w:rPr>
          <w:rFonts w:ascii="Verdana" w:hAnsi="Verdana"/>
          <w:color w:val="000000"/>
          <w:sz w:val="20"/>
          <w:szCs w:val="16"/>
        </w:rPr>
        <w:t xml:space="preserve"> на изучении хромосом человека в норме и при патологии. </w:t>
      </w:r>
    </w:p>
    <w:p w:rsidR="00796F0D" w:rsidRPr="004142F4" w:rsidRDefault="00796F0D" w:rsidP="00796F0D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В норме кариотип человека включает 46 хромосом — 22 пары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аутосом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и две половые хромосомы. Использование данного метода позволило выявить группу болезней, связанных либо с изменением </w:t>
      </w:r>
      <w:r w:rsidRPr="00EF60B7">
        <w:rPr>
          <w:rFonts w:ascii="Verdana" w:hAnsi="Verdana"/>
          <w:color w:val="000000"/>
          <w:sz w:val="20"/>
          <w:szCs w:val="16"/>
          <w:u w:val="single"/>
        </w:rPr>
        <w:t>числа</w:t>
      </w:r>
      <w:r w:rsidRPr="004142F4">
        <w:rPr>
          <w:rFonts w:ascii="Verdana" w:hAnsi="Verdana"/>
          <w:color w:val="000000"/>
          <w:sz w:val="20"/>
          <w:szCs w:val="16"/>
        </w:rPr>
        <w:t xml:space="preserve"> хромосом, либо с изменениями их </w:t>
      </w:r>
      <w:r w:rsidRPr="00EF60B7">
        <w:rPr>
          <w:rFonts w:ascii="Verdana" w:hAnsi="Verdana"/>
          <w:color w:val="000000"/>
          <w:sz w:val="20"/>
          <w:szCs w:val="16"/>
          <w:u w:val="single"/>
        </w:rPr>
        <w:t>структуры</w:t>
      </w:r>
      <w:r w:rsidRPr="004142F4">
        <w:rPr>
          <w:rFonts w:ascii="Verdana" w:hAnsi="Verdana"/>
          <w:color w:val="000000"/>
          <w:sz w:val="20"/>
          <w:szCs w:val="16"/>
        </w:rPr>
        <w:t>. Такие болезни получили название</w:t>
      </w:r>
      <w:r w:rsidRPr="004142F4">
        <w:rPr>
          <w:rStyle w:val="apple-converted-space"/>
          <w:rFonts w:ascii="Verdana" w:hAnsi="Verdana"/>
          <w:color w:val="000000"/>
          <w:sz w:val="20"/>
          <w:szCs w:val="16"/>
        </w:rPr>
        <w:t> </w:t>
      </w:r>
      <w:proofErr w:type="gramStart"/>
      <w:r w:rsidRPr="004142F4">
        <w:rPr>
          <w:rStyle w:val="a6"/>
          <w:rFonts w:ascii="Verdana" w:hAnsi="Verdana"/>
          <w:color w:val="1D865E"/>
          <w:sz w:val="20"/>
          <w:szCs w:val="16"/>
        </w:rPr>
        <w:t>хромосомных</w:t>
      </w:r>
      <w:proofErr w:type="gramEnd"/>
      <w:r w:rsidRPr="004142F4">
        <w:rPr>
          <w:rFonts w:ascii="Verdana" w:hAnsi="Verdana"/>
          <w:color w:val="000000"/>
          <w:sz w:val="20"/>
          <w:szCs w:val="16"/>
        </w:rPr>
        <w:t>.</w:t>
      </w:r>
    </w:p>
    <w:p w:rsidR="00796F0D" w:rsidRPr="00EF60B7" w:rsidRDefault="00796F0D" w:rsidP="00796F0D">
      <w:pPr>
        <w:pStyle w:val="a5"/>
        <w:shd w:val="clear" w:color="auto" w:fill="FFFFFF"/>
        <w:jc w:val="both"/>
        <w:rPr>
          <w:i/>
          <w:color w:val="000000"/>
        </w:rPr>
      </w:pPr>
      <w:r w:rsidRPr="00EF60B7">
        <w:rPr>
          <w:i/>
          <w:color w:val="000000"/>
          <w:u w:val="single"/>
        </w:rPr>
        <w:t xml:space="preserve">Материалом для </w:t>
      </w:r>
      <w:proofErr w:type="spellStart"/>
      <w:r w:rsidRPr="00EF60B7">
        <w:rPr>
          <w:i/>
          <w:color w:val="000000"/>
          <w:u w:val="single"/>
        </w:rPr>
        <w:t>кариотипического</w:t>
      </w:r>
      <w:proofErr w:type="spellEnd"/>
      <w:r w:rsidRPr="00EF60B7">
        <w:rPr>
          <w:i/>
          <w:color w:val="000000"/>
          <w:u w:val="single"/>
        </w:rPr>
        <w:t xml:space="preserve"> анализа</w:t>
      </w:r>
      <w:r w:rsidRPr="00EF60B7">
        <w:rPr>
          <w:i/>
          <w:color w:val="000000"/>
        </w:rPr>
        <w:t xml:space="preserve"> чаще всего являются лимфоциты крови. Кровь берется у взрослых из вены, у новорожденных — из пальца, мочки уха или пятки. Лимфоциты культивируются в особой питательной среде, в состав которой, в частности, добавлены вещества, «заставляющие» лимфоциты интенсивно делиться митозом. Через некоторое время в культуру клеток добавляют колхицин. Колхицин останавливает митоз на уровне метафазы. Именно во время метафазы хромосомы являются наиболее конденсированными. Далее клетки переносятся на предметные стекла, сушатся и окрашиваются различными красителями. Окраска может быть а) рутинной (хромосомы окрашиваются равномерно), б) дифференциальной (хромосомы приобретают </w:t>
      </w:r>
      <w:proofErr w:type="gramStart"/>
      <w:r w:rsidRPr="00EF60B7">
        <w:rPr>
          <w:i/>
          <w:color w:val="000000"/>
        </w:rPr>
        <w:t>поперечную</w:t>
      </w:r>
      <w:proofErr w:type="gramEnd"/>
      <w:r w:rsidRPr="00EF60B7">
        <w:rPr>
          <w:i/>
          <w:color w:val="000000"/>
        </w:rPr>
        <w:t xml:space="preserve"> </w:t>
      </w:r>
      <w:proofErr w:type="spellStart"/>
      <w:r w:rsidRPr="00EF60B7">
        <w:rPr>
          <w:i/>
          <w:color w:val="000000"/>
        </w:rPr>
        <w:t>исчерченность</w:t>
      </w:r>
      <w:proofErr w:type="spellEnd"/>
      <w:r w:rsidRPr="00EF60B7">
        <w:rPr>
          <w:i/>
          <w:color w:val="000000"/>
        </w:rPr>
        <w:t>, причем каждая хромосома имеет индивидуальный рисунок). Рутинная окраска позволяет выявить геномные мутации, определить групповую принадлежность хромосомы, узнать, в какой группе изменилось число хромосом. Дифференциальная окраска позволяет выявить хромосомные мутации, определить хромосому до номера, выяснить вид хромосомной мутации.</w:t>
      </w:r>
    </w:p>
    <w:p w:rsidR="00796F0D" w:rsidRPr="004142F4" w:rsidRDefault="00796F0D" w:rsidP="00796F0D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В тех случаях, когда необходимо провести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кариотипический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анализ плода, для культивирования берутся клетки амниотической (околоплодной) жидкости — смесь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фибробластоподобных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и эпителиальных клеток.</w:t>
      </w:r>
    </w:p>
    <w:p w:rsidR="00796F0D" w:rsidRPr="004142F4" w:rsidRDefault="00796F0D" w:rsidP="00796F0D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К числу хромосомных заболеваний относятся: синдром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Клайнфельтера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, синдром Тернера-Шерешевского, синдром Дауна, синдром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Патау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>, синдром Эдвардса и другие.</w:t>
      </w:r>
    </w:p>
    <w:p w:rsidR="00796F0D" w:rsidRPr="004142F4" w:rsidRDefault="00796F0D" w:rsidP="00796F0D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Больные с </w:t>
      </w:r>
      <w:r w:rsidRPr="00EF60B7">
        <w:rPr>
          <w:rFonts w:ascii="Verdana" w:hAnsi="Verdana"/>
          <w:b/>
          <w:color w:val="000000"/>
          <w:sz w:val="20"/>
          <w:szCs w:val="16"/>
        </w:rPr>
        <w:t xml:space="preserve">синдромом </w:t>
      </w:r>
      <w:proofErr w:type="spellStart"/>
      <w:r w:rsidRPr="00EF60B7">
        <w:rPr>
          <w:rFonts w:ascii="Verdana" w:hAnsi="Verdana"/>
          <w:b/>
          <w:color w:val="000000"/>
          <w:sz w:val="20"/>
          <w:szCs w:val="16"/>
        </w:rPr>
        <w:t>Клайнфельтера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(47,</w:t>
      </w:r>
      <w:r w:rsidRPr="004142F4">
        <w:rPr>
          <w:rStyle w:val="apple-converted-space"/>
          <w:rFonts w:ascii="Verdana" w:hAnsi="Verdana"/>
          <w:color w:val="000000"/>
          <w:sz w:val="20"/>
          <w:szCs w:val="16"/>
        </w:rPr>
        <w:t> </w:t>
      </w:r>
      <w:r w:rsidRPr="004142F4">
        <w:rPr>
          <w:rStyle w:val="gameta"/>
          <w:rFonts w:ascii="Verdana" w:hAnsi="Verdana"/>
          <w:b/>
          <w:bCs/>
          <w:color w:val="0B6C24"/>
          <w:sz w:val="20"/>
          <w:szCs w:val="16"/>
        </w:rPr>
        <w:t>ХХ</w:t>
      </w:r>
      <w:proofErr w:type="gramStart"/>
      <w:r w:rsidRPr="001F6D62">
        <w:rPr>
          <w:rStyle w:val="gameta"/>
          <w:rFonts w:ascii="Verdana" w:hAnsi="Verdana"/>
          <w:b/>
          <w:bCs/>
          <w:color w:val="FF0000"/>
          <w:sz w:val="20"/>
          <w:szCs w:val="16"/>
        </w:rPr>
        <w:t>Y</w:t>
      </w:r>
      <w:proofErr w:type="gramEnd"/>
      <w:r w:rsidRPr="004142F4">
        <w:rPr>
          <w:rFonts w:ascii="Verdana" w:hAnsi="Verdana"/>
          <w:color w:val="000000"/>
          <w:sz w:val="20"/>
          <w:szCs w:val="16"/>
        </w:rPr>
        <w:t>) всегда мужчины. Они характеризуются недоразвитием половых желез, дегенерацией семенных канальцев, часто умственной отсталостью, высоким ростом (за счет непропорционально длинных ног).</w:t>
      </w:r>
    </w:p>
    <w:p w:rsidR="00796F0D" w:rsidRPr="004142F4" w:rsidRDefault="00796F0D" w:rsidP="00796F0D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EF60B7">
        <w:rPr>
          <w:rFonts w:ascii="Verdana" w:hAnsi="Verdana"/>
          <w:b/>
          <w:color w:val="000000"/>
          <w:sz w:val="20"/>
          <w:szCs w:val="16"/>
        </w:rPr>
        <w:t>Синдром Тернера-Шерешевского</w:t>
      </w:r>
      <w:r w:rsidRPr="004142F4">
        <w:rPr>
          <w:rFonts w:ascii="Verdana" w:hAnsi="Verdana"/>
          <w:color w:val="000000"/>
          <w:sz w:val="20"/>
          <w:szCs w:val="16"/>
        </w:rPr>
        <w:t xml:space="preserve"> (45,</w:t>
      </w:r>
      <w:r w:rsidRPr="004142F4">
        <w:rPr>
          <w:rStyle w:val="apple-converted-space"/>
          <w:rFonts w:ascii="Verdana" w:hAnsi="Verdana"/>
          <w:color w:val="000000"/>
          <w:sz w:val="20"/>
          <w:szCs w:val="16"/>
        </w:rPr>
        <w:t> </w:t>
      </w:r>
      <w:r w:rsidRPr="004142F4">
        <w:rPr>
          <w:rStyle w:val="gameta"/>
          <w:rFonts w:ascii="Verdana" w:hAnsi="Verdana"/>
          <w:b/>
          <w:bCs/>
          <w:color w:val="0B6C24"/>
          <w:sz w:val="20"/>
          <w:szCs w:val="16"/>
        </w:rPr>
        <w:t>Х</w:t>
      </w:r>
      <w:proofErr w:type="gramStart"/>
      <w:r w:rsidRPr="001F6D62">
        <w:rPr>
          <w:rStyle w:val="gameta"/>
          <w:rFonts w:ascii="Verdana" w:hAnsi="Verdana"/>
          <w:b/>
          <w:bCs/>
          <w:color w:val="FF0000"/>
          <w:sz w:val="20"/>
          <w:szCs w:val="16"/>
        </w:rPr>
        <w:t>0</w:t>
      </w:r>
      <w:proofErr w:type="gramEnd"/>
      <w:r w:rsidRPr="004142F4">
        <w:rPr>
          <w:rFonts w:ascii="Verdana" w:hAnsi="Verdana"/>
          <w:color w:val="000000"/>
          <w:sz w:val="20"/>
          <w:szCs w:val="16"/>
        </w:rPr>
        <w:t>) наблюдается у женщин. Он проявляется в замедлении полового созревания, недоразвитии половых желез, аменорее (отсутствии менструаций), бесплодии. Женщины с синдромом Тернера-Шерешевского имеют малый рост, тело диспропорционально — более развита верхняя часть тела, плечи широкие, таз узкий — нижние конечности укорочены, шея короткая со складками, «монголоидный» разрез глаз и ряд других признаков.</w:t>
      </w:r>
    </w:p>
    <w:p w:rsidR="00796F0D" w:rsidRPr="004142F4" w:rsidRDefault="00796F0D" w:rsidP="00796F0D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EF60B7">
        <w:rPr>
          <w:rFonts w:ascii="Verdana" w:hAnsi="Verdana"/>
          <w:b/>
          <w:color w:val="000000"/>
          <w:sz w:val="20"/>
          <w:szCs w:val="16"/>
        </w:rPr>
        <w:t>Синдром Дауна</w:t>
      </w:r>
      <w:r w:rsidRPr="004142F4">
        <w:rPr>
          <w:rFonts w:ascii="Verdana" w:hAnsi="Verdana"/>
          <w:color w:val="000000"/>
          <w:sz w:val="20"/>
          <w:szCs w:val="16"/>
        </w:rPr>
        <w:t xml:space="preserve"> — одна из самых часто встречающихся хромосомных болезней. Она развивается в результате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трисомии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по 21 хромосоме (47; 21, 21, </w:t>
      </w:r>
      <w:r w:rsidRPr="001F6D62">
        <w:rPr>
          <w:rFonts w:ascii="Verdana" w:hAnsi="Verdana"/>
          <w:color w:val="FF0000"/>
          <w:sz w:val="20"/>
          <w:szCs w:val="16"/>
        </w:rPr>
        <w:t>21</w:t>
      </w:r>
      <w:r w:rsidRPr="004142F4">
        <w:rPr>
          <w:rFonts w:ascii="Verdana" w:hAnsi="Verdana"/>
          <w:color w:val="000000"/>
          <w:sz w:val="20"/>
          <w:szCs w:val="16"/>
        </w:rPr>
        <w:t xml:space="preserve">). Болезнь легко диагностируется, так как имеет ряд характерных признаков: укороченные конечности, маленький череп, плоское, широкое </w:t>
      </w:r>
      <w:proofErr w:type="gramStart"/>
      <w:r w:rsidRPr="004142F4">
        <w:rPr>
          <w:rFonts w:ascii="Verdana" w:hAnsi="Verdana"/>
          <w:color w:val="000000"/>
          <w:sz w:val="20"/>
          <w:szCs w:val="16"/>
        </w:rPr>
        <w:t>переносье</w:t>
      </w:r>
      <w:proofErr w:type="gramEnd"/>
      <w:r w:rsidRPr="004142F4">
        <w:rPr>
          <w:rFonts w:ascii="Verdana" w:hAnsi="Verdana"/>
          <w:color w:val="000000"/>
          <w:sz w:val="20"/>
          <w:szCs w:val="16"/>
        </w:rPr>
        <w:t>, узкие глазные щели с косым разрезом, наличие складки верхнего века, психическая отсталость. Часто наблюдаются и нарушения строения внутренних органов.</w:t>
      </w:r>
    </w:p>
    <w:p w:rsidR="00EF60B7" w:rsidRDefault="00796F0D" w:rsidP="00796F0D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Хромосомные болезни возникают и в результате изменения самих хромосом. </w:t>
      </w:r>
    </w:p>
    <w:p w:rsidR="00796F0D" w:rsidRPr="004142F4" w:rsidRDefault="00796F0D" w:rsidP="00796F0D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Так,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делеция</w:t>
      </w:r>
      <w:proofErr w:type="spellEnd"/>
      <w:r w:rsidRPr="004142F4">
        <w:rPr>
          <w:rStyle w:val="apple-converted-space"/>
          <w:rFonts w:ascii="Verdana" w:hAnsi="Verdana"/>
          <w:color w:val="000000"/>
          <w:sz w:val="20"/>
          <w:szCs w:val="16"/>
        </w:rPr>
        <w:t> </w:t>
      </w:r>
      <w:r w:rsidRPr="004142F4">
        <w:rPr>
          <w:rStyle w:val="a7"/>
          <w:rFonts w:ascii="Verdana" w:hAnsi="Verdana"/>
          <w:color w:val="000000"/>
          <w:sz w:val="20"/>
          <w:szCs w:val="16"/>
        </w:rPr>
        <w:t>р</w:t>
      </w:r>
      <w:r w:rsidRPr="004142F4">
        <w:rPr>
          <w:rFonts w:ascii="Verdana" w:hAnsi="Verdana"/>
          <w:color w:val="000000"/>
          <w:sz w:val="20"/>
          <w:szCs w:val="16"/>
        </w:rPr>
        <w:t xml:space="preserve">-плеча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аутосомы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№5 приводит к развитию синдрома «крик кошки». У детей с этим синдромом нарушается строение гортани, и они в раннем детстве имеют своеобразный «мяукающий» тембр голоса. Кроме того, наблюдается отсталость психомоторного развития и слабоумие.</w:t>
      </w:r>
    </w:p>
    <w:p w:rsidR="00796F0D" w:rsidRPr="004142F4" w:rsidRDefault="00796F0D" w:rsidP="00796F0D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>Чаще всего хромосомные болезни являются результатом мутаций, произошедших в половых клетках одного из родителей.</w:t>
      </w:r>
    </w:p>
    <w:p w:rsidR="00796F0D" w:rsidRDefault="00796F0D" w:rsidP="004142F4">
      <w:pPr>
        <w:pStyle w:val="2"/>
        <w:shd w:val="clear" w:color="auto" w:fill="FFFFFF"/>
        <w:rPr>
          <w:rFonts w:ascii="Verdana" w:hAnsi="Verdana"/>
          <w:color w:val="3B6162"/>
          <w:szCs w:val="31"/>
        </w:rPr>
      </w:pPr>
    </w:p>
    <w:p w:rsidR="00796F0D" w:rsidRPr="00796F0D" w:rsidRDefault="00796F0D" w:rsidP="00796F0D">
      <w:pPr>
        <w:pStyle w:val="2"/>
        <w:shd w:val="clear" w:color="auto" w:fill="FFFFFF"/>
        <w:rPr>
          <w:rFonts w:ascii="Verdana" w:hAnsi="Verdana"/>
          <w:color w:val="3B6162"/>
          <w:szCs w:val="31"/>
        </w:rPr>
      </w:pPr>
      <w:r>
        <w:rPr>
          <w:rFonts w:ascii="Verdana" w:hAnsi="Verdana"/>
          <w:color w:val="3B6162"/>
          <w:szCs w:val="31"/>
        </w:rPr>
        <w:lastRenderedPageBreak/>
        <w:t xml:space="preserve">3.3. </w:t>
      </w:r>
      <w:r w:rsidR="004142F4" w:rsidRPr="004142F4">
        <w:rPr>
          <w:rFonts w:ascii="Verdana" w:hAnsi="Verdana"/>
          <w:color w:val="3B6162"/>
          <w:szCs w:val="31"/>
        </w:rPr>
        <w:t>Близнецовый метод</w:t>
      </w:r>
    </w:p>
    <w:p w:rsidR="00796F0D" w:rsidRDefault="004142F4" w:rsidP="00796F0D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Близнецами называют одновременно родившихся детей. </w:t>
      </w:r>
    </w:p>
    <w:p w:rsidR="004142F4" w:rsidRDefault="004142F4" w:rsidP="00796F0D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>Они бывают</w:t>
      </w:r>
      <w:r w:rsidRPr="004142F4">
        <w:rPr>
          <w:rStyle w:val="apple-converted-space"/>
          <w:rFonts w:ascii="Verdana" w:hAnsi="Verdana"/>
          <w:color w:val="000000"/>
          <w:sz w:val="20"/>
          <w:szCs w:val="16"/>
        </w:rPr>
        <w:t> </w:t>
      </w:r>
      <w:r w:rsidRPr="004142F4">
        <w:rPr>
          <w:rStyle w:val="a6"/>
          <w:rFonts w:ascii="Verdana" w:hAnsi="Verdana"/>
          <w:color w:val="1D865E"/>
          <w:sz w:val="20"/>
          <w:szCs w:val="16"/>
        </w:rPr>
        <w:t>монозиготным</w:t>
      </w:r>
      <w:proofErr w:type="gramStart"/>
      <w:r w:rsidRPr="004142F4">
        <w:rPr>
          <w:rStyle w:val="a6"/>
          <w:rFonts w:ascii="Verdana" w:hAnsi="Verdana"/>
          <w:color w:val="1D865E"/>
          <w:sz w:val="20"/>
          <w:szCs w:val="16"/>
        </w:rPr>
        <w:t>и</w:t>
      </w:r>
      <w:r w:rsidRPr="004142F4">
        <w:rPr>
          <w:rFonts w:ascii="Verdana" w:hAnsi="Verdana"/>
          <w:color w:val="000000"/>
          <w:sz w:val="20"/>
          <w:szCs w:val="16"/>
        </w:rPr>
        <w:t>(</w:t>
      </w:r>
      <w:proofErr w:type="gramEnd"/>
      <w:r w:rsidRPr="004142F4">
        <w:rPr>
          <w:rFonts w:ascii="Verdana" w:hAnsi="Verdana"/>
          <w:color w:val="000000"/>
          <w:sz w:val="20"/>
          <w:szCs w:val="16"/>
        </w:rPr>
        <w:t>однояйцевыми) и</w:t>
      </w:r>
      <w:r w:rsidRPr="004142F4">
        <w:rPr>
          <w:rStyle w:val="apple-converted-space"/>
          <w:rFonts w:ascii="Verdana" w:hAnsi="Verdana"/>
          <w:color w:val="000000"/>
          <w:sz w:val="20"/>
          <w:szCs w:val="16"/>
        </w:rPr>
        <w:t> </w:t>
      </w:r>
      <w:r w:rsidRPr="004142F4">
        <w:rPr>
          <w:rStyle w:val="a6"/>
          <w:rFonts w:ascii="Verdana" w:hAnsi="Verdana"/>
          <w:color w:val="1D865E"/>
          <w:sz w:val="20"/>
          <w:szCs w:val="16"/>
        </w:rPr>
        <w:t>дизиготными</w:t>
      </w:r>
      <w:r w:rsidRPr="004142F4">
        <w:rPr>
          <w:rStyle w:val="apple-converted-space"/>
          <w:rFonts w:ascii="Verdana" w:hAnsi="Verdana"/>
          <w:color w:val="000000"/>
          <w:sz w:val="20"/>
          <w:szCs w:val="16"/>
        </w:rPr>
        <w:t> </w:t>
      </w:r>
      <w:r w:rsidRPr="004142F4">
        <w:rPr>
          <w:rFonts w:ascii="Verdana" w:hAnsi="Verdana"/>
          <w:color w:val="000000"/>
          <w:sz w:val="20"/>
          <w:szCs w:val="16"/>
        </w:rPr>
        <w:t>(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разнояйцевыми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>).</w:t>
      </w:r>
    </w:p>
    <w:p w:rsidR="00796F0D" w:rsidRDefault="00796F0D" w:rsidP="00796F0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16"/>
        </w:rPr>
      </w:pPr>
      <w:r w:rsidRPr="00796F0D">
        <w:rPr>
          <w:rFonts w:ascii="Verdana" w:hAnsi="Verdana"/>
          <w:noProof/>
          <w:color w:val="000000"/>
          <w:sz w:val="20"/>
          <w:szCs w:val="16"/>
        </w:rPr>
        <w:drawing>
          <wp:inline distT="0" distB="0" distL="0" distR="0">
            <wp:extent cx="5937250" cy="3352800"/>
            <wp:effectExtent l="19050" t="0" r="6350" b="0"/>
            <wp:docPr id="21" name="Рисунок 21" descr="&amp;Dcy;&amp;vcy;&amp;ocy;&amp;jcy;&amp;ncy;&amp;yacy; &amp;icy; &amp;ncy;&amp;acy;&amp;scy;&amp;lcy;&amp;iecy;&amp;dcy;&amp;scy;&amp;tcy;&amp;vcy;&amp;iecy;&amp;ncy;&amp;ncy;&amp;ocy;&amp;scy;&amp;tcy;&amp;softcy;. &amp;Ncy;&amp;acy;&amp;scy;&amp;lcy;&amp;iecy;&amp;dcy;&amp;scy;&amp;tcy;&amp;vcy;&amp;iecy;&amp;n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Dcy;&amp;vcy;&amp;ocy;&amp;jcy;&amp;ncy;&amp;yacy; &amp;icy; &amp;ncy;&amp;acy;&amp;scy;&amp;lcy;&amp;iecy;&amp;dcy;&amp;scy;&amp;tcy;&amp;vcy;&amp;iecy;&amp;ncy;&amp;ncy;&amp;ocy;&amp;scy;&amp;tcy;&amp;softcy;. &amp;Ncy;&amp;acy;&amp;scy;&amp;lcy;&amp;iecy;&amp;dcy;&amp;scy;&amp;tcy;&amp;vcy;&amp;iecy;&amp;n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51" cy="335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0D" w:rsidRDefault="00796F0D" w:rsidP="00796F0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16"/>
        </w:rPr>
      </w:pPr>
      <w:r w:rsidRPr="00796F0D">
        <w:rPr>
          <w:rFonts w:ascii="Verdana" w:hAnsi="Verdana"/>
          <w:noProof/>
          <w:color w:val="000000"/>
          <w:sz w:val="20"/>
          <w:szCs w:val="16"/>
        </w:rPr>
        <w:drawing>
          <wp:inline distT="0" distB="0" distL="0" distR="0">
            <wp:extent cx="1981200" cy="1479550"/>
            <wp:effectExtent l="19050" t="0" r="0" b="0"/>
            <wp:docPr id="20" name="Рисунок 80" descr="Близне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Близнец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0D" w:rsidRPr="00796F0D" w:rsidRDefault="00796F0D" w:rsidP="00796F0D">
      <w:pPr>
        <w:pStyle w:val="ppodpisris"/>
        <w:shd w:val="clear" w:color="auto" w:fill="FFFFFF"/>
        <w:spacing w:before="80" w:beforeAutospacing="0" w:after="50" w:afterAutospacing="0"/>
        <w:jc w:val="center"/>
        <w:rPr>
          <w:rFonts w:ascii="Verdana" w:hAnsi="Verdana"/>
          <w:color w:val="000000"/>
          <w:sz w:val="18"/>
          <w:szCs w:val="14"/>
        </w:rPr>
      </w:pPr>
      <w:r w:rsidRPr="004142F4">
        <w:rPr>
          <w:rFonts w:ascii="Verdana" w:hAnsi="Verdana"/>
          <w:color w:val="000000"/>
          <w:sz w:val="18"/>
          <w:szCs w:val="14"/>
        </w:rPr>
        <w:t>1 — монозиготные близ</w:t>
      </w:r>
      <w:r w:rsidRPr="004142F4">
        <w:rPr>
          <w:rFonts w:ascii="Verdana" w:hAnsi="Verdana"/>
          <w:color w:val="000000"/>
          <w:sz w:val="18"/>
          <w:szCs w:val="14"/>
        </w:rPr>
        <w:softHyphen/>
        <w:t>нецы; 2 — дизигот</w:t>
      </w:r>
      <w:r w:rsidRPr="004142F4">
        <w:rPr>
          <w:rFonts w:ascii="Verdana" w:hAnsi="Verdana"/>
          <w:color w:val="000000"/>
          <w:sz w:val="18"/>
          <w:szCs w:val="14"/>
        </w:rPr>
        <w:softHyphen/>
        <w:t>ные близ</w:t>
      </w:r>
      <w:r w:rsidRPr="004142F4">
        <w:rPr>
          <w:rFonts w:ascii="Verdana" w:hAnsi="Verdana"/>
          <w:color w:val="000000"/>
          <w:sz w:val="18"/>
          <w:szCs w:val="14"/>
        </w:rPr>
        <w:softHyphen/>
        <w:t>нецы.</w:t>
      </w:r>
    </w:p>
    <w:p w:rsidR="004142F4" w:rsidRPr="004142F4" w:rsidRDefault="004142F4" w:rsidP="004142F4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>Монозиготные близнецы развиваются из одной зиготы (1), которая на стадии дробления разделилась на две (или более) части. Поэтому такие близнецы генетически идентичны и всегда одного пола. Монозиготные близнецы характеризуются большой степенью сходства (</w:t>
      </w:r>
      <w:proofErr w:type="spellStart"/>
      <w:r w:rsidRPr="004142F4">
        <w:rPr>
          <w:rStyle w:val="a6"/>
          <w:rFonts w:ascii="Verdana" w:hAnsi="Verdana"/>
          <w:color w:val="1D865E"/>
          <w:sz w:val="20"/>
          <w:szCs w:val="16"/>
        </w:rPr>
        <w:t>конкордантностью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>) по многим признакам.</w:t>
      </w:r>
    </w:p>
    <w:p w:rsidR="004142F4" w:rsidRPr="004142F4" w:rsidRDefault="004142F4" w:rsidP="00796F0D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Дизиготные близнецы развиваются из двух или более одновременно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овулировавших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и оплодотворенных разными сперматозоидами яйцеклеток (2). Поэтому они имеют различные генотипы и могут быть как одного, так и разного пола. В отличие от </w:t>
      </w:r>
      <w:proofErr w:type="gramStart"/>
      <w:r w:rsidRPr="004142F4">
        <w:rPr>
          <w:rFonts w:ascii="Verdana" w:hAnsi="Verdana"/>
          <w:color w:val="000000"/>
          <w:sz w:val="20"/>
          <w:szCs w:val="16"/>
        </w:rPr>
        <w:t>монозиготных</w:t>
      </w:r>
      <w:proofErr w:type="gramEnd"/>
      <w:r w:rsidRPr="004142F4">
        <w:rPr>
          <w:rFonts w:ascii="Verdana" w:hAnsi="Verdana"/>
          <w:color w:val="000000"/>
          <w:sz w:val="20"/>
          <w:szCs w:val="16"/>
        </w:rPr>
        <w:t xml:space="preserve">, дизиготные близнецы характеризуются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дискордантностью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— несходством по многим признакам. Данные о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конкордантности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близнецов по некоторым признакам приведены в таблице.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90"/>
        <w:gridCol w:w="2661"/>
        <w:gridCol w:w="2383"/>
      </w:tblGrid>
      <w:tr w:rsidR="004142F4" w:rsidRPr="004142F4" w:rsidTr="00796F0D">
        <w:trPr>
          <w:jc w:val="center"/>
        </w:trPr>
        <w:tc>
          <w:tcPr>
            <w:tcW w:w="0" w:type="auto"/>
            <w:vMerge w:val="restart"/>
            <w:hideMark/>
          </w:tcPr>
          <w:p w:rsidR="004142F4" w:rsidRPr="00796F0D" w:rsidRDefault="004142F4" w:rsidP="00796F0D">
            <w:pPr>
              <w:jc w:val="center"/>
              <w:rPr>
                <w:b/>
                <w:bCs/>
              </w:rPr>
            </w:pPr>
            <w:r w:rsidRPr="00796F0D">
              <w:rPr>
                <w:b/>
                <w:bCs/>
              </w:rPr>
              <w:t>Признаки</w:t>
            </w:r>
          </w:p>
        </w:tc>
        <w:tc>
          <w:tcPr>
            <w:tcW w:w="0" w:type="auto"/>
            <w:gridSpan w:val="2"/>
            <w:hideMark/>
          </w:tcPr>
          <w:p w:rsidR="004142F4" w:rsidRPr="00796F0D" w:rsidRDefault="004142F4" w:rsidP="00796F0D">
            <w:pPr>
              <w:jc w:val="center"/>
              <w:rPr>
                <w:b/>
                <w:bCs/>
              </w:rPr>
            </w:pPr>
            <w:proofErr w:type="spellStart"/>
            <w:r w:rsidRPr="00796F0D">
              <w:rPr>
                <w:b/>
                <w:bCs/>
              </w:rPr>
              <w:t>Конкордантность</w:t>
            </w:r>
            <w:proofErr w:type="spellEnd"/>
            <w:r w:rsidR="00796F0D" w:rsidRPr="00796F0D">
              <w:rPr>
                <w:b/>
                <w:bCs/>
              </w:rPr>
              <w:t xml:space="preserve"> (степень сходства)</w:t>
            </w:r>
            <w:r w:rsidRPr="00796F0D">
              <w:rPr>
                <w:b/>
                <w:bCs/>
              </w:rPr>
              <w:t>, %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vMerge/>
            <w:hideMark/>
          </w:tcPr>
          <w:p w:rsidR="004142F4" w:rsidRPr="00796F0D" w:rsidRDefault="004142F4" w:rsidP="00796F0D">
            <w:pPr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b/>
                <w:bCs/>
              </w:rPr>
            </w:pPr>
            <w:r w:rsidRPr="00796F0D">
              <w:rPr>
                <w:b/>
                <w:bCs/>
              </w:rPr>
              <w:t>Монозиготные близнецы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b/>
                <w:bCs/>
              </w:rPr>
            </w:pPr>
            <w:r w:rsidRPr="00796F0D">
              <w:rPr>
                <w:b/>
                <w:bCs/>
              </w:rPr>
              <w:t>Дизиготные близнецы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gridSpan w:val="3"/>
            <w:hideMark/>
          </w:tcPr>
          <w:p w:rsidR="004142F4" w:rsidRPr="00796F0D" w:rsidRDefault="004142F4" w:rsidP="00796F0D">
            <w:pPr>
              <w:jc w:val="center"/>
              <w:rPr>
                <w:sz w:val="24"/>
                <w:szCs w:val="24"/>
              </w:rPr>
            </w:pPr>
            <w:r w:rsidRPr="00796F0D">
              <w:rPr>
                <w:sz w:val="24"/>
                <w:szCs w:val="24"/>
              </w:rPr>
              <w:t>Нормальные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hideMark/>
          </w:tcPr>
          <w:p w:rsidR="004142F4" w:rsidRPr="00796F0D" w:rsidRDefault="004142F4" w:rsidP="007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Группа крови (АВ</w:t>
            </w:r>
            <w:proofErr w:type="gramStart"/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hideMark/>
          </w:tcPr>
          <w:p w:rsidR="004142F4" w:rsidRPr="00796F0D" w:rsidRDefault="004142F4" w:rsidP="007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Цвет глаз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hideMark/>
          </w:tcPr>
          <w:p w:rsidR="004142F4" w:rsidRPr="00796F0D" w:rsidRDefault="004142F4" w:rsidP="007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Цвет волос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gridSpan w:val="3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Патологические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hideMark/>
          </w:tcPr>
          <w:p w:rsidR="004142F4" w:rsidRPr="00796F0D" w:rsidRDefault="004142F4" w:rsidP="007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Косолапость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hideMark/>
          </w:tcPr>
          <w:p w:rsidR="004142F4" w:rsidRPr="00796F0D" w:rsidRDefault="004142F4" w:rsidP="007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«Заячья губа»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hideMark/>
          </w:tcPr>
          <w:p w:rsidR="004142F4" w:rsidRPr="00796F0D" w:rsidRDefault="004142F4" w:rsidP="007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796F0D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hideMark/>
          </w:tcPr>
          <w:p w:rsidR="004142F4" w:rsidRPr="00796F0D" w:rsidRDefault="004142F4" w:rsidP="007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Корь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hideMark/>
          </w:tcPr>
          <w:p w:rsidR="004142F4" w:rsidRPr="00796F0D" w:rsidRDefault="004142F4" w:rsidP="007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hideMark/>
          </w:tcPr>
          <w:p w:rsidR="004142F4" w:rsidRPr="00796F0D" w:rsidRDefault="004142F4" w:rsidP="007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Эпилепсия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2F4" w:rsidRPr="004142F4" w:rsidTr="00796F0D">
        <w:trPr>
          <w:jc w:val="center"/>
        </w:trPr>
        <w:tc>
          <w:tcPr>
            <w:tcW w:w="0" w:type="auto"/>
            <w:hideMark/>
          </w:tcPr>
          <w:p w:rsidR="004142F4" w:rsidRPr="00796F0D" w:rsidRDefault="004142F4" w:rsidP="00796F0D">
            <w:pPr>
              <w:rPr>
                <w:sz w:val="24"/>
                <w:szCs w:val="24"/>
              </w:rPr>
            </w:pPr>
            <w:r w:rsidRPr="00796F0D">
              <w:rPr>
                <w:sz w:val="24"/>
                <w:szCs w:val="24"/>
              </w:rPr>
              <w:t>Шизофрения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sz w:val="24"/>
                <w:szCs w:val="24"/>
              </w:rPr>
            </w:pPr>
            <w:r w:rsidRPr="00796F0D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4142F4" w:rsidRPr="00796F0D" w:rsidRDefault="004142F4" w:rsidP="00796F0D">
            <w:pPr>
              <w:jc w:val="center"/>
              <w:rPr>
                <w:sz w:val="24"/>
                <w:szCs w:val="24"/>
              </w:rPr>
            </w:pPr>
            <w:r w:rsidRPr="00796F0D">
              <w:rPr>
                <w:sz w:val="24"/>
                <w:szCs w:val="24"/>
              </w:rPr>
              <w:t>13</w:t>
            </w:r>
          </w:p>
        </w:tc>
      </w:tr>
    </w:tbl>
    <w:p w:rsidR="004142F4" w:rsidRPr="004142F4" w:rsidRDefault="004142F4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lastRenderedPageBreak/>
        <w:t xml:space="preserve">Как видно из таблицы, степень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конкордантности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монозиготных близнецов по всем приведенным признакам значительно выше, чем у дизиготных, однако она не является абсолютной. Как правило,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дискордантность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монозиготных близнецов возникает в результате нарушений внутриутробного развития одного из них или под влиянием внешней среды, если она была разной.</w:t>
      </w:r>
    </w:p>
    <w:p w:rsidR="004142F4" w:rsidRPr="004142F4" w:rsidRDefault="004142F4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Благодаря </w:t>
      </w:r>
      <w:r w:rsidRPr="00796F0D">
        <w:rPr>
          <w:rFonts w:ascii="Verdana" w:hAnsi="Verdana"/>
          <w:b/>
          <w:color w:val="000000"/>
          <w:sz w:val="20"/>
          <w:szCs w:val="16"/>
        </w:rPr>
        <w:t>близнецовому методу</w:t>
      </w:r>
      <w:r w:rsidRPr="004142F4">
        <w:rPr>
          <w:rFonts w:ascii="Verdana" w:hAnsi="Verdana"/>
          <w:color w:val="000000"/>
          <w:sz w:val="20"/>
          <w:szCs w:val="16"/>
        </w:rPr>
        <w:t>, была выяснена наследственная предрасположенность человека к ряду заболеваний: шизофрении, эпилепсии, сахарному диабету и другим.</w:t>
      </w:r>
      <w:bookmarkStart w:id="0" w:name="_GoBack"/>
      <w:bookmarkEnd w:id="0"/>
    </w:p>
    <w:p w:rsidR="004142F4" w:rsidRPr="004142F4" w:rsidRDefault="004142F4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Наблюдения за монозиготными близнецами дают материал </w:t>
      </w:r>
      <w:r w:rsidRPr="00796F0D">
        <w:rPr>
          <w:rFonts w:ascii="Verdana" w:hAnsi="Verdana"/>
          <w:b/>
          <w:color w:val="000000"/>
          <w:sz w:val="20"/>
          <w:szCs w:val="16"/>
        </w:rPr>
        <w:t>для выяснения роли наследственности и среды в развитии признаков.</w:t>
      </w:r>
      <w:r w:rsidRPr="004142F4">
        <w:rPr>
          <w:rFonts w:ascii="Verdana" w:hAnsi="Verdana"/>
          <w:color w:val="000000"/>
          <w:sz w:val="20"/>
          <w:szCs w:val="16"/>
        </w:rPr>
        <w:t xml:space="preserve"> Причем под внешней средой понимают не только физические факторы среды, но и социальные условия.</w:t>
      </w:r>
    </w:p>
    <w:p w:rsidR="004142F4" w:rsidRPr="004142F4" w:rsidRDefault="00EF60B7" w:rsidP="004142F4">
      <w:pPr>
        <w:pStyle w:val="2"/>
        <w:shd w:val="clear" w:color="auto" w:fill="FFFFFF"/>
        <w:rPr>
          <w:rFonts w:ascii="Verdana" w:hAnsi="Verdana"/>
          <w:color w:val="3B6162"/>
          <w:szCs w:val="31"/>
        </w:rPr>
      </w:pPr>
      <w:r>
        <w:rPr>
          <w:rFonts w:ascii="Verdana" w:hAnsi="Verdana"/>
          <w:color w:val="3B6162"/>
          <w:szCs w:val="31"/>
        </w:rPr>
        <w:t xml:space="preserve">3.4. </w:t>
      </w:r>
      <w:r w:rsidR="004142F4" w:rsidRPr="004142F4">
        <w:rPr>
          <w:rFonts w:ascii="Verdana" w:hAnsi="Verdana"/>
          <w:color w:val="3B6162"/>
          <w:szCs w:val="31"/>
        </w:rPr>
        <w:t>Биохимический метод</w:t>
      </w:r>
    </w:p>
    <w:p w:rsidR="00EF60B7" w:rsidRDefault="004142F4" w:rsidP="004142F4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 xml:space="preserve">Позволяет обнаружить нарушения в </w:t>
      </w:r>
      <w:r w:rsidRPr="00D7324B">
        <w:rPr>
          <w:rFonts w:ascii="Verdana" w:hAnsi="Verdana"/>
          <w:color w:val="000000"/>
          <w:sz w:val="20"/>
          <w:szCs w:val="16"/>
        </w:rPr>
        <w:t>обмене веществ</w:t>
      </w:r>
      <w:r w:rsidRPr="004142F4">
        <w:rPr>
          <w:rFonts w:ascii="Verdana" w:hAnsi="Verdana"/>
          <w:color w:val="000000"/>
          <w:sz w:val="20"/>
          <w:szCs w:val="16"/>
        </w:rPr>
        <w:t xml:space="preserve">, вызванные изменением генов и, как следствие, изменением активности различных ферментов. </w:t>
      </w:r>
    </w:p>
    <w:p w:rsidR="004142F4" w:rsidRPr="004142F4" w:rsidRDefault="004142F4" w:rsidP="004142F4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r w:rsidRPr="004142F4">
        <w:rPr>
          <w:rFonts w:ascii="Verdana" w:hAnsi="Verdana"/>
          <w:color w:val="000000"/>
          <w:sz w:val="20"/>
          <w:szCs w:val="16"/>
        </w:rPr>
        <w:t>Наследственные болезни обмена веществ подразделяются на болезни углеводного обмена (сахарный диабет), обмена аминокислот, липидов, минералов и др.</w:t>
      </w:r>
    </w:p>
    <w:p w:rsidR="00EF60B7" w:rsidRPr="004142F4" w:rsidRDefault="004142F4" w:rsidP="004142F4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16"/>
        </w:rPr>
      </w:pPr>
      <w:proofErr w:type="spellStart"/>
      <w:r w:rsidRPr="001F68B1">
        <w:rPr>
          <w:rFonts w:ascii="Verdana" w:hAnsi="Verdana"/>
          <w:b/>
          <w:i/>
          <w:color w:val="000000"/>
          <w:sz w:val="20"/>
          <w:szCs w:val="16"/>
        </w:rPr>
        <w:t>Фенилкетонурия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относится к болезням аминокислотного обмена. Блокируется превращение незаменимой аминокислоты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фенилаланин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в тирозин, при этом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фенилаланин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превращается в </w:t>
      </w:r>
      <w:proofErr w:type="spellStart"/>
      <w:r w:rsidRPr="004142F4">
        <w:rPr>
          <w:rFonts w:ascii="Verdana" w:hAnsi="Verdana"/>
          <w:color w:val="000000"/>
          <w:sz w:val="20"/>
          <w:szCs w:val="16"/>
        </w:rPr>
        <w:t>фенилпировиноградную</w:t>
      </w:r>
      <w:proofErr w:type="spellEnd"/>
      <w:r w:rsidRPr="004142F4">
        <w:rPr>
          <w:rFonts w:ascii="Verdana" w:hAnsi="Verdana"/>
          <w:color w:val="000000"/>
          <w:sz w:val="20"/>
          <w:szCs w:val="16"/>
        </w:rPr>
        <w:t xml:space="preserve"> кислоту, которая выводится с мочой. Заболевание приводит к быстрому развитию слабоумия у детей. Ранняя диагностика и диета позволяют приостановить развитие заболевания.</w:t>
      </w:r>
    </w:p>
    <w:p w:rsidR="004142F4" w:rsidRPr="001F68B1" w:rsidRDefault="00EF60B7" w:rsidP="00EF60B7">
      <w:pPr>
        <w:pStyle w:val="2"/>
        <w:shd w:val="clear" w:color="auto" w:fill="FFFFFF"/>
        <w:spacing w:after="0" w:afterAutospacing="0"/>
        <w:rPr>
          <w:rFonts w:ascii="Verdana" w:hAnsi="Verdana"/>
          <w:color w:val="7030A0"/>
          <w:sz w:val="18"/>
          <w:szCs w:val="18"/>
        </w:rPr>
      </w:pPr>
      <w:r w:rsidRPr="001F68B1">
        <w:rPr>
          <w:rFonts w:ascii="Verdana" w:hAnsi="Verdana"/>
          <w:color w:val="7030A0"/>
          <w:sz w:val="18"/>
          <w:szCs w:val="18"/>
        </w:rPr>
        <w:t xml:space="preserve">3.5. </w:t>
      </w:r>
      <w:r w:rsidR="004142F4" w:rsidRPr="001F68B1">
        <w:rPr>
          <w:rFonts w:ascii="Verdana" w:hAnsi="Verdana"/>
          <w:color w:val="7030A0"/>
          <w:sz w:val="18"/>
          <w:szCs w:val="18"/>
        </w:rPr>
        <w:t>Популяционно-статистический метод</w:t>
      </w:r>
    </w:p>
    <w:p w:rsidR="004142F4" w:rsidRPr="001F68B1" w:rsidRDefault="004142F4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18"/>
          <w:szCs w:val="18"/>
        </w:rPr>
      </w:pPr>
      <w:r w:rsidRPr="001F68B1">
        <w:rPr>
          <w:rFonts w:ascii="Verdana" w:hAnsi="Verdana"/>
          <w:color w:val="7030A0"/>
          <w:sz w:val="18"/>
          <w:szCs w:val="18"/>
        </w:rPr>
        <w:t>Это метод изучения распространения наследственных признаков (наследственных заболеваний) в популяциях. Существенным моментом при использовании этого метода является статистическая обработка получаемых данных. Под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a6"/>
          <w:rFonts w:ascii="Verdana" w:hAnsi="Verdana"/>
          <w:color w:val="7030A0"/>
          <w:sz w:val="18"/>
          <w:szCs w:val="18"/>
        </w:rPr>
        <w:t>популяцией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Fonts w:ascii="Verdana" w:hAnsi="Verdana"/>
          <w:color w:val="7030A0"/>
          <w:sz w:val="18"/>
          <w:szCs w:val="18"/>
        </w:rPr>
        <w:t>понимают совокупность особей одного вида, длительное время обитающих на определенной территории, свободно скрещивающихся друг с другом, имеющих общее происхождение, определенную генетическую структуру и в той или иной степени изолированных от других таких совокупностей особей данного вида. Популяция является не только формой существования вида, но и единицей эволюции, поскольку в основе микроэволюционных процессов, завершающихся образованием вида, лежат генетические преобразования в популяциях.</w:t>
      </w:r>
    </w:p>
    <w:p w:rsidR="004142F4" w:rsidRPr="001F68B1" w:rsidRDefault="004142F4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18"/>
          <w:szCs w:val="18"/>
        </w:rPr>
      </w:pPr>
      <w:r w:rsidRPr="001F68B1">
        <w:rPr>
          <w:rFonts w:ascii="Verdana" w:hAnsi="Verdana"/>
          <w:color w:val="7030A0"/>
          <w:sz w:val="18"/>
          <w:szCs w:val="18"/>
        </w:rPr>
        <w:t>Изучением генетической структуры популяций занимается особый раздел генетики —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a6"/>
          <w:rFonts w:ascii="Verdana" w:hAnsi="Verdana"/>
          <w:color w:val="7030A0"/>
          <w:sz w:val="18"/>
          <w:szCs w:val="18"/>
        </w:rPr>
        <w:t>популяционная генетика</w:t>
      </w:r>
      <w:r w:rsidRPr="001F68B1">
        <w:rPr>
          <w:rFonts w:ascii="Verdana" w:hAnsi="Verdana"/>
          <w:color w:val="7030A0"/>
          <w:sz w:val="18"/>
          <w:szCs w:val="18"/>
        </w:rPr>
        <w:t xml:space="preserve">. У человека выделяют три типа популяций: 1)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панмиктические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, 2)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демы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, 3)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изоляты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, которые отличаются друг от друга численностью, частотой внутригрупповых браков, долей иммигрантов, приростом населения. Население крупного города соответствует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панмиктической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популяции. В генетическую характеристику любой популяции входят следующие показатели: 1)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a6"/>
          <w:rFonts w:ascii="Verdana" w:hAnsi="Verdana"/>
          <w:color w:val="7030A0"/>
          <w:sz w:val="18"/>
          <w:szCs w:val="18"/>
        </w:rPr>
        <w:t>генофон</w:t>
      </w:r>
      <w:proofErr w:type="gramStart"/>
      <w:r w:rsidRPr="001F68B1">
        <w:rPr>
          <w:rStyle w:val="a6"/>
          <w:rFonts w:ascii="Verdana" w:hAnsi="Verdana"/>
          <w:color w:val="7030A0"/>
          <w:sz w:val="18"/>
          <w:szCs w:val="18"/>
        </w:rPr>
        <w:t>д</w:t>
      </w:r>
      <w:r w:rsidRPr="001F68B1">
        <w:rPr>
          <w:rFonts w:ascii="Verdana" w:hAnsi="Verdana"/>
          <w:color w:val="7030A0"/>
          <w:sz w:val="18"/>
          <w:szCs w:val="18"/>
        </w:rPr>
        <w:t>(</w:t>
      </w:r>
      <w:proofErr w:type="gramEnd"/>
      <w:r w:rsidRPr="001F68B1">
        <w:rPr>
          <w:rFonts w:ascii="Verdana" w:hAnsi="Verdana"/>
          <w:color w:val="7030A0"/>
          <w:sz w:val="18"/>
          <w:szCs w:val="18"/>
        </w:rPr>
        <w:t>совокупность генотипов всех особей популяции), 2) частоты генов, 3) частоты генотипов, 4) частоты фенотипов, система браков, 5) факторы, изменяющие частоты генов.</w:t>
      </w:r>
    </w:p>
    <w:p w:rsidR="004142F4" w:rsidRPr="001F68B1" w:rsidRDefault="004142F4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18"/>
          <w:szCs w:val="18"/>
        </w:rPr>
      </w:pPr>
      <w:r w:rsidRPr="001F68B1">
        <w:rPr>
          <w:rFonts w:ascii="Verdana" w:hAnsi="Verdana"/>
          <w:color w:val="7030A0"/>
          <w:sz w:val="18"/>
          <w:szCs w:val="18"/>
        </w:rPr>
        <w:t>Для выяснения частот встречаемости тех или иных генов и генотипов используется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a6"/>
          <w:rFonts w:ascii="Verdana" w:hAnsi="Verdana"/>
          <w:color w:val="7030A0"/>
          <w:sz w:val="18"/>
          <w:szCs w:val="18"/>
        </w:rPr>
        <w:t>закон Харди-</w:t>
      </w:r>
      <w:proofErr w:type="spellStart"/>
      <w:r w:rsidRPr="001F68B1">
        <w:rPr>
          <w:rStyle w:val="a6"/>
          <w:rFonts w:ascii="Verdana" w:hAnsi="Verdana"/>
          <w:color w:val="7030A0"/>
          <w:sz w:val="18"/>
          <w:szCs w:val="18"/>
        </w:rPr>
        <w:t>Вайнберга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>.</w:t>
      </w:r>
    </w:p>
    <w:p w:rsidR="004142F4" w:rsidRPr="001F68B1" w:rsidRDefault="004142F4" w:rsidP="00EF60B7">
      <w:pPr>
        <w:pStyle w:val="3"/>
        <w:shd w:val="clear" w:color="auto" w:fill="FFFFFF"/>
        <w:spacing w:before="0" w:line="240" w:lineRule="auto"/>
        <w:jc w:val="both"/>
        <w:rPr>
          <w:rFonts w:ascii="Verdana" w:hAnsi="Verdana"/>
          <w:color w:val="7030A0"/>
          <w:sz w:val="18"/>
          <w:szCs w:val="18"/>
        </w:rPr>
      </w:pPr>
      <w:r w:rsidRPr="001F68B1">
        <w:rPr>
          <w:rFonts w:ascii="Verdana" w:hAnsi="Verdana"/>
          <w:color w:val="7030A0"/>
          <w:sz w:val="18"/>
          <w:szCs w:val="18"/>
        </w:rPr>
        <w:t>Закон Харди-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Вайнберга</w:t>
      </w:r>
      <w:proofErr w:type="spellEnd"/>
    </w:p>
    <w:p w:rsidR="004142F4" w:rsidRPr="001F68B1" w:rsidRDefault="004142F4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18"/>
          <w:szCs w:val="18"/>
        </w:rPr>
      </w:pPr>
      <w:r w:rsidRPr="001F68B1">
        <w:rPr>
          <w:rFonts w:ascii="Verdana" w:hAnsi="Verdana"/>
          <w:color w:val="7030A0"/>
          <w:sz w:val="18"/>
          <w:szCs w:val="18"/>
        </w:rPr>
        <w:t>В идеальной популяции из поколения в поколение сохраняется строго определенное соотношение частот доминантных и рецессивных генов (1), а также соотношение частот генотипических классов особей (2).</w:t>
      </w:r>
    </w:p>
    <w:p w:rsidR="004142F4" w:rsidRPr="001F68B1" w:rsidRDefault="004142F4" w:rsidP="00EF60B7">
      <w:pPr>
        <w:shd w:val="clear" w:color="auto" w:fill="FFFFFF"/>
        <w:spacing w:after="0" w:line="240" w:lineRule="auto"/>
        <w:jc w:val="center"/>
        <w:rPr>
          <w:rFonts w:ascii="Verdana" w:hAnsi="Verdana"/>
          <w:color w:val="7030A0"/>
          <w:sz w:val="18"/>
          <w:szCs w:val="18"/>
        </w:rPr>
      </w:pPr>
      <w:r w:rsidRPr="001F68B1">
        <w:rPr>
          <w:rStyle w:val="a7"/>
          <w:rFonts w:ascii="Verdana" w:hAnsi="Verdana"/>
          <w:color w:val="7030A0"/>
          <w:sz w:val="18"/>
          <w:szCs w:val="18"/>
        </w:rPr>
        <w:t>p</w:t>
      </w:r>
      <w:r w:rsidRPr="001F68B1">
        <w:rPr>
          <w:rFonts w:ascii="Verdana" w:hAnsi="Verdana"/>
          <w:color w:val="7030A0"/>
          <w:sz w:val="18"/>
          <w:szCs w:val="18"/>
        </w:rPr>
        <w:t> + 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q</w:t>
      </w:r>
      <w:r w:rsidRPr="001F68B1">
        <w:rPr>
          <w:rFonts w:ascii="Verdana" w:hAnsi="Verdana"/>
          <w:color w:val="7030A0"/>
          <w:sz w:val="18"/>
          <w:szCs w:val="18"/>
        </w:rPr>
        <w:t> = 1,   (1)</w:t>
      </w:r>
      <w:r w:rsidRPr="001F68B1">
        <w:rPr>
          <w:rFonts w:ascii="Verdana" w:hAnsi="Verdana"/>
          <w:color w:val="7030A0"/>
          <w:sz w:val="18"/>
          <w:szCs w:val="18"/>
        </w:rPr>
        <w:br/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р</w:t>
      </w:r>
      <w:proofErr w:type="gramStart"/>
      <w:r w:rsidRPr="001F68B1">
        <w:rPr>
          <w:rFonts w:ascii="Verdana" w:hAnsi="Verdana"/>
          <w:color w:val="7030A0"/>
          <w:sz w:val="18"/>
          <w:szCs w:val="18"/>
          <w:vertAlign w:val="superscript"/>
        </w:rPr>
        <w:t>2</w:t>
      </w:r>
      <w:proofErr w:type="gramEnd"/>
      <w:r w:rsidRPr="001F68B1">
        <w:rPr>
          <w:rFonts w:ascii="Verdana" w:hAnsi="Verdana"/>
          <w:color w:val="7030A0"/>
          <w:sz w:val="18"/>
          <w:szCs w:val="18"/>
        </w:rPr>
        <w:t> + 2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pq</w:t>
      </w:r>
      <w:r w:rsidRPr="001F68B1">
        <w:rPr>
          <w:rFonts w:ascii="Verdana" w:hAnsi="Verdana"/>
          <w:color w:val="7030A0"/>
          <w:sz w:val="18"/>
          <w:szCs w:val="18"/>
        </w:rPr>
        <w:t> + 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q</w:t>
      </w:r>
      <w:r w:rsidRPr="001F68B1">
        <w:rPr>
          <w:rFonts w:ascii="Verdana" w:hAnsi="Verdana"/>
          <w:color w:val="7030A0"/>
          <w:sz w:val="18"/>
          <w:szCs w:val="18"/>
          <w:vertAlign w:val="superscript"/>
        </w:rPr>
        <w:t>2</w:t>
      </w:r>
      <w:r w:rsidRPr="001F68B1">
        <w:rPr>
          <w:rFonts w:ascii="Verdana" w:hAnsi="Verdana"/>
          <w:color w:val="7030A0"/>
          <w:sz w:val="18"/>
          <w:szCs w:val="18"/>
        </w:rPr>
        <w:t> = 1,   (2)</w:t>
      </w:r>
    </w:p>
    <w:p w:rsidR="004142F4" w:rsidRPr="001F68B1" w:rsidRDefault="004142F4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18"/>
          <w:szCs w:val="18"/>
        </w:rPr>
      </w:pPr>
      <w:r w:rsidRPr="001F68B1">
        <w:rPr>
          <w:rFonts w:ascii="Verdana" w:hAnsi="Verdana"/>
          <w:color w:val="7030A0"/>
          <w:sz w:val="18"/>
          <w:szCs w:val="18"/>
        </w:rPr>
        <w:t>где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p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Fonts w:ascii="Verdana" w:hAnsi="Verdana"/>
          <w:color w:val="7030A0"/>
          <w:sz w:val="18"/>
          <w:szCs w:val="18"/>
        </w:rPr>
        <w:t>— частота встречаемости доминантного гена</w:t>
      </w:r>
      <w:proofErr w:type="gramStart"/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gameta"/>
          <w:rFonts w:ascii="Verdana" w:hAnsi="Verdana"/>
          <w:b/>
          <w:bCs/>
          <w:color w:val="7030A0"/>
          <w:sz w:val="18"/>
          <w:szCs w:val="18"/>
        </w:rPr>
        <w:t>А</w:t>
      </w:r>
      <w:proofErr w:type="gramEnd"/>
      <w:r w:rsidRPr="001F68B1">
        <w:rPr>
          <w:rFonts w:ascii="Verdana" w:hAnsi="Verdana"/>
          <w:color w:val="7030A0"/>
          <w:sz w:val="18"/>
          <w:szCs w:val="18"/>
        </w:rPr>
        <w:t>;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q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Fonts w:ascii="Verdana" w:hAnsi="Verdana"/>
          <w:color w:val="7030A0"/>
          <w:sz w:val="18"/>
          <w:szCs w:val="18"/>
        </w:rPr>
        <w:t>— частота встречаемости рецессивного гена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gameta"/>
          <w:rFonts w:ascii="Verdana" w:hAnsi="Verdana"/>
          <w:b/>
          <w:bCs/>
          <w:color w:val="7030A0"/>
          <w:sz w:val="18"/>
          <w:szCs w:val="18"/>
        </w:rPr>
        <w:t>а</w:t>
      </w:r>
      <w:r w:rsidRPr="001F68B1">
        <w:rPr>
          <w:rFonts w:ascii="Verdana" w:hAnsi="Verdana"/>
          <w:color w:val="7030A0"/>
          <w:sz w:val="18"/>
          <w:szCs w:val="18"/>
        </w:rPr>
        <w:t>;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р</w:t>
      </w:r>
      <w:r w:rsidRPr="001F68B1">
        <w:rPr>
          <w:rFonts w:ascii="Verdana" w:hAnsi="Verdana"/>
          <w:color w:val="7030A0"/>
          <w:sz w:val="18"/>
          <w:szCs w:val="18"/>
          <w:vertAlign w:val="superscript"/>
        </w:rPr>
        <w:t>2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Fonts w:ascii="Verdana" w:hAnsi="Verdana"/>
          <w:color w:val="7030A0"/>
          <w:sz w:val="18"/>
          <w:szCs w:val="18"/>
        </w:rPr>
        <w:t xml:space="preserve">— частота встречаемости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гомозигот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по доминанте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gameta"/>
          <w:rFonts w:ascii="Verdana" w:hAnsi="Verdana"/>
          <w:b/>
          <w:bCs/>
          <w:color w:val="7030A0"/>
          <w:sz w:val="18"/>
          <w:szCs w:val="18"/>
        </w:rPr>
        <w:t>АА</w:t>
      </w:r>
      <w:r w:rsidRPr="001F68B1">
        <w:rPr>
          <w:rFonts w:ascii="Verdana" w:hAnsi="Verdana"/>
          <w:color w:val="7030A0"/>
          <w:sz w:val="18"/>
          <w:szCs w:val="18"/>
        </w:rPr>
        <w:t>; 2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pq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Fonts w:ascii="Verdana" w:hAnsi="Verdana"/>
          <w:color w:val="7030A0"/>
          <w:sz w:val="18"/>
          <w:szCs w:val="18"/>
        </w:rPr>
        <w:t xml:space="preserve">— частота встречаемости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гетерозигот</w:t>
      </w:r>
      <w:proofErr w:type="spellEnd"/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gameta"/>
          <w:rFonts w:ascii="Verdana" w:hAnsi="Verdana"/>
          <w:b/>
          <w:bCs/>
          <w:color w:val="7030A0"/>
          <w:sz w:val="18"/>
          <w:szCs w:val="18"/>
        </w:rPr>
        <w:t>Аа</w:t>
      </w:r>
      <w:r w:rsidRPr="001F68B1">
        <w:rPr>
          <w:rFonts w:ascii="Verdana" w:hAnsi="Verdana"/>
          <w:color w:val="7030A0"/>
          <w:sz w:val="18"/>
          <w:szCs w:val="18"/>
        </w:rPr>
        <w:t>;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q</w:t>
      </w:r>
      <w:r w:rsidRPr="001F68B1">
        <w:rPr>
          <w:rFonts w:ascii="Verdana" w:hAnsi="Verdana"/>
          <w:color w:val="7030A0"/>
          <w:sz w:val="18"/>
          <w:szCs w:val="18"/>
          <w:vertAlign w:val="superscript"/>
        </w:rPr>
        <w:t>2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Fonts w:ascii="Verdana" w:hAnsi="Verdana"/>
          <w:color w:val="7030A0"/>
          <w:sz w:val="18"/>
          <w:szCs w:val="18"/>
        </w:rPr>
        <w:t xml:space="preserve">— частота встречаемости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гомозигот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по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рецессиву</w:t>
      </w:r>
      <w:proofErr w:type="spellEnd"/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gameta"/>
          <w:rFonts w:ascii="Verdana" w:hAnsi="Verdana"/>
          <w:b/>
          <w:bCs/>
          <w:color w:val="7030A0"/>
          <w:sz w:val="18"/>
          <w:szCs w:val="18"/>
        </w:rPr>
        <w:t>аа</w:t>
      </w:r>
      <w:r w:rsidRPr="001F68B1">
        <w:rPr>
          <w:rFonts w:ascii="Verdana" w:hAnsi="Verdana"/>
          <w:color w:val="7030A0"/>
          <w:sz w:val="18"/>
          <w:szCs w:val="18"/>
        </w:rPr>
        <w:t>.</w:t>
      </w:r>
    </w:p>
    <w:p w:rsidR="004142F4" w:rsidRPr="001F68B1" w:rsidRDefault="004142F4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18"/>
          <w:szCs w:val="18"/>
        </w:rPr>
      </w:pPr>
      <w:r w:rsidRPr="001F68B1">
        <w:rPr>
          <w:rFonts w:ascii="Verdana" w:hAnsi="Verdana"/>
          <w:color w:val="7030A0"/>
          <w:sz w:val="18"/>
          <w:szCs w:val="18"/>
        </w:rPr>
        <w:t xml:space="preserve">Идеальной популяцией является достаточно большая,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панмиктическая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(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панмиксия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— свободное скрещивание) популяция, в которой отсутствуют мутационный процесс, естественный отбор и другие факторы, нарушающие равновесие генов. Понятно, что идеальных популяций в природе не существует, в реальных популяциях закон Харди-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Вайнберга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используется с поправками.</w:t>
      </w:r>
    </w:p>
    <w:p w:rsidR="004142F4" w:rsidRPr="001F68B1" w:rsidRDefault="004142F4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18"/>
          <w:szCs w:val="18"/>
        </w:rPr>
      </w:pPr>
      <w:r w:rsidRPr="001F68B1">
        <w:rPr>
          <w:rFonts w:ascii="Verdana" w:hAnsi="Verdana"/>
          <w:color w:val="7030A0"/>
          <w:sz w:val="18"/>
          <w:szCs w:val="18"/>
        </w:rPr>
        <w:t>Закон Харди-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Вайнберга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, в частности, используется для примерного подсчета носителей рецессивных генов наследственных заболеваний. Например, известно, что в данной популяции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фенилкетонурия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встречается с частотой 1:10000.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Фенилкетонурия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наследуется по аутосомно-рецессивному типу, следовательно, больные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фенилкетонурией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имеют генотип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gameta"/>
          <w:rFonts w:ascii="Verdana" w:hAnsi="Verdana"/>
          <w:b/>
          <w:bCs/>
          <w:color w:val="7030A0"/>
          <w:sz w:val="18"/>
          <w:szCs w:val="18"/>
        </w:rPr>
        <w:t>аа</w:t>
      </w:r>
      <w:r w:rsidRPr="001F68B1">
        <w:rPr>
          <w:rFonts w:ascii="Verdana" w:hAnsi="Verdana"/>
          <w:color w:val="7030A0"/>
          <w:sz w:val="18"/>
          <w:szCs w:val="18"/>
        </w:rPr>
        <w:t>, то есть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q</w:t>
      </w:r>
      <w:r w:rsidRPr="001F68B1">
        <w:rPr>
          <w:rFonts w:ascii="Verdana" w:hAnsi="Verdana"/>
          <w:color w:val="7030A0"/>
          <w:sz w:val="18"/>
          <w:szCs w:val="18"/>
          <w:vertAlign w:val="superscript"/>
        </w:rPr>
        <w:t>2</w:t>
      </w:r>
      <w:r w:rsidRPr="001F68B1">
        <w:rPr>
          <w:rFonts w:ascii="Verdana" w:hAnsi="Verdana"/>
          <w:color w:val="7030A0"/>
          <w:sz w:val="18"/>
          <w:szCs w:val="18"/>
        </w:rPr>
        <w:t> = 0,0001. Отсюда: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q</w:t>
      </w:r>
      <w:r w:rsidRPr="001F68B1">
        <w:rPr>
          <w:rFonts w:ascii="Verdana" w:hAnsi="Verdana"/>
          <w:color w:val="7030A0"/>
          <w:sz w:val="18"/>
          <w:szCs w:val="18"/>
        </w:rPr>
        <w:t> = 0,01;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p</w:t>
      </w:r>
      <w:r w:rsidRPr="001F68B1">
        <w:rPr>
          <w:rFonts w:ascii="Verdana" w:hAnsi="Verdana"/>
          <w:color w:val="7030A0"/>
          <w:sz w:val="18"/>
          <w:szCs w:val="18"/>
        </w:rPr>
        <w:t> = 1 - 0,01 = 0,99. Носители рецессивного гена имеют генотип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gameta"/>
          <w:rFonts w:ascii="Verdana" w:hAnsi="Verdana"/>
          <w:b/>
          <w:bCs/>
          <w:color w:val="7030A0"/>
          <w:sz w:val="18"/>
          <w:szCs w:val="18"/>
        </w:rPr>
        <w:t>Аа</w:t>
      </w:r>
      <w:r w:rsidRPr="001F68B1">
        <w:rPr>
          <w:rFonts w:ascii="Verdana" w:hAnsi="Verdana"/>
          <w:color w:val="7030A0"/>
          <w:sz w:val="18"/>
          <w:szCs w:val="18"/>
        </w:rPr>
        <w:t xml:space="preserve">, то есть являются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гетерозиготами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. Частота встречаемости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гетерозигот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(2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pq</w:t>
      </w:r>
      <w:r w:rsidRPr="001F68B1">
        <w:rPr>
          <w:rFonts w:ascii="Verdana" w:hAnsi="Verdana"/>
          <w:color w:val="7030A0"/>
          <w:sz w:val="18"/>
          <w:szCs w:val="18"/>
        </w:rPr>
        <w:t xml:space="preserve">) составляет 2 · 0,99 · 0,01 ≈ 0,02. Вывод: в данной популяции около 2% населения — носители гена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фенилкетонурии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. Заодно можно подсчитать частоту встречаемости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гомозигот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по доминанте (</w:t>
      </w:r>
      <w:r w:rsidRPr="001F68B1">
        <w:rPr>
          <w:rStyle w:val="gameta"/>
          <w:rFonts w:ascii="Verdana" w:hAnsi="Verdana"/>
          <w:b/>
          <w:bCs/>
          <w:color w:val="7030A0"/>
          <w:sz w:val="18"/>
          <w:szCs w:val="18"/>
        </w:rPr>
        <w:t>АА</w:t>
      </w:r>
      <w:r w:rsidRPr="001F68B1">
        <w:rPr>
          <w:rFonts w:ascii="Verdana" w:hAnsi="Verdana"/>
          <w:color w:val="7030A0"/>
          <w:sz w:val="18"/>
          <w:szCs w:val="18"/>
        </w:rPr>
        <w:t>):</w:t>
      </w:r>
      <w:r w:rsidRPr="001F68B1">
        <w:rPr>
          <w:rStyle w:val="apple-converted-space"/>
          <w:rFonts w:ascii="Verdana" w:hAnsi="Verdana"/>
          <w:color w:val="7030A0"/>
          <w:sz w:val="18"/>
          <w:szCs w:val="18"/>
        </w:rPr>
        <w:t> </w:t>
      </w:r>
      <w:r w:rsidRPr="001F68B1">
        <w:rPr>
          <w:rStyle w:val="a7"/>
          <w:rFonts w:ascii="Verdana" w:hAnsi="Verdana"/>
          <w:color w:val="7030A0"/>
          <w:sz w:val="18"/>
          <w:szCs w:val="18"/>
        </w:rPr>
        <w:t>p</w:t>
      </w:r>
      <w:r w:rsidRPr="001F68B1">
        <w:rPr>
          <w:rFonts w:ascii="Verdana" w:hAnsi="Verdana"/>
          <w:color w:val="7030A0"/>
          <w:sz w:val="18"/>
          <w:szCs w:val="18"/>
          <w:vertAlign w:val="superscript"/>
        </w:rPr>
        <w:t>2</w:t>
      </w:r>
      <w:r w:rsidRPr="001F68B1">
        <w:rPr>
          <w:rFonts w:ascii="Verdana" w:hAnsi="Verdana"/>
          <w:color w:val="7030A0"/>
          <w:sz w:val="18"/>
          <w:szCs w:val="18"/>
        </w:rPr>
        <w:t> = 0,992, чуть меньше 98%.</w:t>
      </w:r>
    </w:p>
    <w:p w:rsidR="004142F4" w:rsidRPr="001F68B1" w:rsidRDefault="004142F4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18"/>
          <w:szCs w:val="18"/>
        </w:rPr>
      </w:pPr>
      <w:r w:rsidRPr="001F68B1">
        <w:rPr>
          <w:rFonts w:ascii="Verdana" w:hAnsi="Verdana"/>
          <w:color w:val="7030A0"/>
          <w:sz w:val="18"/>
          <w:szCs w:val="18"/>
        </w:rPr>
        <w:t xml:space="preserve">Изменение равновесия генотипов и аллелей в </w:t>
      </w:r>
      <w:proofErr w:type="spellStart"/>
      <w:r w:rsidRPr="001F68B1">
        <w:rPr>
          <w:rFonts w:ascii="Verdana" w:hAnsi="Verdana"/>
          <w:color w:val="7030A0"/>
          <w:sz w:val="18"/>
          <w:szCs w:val="18"/>
        </w:rPr>
        <w:t>панмиктической</w:t>
      </w:r>
      <w:proofErr w:type="spellEnd"/>
      <w:r w:rsidRPr="001F68B1">
        <w:rPr>
          <w:rFonts w:ascii="Verdana" w:hAnsi="Verdana"/>
          <w:color w:val="7030A0"/>
          <w:sz w:val="18"/>
          <w:szCs w:val="18"/>
        </w:rPr>
        <w:t xml:space="preserve"> популяции происходит под влиянием постоянно действующих факторов, к которым относятся: мутационный процесс, популяционные волны, изоляция, естественный отбор, дрейф генов, эмиграция, иммиграция, инбридинг. Именно благодаря этим явлениям возникает элементарное эволюционное явление — изменение генетического состава популяции, являющееся начальным этапом процесса видообразования.</w:t>
      </w:r>
    </w:p>
    <w:p w:rsidR="00EF60B7" w:rsidRPr="001F68B1" w:rsidRDefault="00EF60B7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18"/>
          <w:szCs w:val="18"/>
        </w:rPr>
      </w:pPr>
    </w:p>
    <w:sectPr w:rsidR="00EF60B7" w:rsidRPr="001F68B1" w:rsidSect="00796F0D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1F6"/>
      </v:shape>
    </w:pict>
  </w:numPicBullet>
  <w:abstractNum w:abstractNumId="0">
    <w:nsid w:val="09D857F6"/>
    <w:multiLevelType w:val="hybridMultilevel"/>
    <w:tmpl w:val="9F1A0E7C"/>
    <w:lvl w:ilvl="0" w:tplc="1F7C2B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058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0BB1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424B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6D4C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275B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622F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CAF7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3078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4779A6"/>
    <w:multiLevelType w:val="hybridMultilevel"/>
    <w:tmpl w:val="33FA8D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F0C58"/>
    <w:multiLevelType w:val="multilevel"/>
    <w:tmpl w:val="C9C2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96C33"/>
    <w:multiLevelType w:val="multilevel"/>
    <w:tmpl w:val="83E6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61A32"/>
    <w:multiLevelType w:val="multilevel"/>
    <w:tmpl w:val="3B7C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99"/>
    <w:rsid w:val="00004B35"/>
    <w:rsid w:val="001F68B1"/>
    <w:rsid w:val="001F6D62"/>
    <w:rsid w:val="00215099"/>
    <w:rsid w:val="00230A9F"/>
    <w:rsid w:val="002B0A47"/>
    <w:rsid w:val="004142F4"/>
    <w:rsid w:val="00647D5E"/>
    <w:rsid w:val="00706561"/>
    <w:rsid w:val="0076499B"/>
    <w:rsid w:val="00796F0D"/>
    <w:rsid w:val="00A10830"/>
    <w:rsid w:val="00A27DBD"/>
    <w:rsid w:val="00D7324B"/>
    <w:rsid w:val="00EF1303"/>
    <w:rsid w:val="00EF60B7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61"/>
  </w:style>
  <w:style w:type="paragraph" w:styleId="1">
    <w:name w:val="heading 1"/>
    <w:basedOn w:val="a"/>
    <w:next w:val="a"/>
    <w:link w:val="10"/>
    <w:uiPriority w:val="9"/>
    <w:qFormat/>
    <w:rsid w:val="00414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7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DBD"/>
  </w:style>
  <w:style w:type="character" w:styleId="a6">
    <w:name w:val="Strong"/>
    <w:basedOn w:val="a0"/>
    <w:uiPriority w:val="22"/>
    <w:qFormat/>
    <w:rsid w:val="00A27DBD"/>
    <w:rPr>
      <w:b/>
      <w:bCs/>
    </w:rPr>
  </w:style>
  <w:style w:type="character" w:customStyle="1" w:styleId="gameta">
    <w:name w:val="gameta"/>
    <w:basedOn w:val="a0"/>
    <w:rsid w:val="00A27DBD"/>
  </w:style>
  <w:style w:type="paragraph" w:customStyle="1" w:styleId="zagshema">
    <w:name w:val="zag_shema"/>
    <w:basedOn w:val="a"/>
    <w:rsid w:val="00A2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A27DBD"/>
  </w:style>
  <w:style w:type="character" w:customStyle="1" w:styleId="20">
    <w:name w:val="Заголовок 2 Знак"/>
    <w:basedOn w:val="a0"/>
    <w:link w:val="2"/>
    <w:uiPriority w:val="9"/>
    <w:rsid w:val="00A27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podpisris">
    <w:name w:val="p_podpis_ris"/>
    <w:basedOn w:val="a"/>
    <w:rsid w:val="00A2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0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14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42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podpisrisc">
    <w:name w:val="p_podpis_ris_c"/>
    <w:basedOn w:val="a"/>
    <w:rsid w:val="0041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142F4"/>
    <w:rPr>
      <w:i/>
      <w:iCs/>
    </w:rPr>
  </w:style>
  <w:style w:type="table" w:styleId="a8">
    <w:name w:val="Table Grid"/>
    <w:basedOn w:val="a1"/>
    <w:uiPriority w:val="59"/>
    <w:rsid w:val="0079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796F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5">
    <w:name w:val="c5"/>
    <w:basedOn w:val="a0"/>
    <w:rsid w:val="00796F0D"/>
  </w:style>
  <w:style w:type="character" w:styleId="aa">
    <w:name w:val="Hyperlink"/>
    <w:basedOn w:val="a0"/>
    <w:uiPriority w:val="99"/>
    <w:unhideWhenUsed/>
    <w:rsid w:val="00796F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96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56">
          <w:marLeft w:val="150"/>
          <w:marRight w:val="1200"/>
          <w:marTop w:val="200"/>
          <w:marBottom w:val="0"/>
          <w:divBdr>
            <w:top w:val="none" w:sz="0" w:space="0" w:color="auto"/>
            <w:left w:val="single" w:sz="18" w:space="5" w:color="1D865E"/>
            <w:bottom w:val="none" w:sz="0" w:space="0" w:color="auto"/>
            <w:right w:val="none" w:sz="0" w:space="0" w:color="auto"/>
          </w:divBdr>
        </w:div>
        <w:div w:id="325674567">
          <w:marLeft w:val="150"/>
          <w:marRight w:val="1200"/>
          <w:marTop w:val="200"/>
          <w:marBottom w:val="0"/>
          <w:divBdr>
            <w:top w:val="none" w:sz="0" w:space="0" w:color="auto"/>
            <w:left w:val="single" w:sz="18" w:space="5" w:color="1D865E"/>
            <w:bottom w:val="none" w:sz="0" w:space="0" w:color="auto"/>
            <w:right w:val="none" w:sz="0" w:space="0" w:color="auto"/>
          </w:divBdr>
        </w:div>
        <w:div w:id="1537616028">
          <w:marLeft w:val="150"/>
          <w:marRight w:val="1200"/>
          <w:marTop w:val="200"/>
          <w:marBottom w:val="0"/>
          <w:divBdr>
            <w:top w:val="none" w:sz="0" w:space="0" w:color="auto"/>
            <w:left w:val="single" w:sz="18" w:space="5" w:color="1D865E"/>
            <w:bottom w:val="none" w:sz="0" w:space="0" w:color="auto"/>
            <w:right w:val="none" w:sz="0" w:space="0" w:color="auto"/>
          </w:divBdr>
        </w:div>
      </w:divsChild>
    </w:div>
    <w:div w:id="116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72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22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198">
          <w:marLeft w:val="150"/>
          <w:marRight w:val="1200"/>
          <w:marTop w:val="200"/>
          <w:marBottom w:val="0"/>
          <w:divBdr>
            <w:top w:val="none" w:sz="0" w:space="0" w:color="auto"/>
            <w:left w:val="single" w:sz="18" w:space="5" w:color="1D865E"/>
            <w:bottom w:val="none" w:sz="0" w:space="0" w:color="auto"/>
            <w:right w:val="none" w:sz="0" w:space="0" w:color="auto"/>
          </w:divBdr>
        </w:div>
      </w:divsChild>
    </w:div>
    <w:div w:id="1540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Абдульманова Н.А.</dc:creator>
  <cp:keywords/>
  <dc:description/>
  <cp:lastModifiedBy>Наталья</cp:lastModifiedBy>
  <cp:revision>10</cp:revision>
  <dcterms:created xsi:type="dcterms:W3CDTF">2015-04-03T12:48:00Z</dcterms:created>
  <dcterms:modified xsi:type="dcterms:W3CDTF">2015-10-24T06:00:00Z</dcterms:modified>
</cp:coreProperties>
</file>