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59" w:rsidRPr="00C1158D" w:rsidRDefault="00B16F59" w:rsidP="00C1158D">
      <w:pPr>
        <w:jc w:val="center"/>
        <w:rPr>
          <w:sz w:val="44"/>
        </w:rPr>
      </w:pPr>
      <w:bookmarkStart w:id="0" w:name="_GoBack"/>
      <w:bookmarkEnd w:id="0"/>
      <w:r>
        <w:rPr>
          <w:sz w:val="44"/>
        </w:rPr>
        <w:t>Паспортная Часть</w:t>
      </w:r>
    </w:p>
    <w:p w:rsidR="00B16F59" w:rsidRPr="00C1158D" w:rsidRDefault="00B16F59">
      <w:pPr>
        <w:jc w:val="both"/>
      </w:pPr>
    </w:p>
    <w:p w:rsidR="00B16F59" w:rsidRPr="00C1158D" w:rsidRDefault="00B16F59">
      <w:pPr>
        <w:jc w:val="both"/>
      </w:pPr>
    </w:p>
    <w:p w:rsidR="00B16F59" w:rsidRPr="00E36169" w:rsidRDefault="00B16F59">
      <w:pPr>
        <w:rPr>
          <w:sz w:val="32"/>
          <w:u w:val="single"/>
        </w:rPr>
      </w:pPr>
      <w:r>
        <w:rPr>
          <w:sz w:val="32"/>
          <w:u w:val="single"/>
        </w:rPr>
        <w:t>ФИО</w:t>
      </w:r>
      <w:r>
        <w:t xml:space="preserve"> </w:t>
      </w:r>
      <w:r w:rsidR="00E36169">
        <w:t>–</w:t>
      </w:r>
      <w:r>
        <w:t xml:space="preserve"> </w:t>
      </w:r>
    </w:p>
    <w:p w:rsidR="00B16F59" w:rsidRDefault="00B16F59">
      <w:pPr>
        <w:rPr>
          <w:sz w:val="32"/>
          <w:u w:val="single"/>
        </w:rPr>
      </w:pPr>
      <w:r>
        <w:rPr>
          <w:sz w:val="32"/>
          <w:u w:val="single"/>
        </w:rPr>
        <w:t>Возраст</w:t>
      </w:r>
      <w:r w:rsidR="009B12D9">
        <w:rPr>
          <w:sz w:val="32"/>
          <w:u w:val="single"/>
        </w:rPr>
        <w:t xml:space="preserve"> </w:t>
      </w:r>
      <w:r w:rsidR="009B12D9">
        <w:t xml:space="preserve">- </w:t>
      </w:r>
      <w:r w:rsidR="00E36169">
        <w:rPr>
          <w:sz w:val="32"/>
        </w:rPr>
        <w:t>1947</w:t>
      </w:r>
    </w:p>
    <w:p w:rsidR="00B16F59" w:rsidRDefault="00B16F59">
      <w:pPr>
        <w:rPr>
          <w:sz w:val="36"/>
          <w:u w:val="single"/>
        </w:rPr>
      </w:pPr>
      <w:r>
        <w:rPr>
          <w:sz w:val="32"/>
          <w:u w:val="single"/>
        </w:rPr>
        <w:t>Профессия</w:t>
      </w:r>
      <w:r>
        <w:t xml:space="preserve"> - </w:t>
      </w:r>
      <w:r w:rsidR="00E36169">
        <w:rPr>
          <w:sz w:val="32"/>
        </w:rPr>
        <w:t xml:space="preserve"> </w:t>
      </w:r>
    </w:p>
    <w:p w:rsidR="00B16F59" w:rsidRDefault="00B16F59">
      <w:pPr>
        <w:rPr>
          <w:sz w:val="32"/>
          <w:u w:val="single"/>
        </w:rPr>
      </w:pPr>
      <w:r>
        <w:rPr>
          <w:sz w:val="32"/>
          <w:u w:val="single"/>
        </w:rPr>
        <w:t>Место Работы</w:t>
      </w:r>
      <w:r>
        <w:t xml:space="preserve"> - </w:t>
      </w:r>
    </w:p>
    <w:p w:rsidR="00B16F59" w:rsidRDefault="00B16F59">
      <w:pPr>
        <w:rPr>
          <w:sz w:val="32"/>
        </w:rPr>
      </w:pPr>
      <w:r>
        <w:rPr>
          <w:sz w:val="32"/>
          <w:u w:val="single"/>
        </w:rPr>
        <w:t>Адрес</w:t>
      </w:r>
      <w:r>
        <w:t xml:space="preserve"> - </w:t>
      </w:r>
    </w:p>
    <w:p w:rsidR="00B16F59" w:rsidRDefault="00B16F59">
      <w:pPr>
        <w:rPr>
          <w:sz w:val="32"/>
        </w:rPr>
      </w:pPr>
      <w:r>
        <w:rPr>
          <w:sz w:val="32"/>
          <w:u w:val="single"/>
        </w:rPr>
        <w:t>Дата Госпитализации</w:t>
      </w:r>
      <w:r>
        <w:t xml:space="preserve"> - </w:t>
      </w:r>
    </w:p>
    <w:p w:rsidR="00B16F59" w:rsidRDefault="00B16F59"/>
    <w:p w:rsidR="00B16F59" w:rsidRPr="00C1158D" w:rsidRDefault="00B16F59" w:rsidP="00E36169">
      <w:pPr>
        <w:jc w:val="center"/>
        <w:rPr>
          <w:sz w:val="44"/>
        </w:rPr>
      </w:pPr>
      <w:r>
        <w:rPr>
          <w:sz w:val="44"/>
        </w:rPr>
        <w:t>Жалобы</w:t>
      </w:r>
    </w:p>
    <w:p w:rsidR="00B16F59" w:rsidRPr="00C1158D" w:rsidRDefault="00B16F59"/>
    <w:p w:rsidR="00B16F59" w:rsidRDefault="00B16F59">
      <w:pPr>
        <w:ind w:firstLine="709"/>
        <w:jc w:val="both"/>
      </w:pPr>
      <w:r>
        <w:t xml:space="preserve">Жалуется на наличие очагов </w:t>
      </w:r>
      <w:proofErr w:type="spellStart"/>
      <w:r>
        <w:t>мокнутия</w:t>
      </w:r>
      <w:proofErr w:type="spellEnd"/>
      <w:r>
        <w:t xml:space="preserve"> и шелушения на левой голени, наличие желтовато-коричневых корок на правой голени. Отечность, покраснение, умеренный зуд в области поражения. Также жалуется на шелушение в области стоп, между пальцами; утолщение ногтевых пластин. Отмечает общую отечность ног, увеличение подкожных вен.</w:t>
      </w:r>
    </w:p>
    <w:p w:rsidR="00B16F59" w:rsidRDefault="00B16F59">
      <w:pPr>
        <w:ind w:firstLine="709"/>
        <w:jc w:val="both"/>
      </w:pPr>
    </w:p>
    <w:p w:rsidR="00B16F59" w:rsidRDefault="00B16F59" w:rsidP="00E36169">
      <w:pPr>
        <w:ind w:firstLine="709"/>
        <w:jc w:val="center"/>
        <w:rPr>
          <w:sz w:val="44"/>
        </w:rPr>
      </w:pPr>
      <w:r>
        <w:rPr>
          <w:sz w:val="44"/>
        </w:rPr>
        <w:t>Анамнез Настоящего Заболевания</w:t>
      </w:r>
    </w:p>
    <w:p w:rsidR="00B16F59" w:rsidRDefault="00B16F59">
      <w:pPr>
        <w:ind w:firstLine="709"/>
        <w:jc w:val="both"/>
      </w:pPr>
    </w:p>
    <w:p w:rsidR="00B16F59" w:rsidRDefault="00B16F59">
      <w:pPr>
        <w:ind w:firstLine="709"/>
        <w:jc w:val="both"/>
      </w:pPr>
      <w:r>
        <w:t xml:space="preserve">Точного времени возникновения заболевания определить не может. Болеет несколько лет (около 8-10). Заболевание начиналось с незначительного жжения, покалывания, зуда в области голеней. Затем в течение длительного периода времени на  коже появлялись рассеяние мелкие пятна, отек. Больная связывала эти явления с варикозным расширением вен нижних конечностей. Очаги поражения развивались на симметричных участках тела, постепенно распространялись на здоровую кожу. Со временем зуд усиливался, очаги превращались в папулы и везикулы. На левой голени образовались очаги </w:t>
      </w:r>
      <w:proofErr w:type="spellStart"/>
      <w:r>
        <w:t>мокнутия</w:t>
      </w:r>
      <w:proofErr w:type="spellEnd"/>
      <w:r>
        <w:t xml:space="preserve"> и шелушения.</w:t>
      </w:r>
    </w:p>
    <w:p w:rsidR="00B16F59" w:rsidRDefault="00B16F59">
      <w:pPr>
        <w:ind w:firstLine="709"/>
        <w:jc w:val="both"/>
      </w:pPr>
      <w:r>
        <w:t xml:space="preserve">Поражение стоп отмечает давно. </w:t>
      </w:r>
      <w:proofErr w:type="gramStart"/>
      <w:r>
        <w:t>Более десяти лет назад отметила</w:t>
      </w:r>
      <w:proofErr w:type="gramEnd"/>
      <w:r>
        <w:t xml:space="preserve"> утолщение ногтевых пластин на стопах, шелушение и образование корок между пальцами стоп.</w:t>
      </w:r>
    </w:p>
    <w:p w:rsidR="00B16F59" w:rsidRDefault="00B16F59">
      <w:pPr>
        <w:ind w:firstLine="709"/>
        <w:jc w:val="both"/>
      </w:pPr>
    </w:p>
    <w:p w:rsidR="00B16F59" w:rsidRDefault="00B16F59" w:rsidP="00E36169">
      <w:pPr>
        <w:ind w:firstLine="709"/>
        <w:jc w:val="center"/>
        <w:rPr>
          <w:sz w:val="44"/>
        </w:rPr>
      </w:pPr>
      <w:r>
        <w:rPr>
          <w:sz w:val="44"/>
        </w:rPr>
        <w:t>Анамнез Жизни</w:t>
      </w:r>
    </w:p>
    <w:p w:rsidR="00B16F59" w:rsidRDefault="00B16F59">
      <w:pPr>
        <w:ind w:firstLine="709"/>
        <w:jc w:val="both"/>
      </w:pPr>
    </w:p>
    <w:p w:rsidR="00B16F59" w:rsidRDefault="00B16F59">
      <w:pPr>
        <w:ind w:firstLine="709"/>
        <w:jc w:val="both"/>
      </w:pPr>
      <w:r>
        <w:t xml:space="preserve">Родилась от первой беременности в 1927 году. Неонатальный период протекал без особенностей. Развивалась в удовлетворительных бытовых условиях. В школу пошла с 7 лет. В физическом и умственном развитии от сверстников не отличалась. Трудовую деятельность начала с 16 лет. </w:t>
      </w:r>
      <w:proofErr w:type="gramStart"/>
      <w:r>
        <w:t>Работала рабочей на стройке.</w:t>
      </w:r>
      <w:proofErr w:type="gramEnd"/>
      <w:r>
        <w:t xml:space="preserve"> С возраста 55 лет ушла на пенсию. Из перенесенных заболеваний - ОРВИ в детском возрасте, бронхиты, пневмония. На </w:t>
      </w:r>
      <w:r>
        <w:lastRenderedPageBreak/>
        <w:t xml:space="preserve">диспансерном учете состоит у участкового терапевта с диагнозом атеросклероз аорты и коронарных артерий, </w:t>
      </w:r>
      <w:proofErr w:type="gramStart"/>
      <w:r>
        <w:t>атеросклеротическая</w:t>
      </w:r>
      <w:proofErr w:type="gramEnd"/>
      <w:r>
        <w:t xml:space="preserve"> кардиомиопатия. Операций, травм не было. Туберкулез, болезнь Боткина, венерические заболевания отрицает. </w:t>
      </w:r>
      <w:proofErr w:type="spellStart"/>
      <w:r>
        <w:t>Аллергологический</w:t>
      </w:r>
      <w:proofErr w:type="spellEnd"/>
      <w:r>
        <w:t xml:space="preserve"> анамнез не отягощен. Вредных привычек не имеет. Наследственный анамнез не отягощен.</w:t>
      </w:r>
    </w:p>
    <w:p w:rsidR="00B16F59" w:rsidRDefault="00B16F59">
      <w:pPr>
        <w:ind w:firstLine="709"/>
        <w:jc w:val="both"/>
      </w:pPr>
    </w:p>
    <w:p w:rsidR="00B16F59" w:rsidRDefault="00B16F59" w:rsidP="00E36169">
      <w:pPr>
        <w:ind w:firstLine="709"/>
        <w:jc w:val="center"/>
        <w:rPr>
          <w:sz w:val="44"/>
        </w:rPr>
      </w:pPr>
      <w:r>
        <w:rPr>
          <w:sz w:val="44"/>
        </w:rPr>
        <w:t>Объективное Исследование</w:t>
      </w:r>
    </w:p>
    <w:p w:rsidR="00B16F59" w:rsidRDefault="00B16F59">
      <w:pPr>
        <w:ind w:firstLine="709"/>
        <w:jc w:val="both"/>
      </w:pPr>
    </w:p>
    <w:p w:rsidR="00B16F59" w:rsidRDefault="00B16F59">
      <w:pPr>
        <w:ind w:firstLine="709"/>
        <w:jc w:val="both"/>
      </w:pPr>
      <w:r>
        <w:t xml:space="preserve">Общее состояние удовлетворительное.  Положение активное. Сознание ясное. Поведение адекватное. Телосложение правильное.  Конституциональный тип </w:t>
      </w:r>
      <w:proofErr w:type="spellStart"/>
      <w:r>
        <w:t>нормостенический</w:t>
      </w:r>
      <w:proofErr w:type="spellEnd"/>
      <w:r>
        <w:t>.</w:t>
      </w:r>
    </w:p>
    <w:p w:rsidR="00B16F59" w:rsidRDefault="00B16F59">
      <w:pPr>
        <w:ind w:firstLine="709"/>
        <w:jc w:val="both"/>
      </w:pPr>
      <w:r>
        <w:t xml:space="preserve">Рост - </w:t>
      </w:r>
      <w:smartTag w:uri="urn:schemas-microsoft-com:office:smarttags" w:element="metricconverter">
        <w:smartTagPr>
          <w:attr w:name="ProductID" w:val="158 см"/>
        </w:smartTagPr>
        <w:r>
          <w:t>158 см</w:t>
        </w:r>
      </w:smartTag>
      <w:r>
        <w:t>.</w:t>
      </w:r>
    </w:p>
    <w:p w:rsidR="00B16F59" w:rsidRDefault="00B16F59">
      <w:pPr>
        <w:ind w:firstLine="709"/>
        <w:jc w:val="both"/>
      </w:pPr>
      <w:r>
        <w:t xml:space="preserve">Вес - </w:t>
      </w:r>
      <w:smartTag w:uri="urn:schemas-microsoft-com:office:smarttags" w:element="metricconverter">
        <w:smartTagPr>
          <w:attr w:name="ProductID" w:val="86,5 кг"/>
        </w:smartTagPr>
        <w:r>
          <w:t>86,5 кг</w:t>
        </w:r>
      </w:smartTag>
      <w:r>
        <w:t>.</w:t>
      </w:r>
    </w:p>
    <w:p w:rsidR="00B16F59" w:rsidRDefault="00B16F59">
      <w:pPr>
        <w:ind w:firstLine="709"/>
        <w:jc w:val="both"/>
      </w:pPr>
      <w:r>
        <w:t>Т</w:t>
      </w:r>
      <w:r>
        <w:sym w:font="Symbol" w:char="F0B0"/>
      </w:r>
      <w:r>
        <w:t xml:space="preserve"> - 36,6 </w:t>
      </w:r>
      <w:r>
        <w:sym w:font="Symbol" w:char="F0B0"/>
      </w:r>
      <w:r>
        <w:t>С.</w:t>
      </w:r>
    </w:p>
    <w:p w:rsidR="00B16F59" w:rsidRDefault="00B16F59">
      <w:pPr>
        <w:ind w:firstLine="720"/>
        <w:jc w:val="both"/>
      </w:pPr>
      <w:r>
        <w:t xml:space="preserve">Кожные и видимые  слизистые обычной окраски.  Кожа умеренной эластичности, влажности. Подкожно-жировая клетчатка развита умеренно, равномерно. </w:t>
      </w:r>
      <w:proofErr w:type="gramStart"/>
      <w:r>
        <w:t>Периферические лимфоузлы не увеличены, отеков, подкожной эмфиземы  нет.</w:t>
      </w:r>
      <w:proofErr w:type="gramEnd"/>
      <w:r>
        <w:t xml:space="preserve"> Мышечная система развита удовлетворительно. Костно-суставной аппарат без изменений. Кости безболезненные, не деформированы. Суставы не деформированы, безболезненные, кожа над суставами не изменена. Объем массивных движений не снижен, объем активных движений ограничен. Анкилозы, контрактуры не выявлены.</w:t>
      </w:r>
    </w:p>
    <w:p w:rsidR="00B16F59" w:rsidRDefault="00B16F59">
      <w:pPr>
        <w:ind w:firstLine="709"/>
        <w:jc w:val="both"/>
      </w:pPr>
      <w:r>
        <w:t xml:space="preserve">Дыхание свободное, осиплости голоса нет. Форма грудной клетки соответствует типу телосложения. </w:t>
      </w:r>
      <w:proofErr w:type="gramStart"/>
      <w:r>
        <w:t>Над</w:t>
      </w:r>
      <w:proofErr w:type="gramEnd"/>
      <w:r>
        <w:t xml:space="preserve">- и подключичные ямки выражены равномерно с обеих сторон. Межреберные промежутки выражены умеренно с обеих сторон. ЧДД = 20 в мин. </w:t>
      </w:r>
      <w:proofErr w:type="spellStart"/>
      <w:r>
        <w:t>Пальпаторно</w:t>
      </w:r>
      <w:proofErr w:type="spellEnd"/>
      <w:r>
        <w:t xml:space="preserve"> грудная клетка безболезненна, умеренной эластичности, голосовое дрожание определяется одинаково на симметричных участках.</w:t>
      </w:r>
    </w:p>
    <w:p w:rsidR="00B16F59" w:rsidRDefault="00B16F59">
      <w:pPr>
        <w:ind w:firstLine="709"/>
        <w:jc w:val="both"/>
      </w:pPr>
      <w:proofErr w:type="spellStart"/>
      <w:r>
        <w:t>Перкуторно</w:t>
      </w:r>
      <w:proofErr w:type="spellEnd"/>
      <w:r>
        <w:t xml:space="preserve"> над легкими </w:t>
      </w:r>
      <w:proofErr w:type="gramStart"/>
      <w:r>
        <w:t>легочной</w:t>
      </w:r>
      <w:proofErr w:type="gramEnd"/>
      <w:r>
        <w:t xml:space="preserve"> звук. </w:t>
      </w:r>
    </w:p>
    <w:p w:rsidR="00B16F59" w:rsidRDefault="00B16F59">
      <w:pPr>
        <w:ind w:firstLine="709"/>
        <w:jc w:val="both"/>
      </w:pPr>
      <w:proofErr w:type="spellStart"/>
      <w:r>
        <w:t>Аускультативно</w:t>
      </w:r>
      <w:proofErr w:type="spellEnd"/>
      <w:r>
        <w:t xml:space="preserve"> дыхание везикулярное, хрипов нет.</w:t>
      </w:r>
    </w:p>
    <w:p w:rsidR="00B16F59" w:rsidRDefault="00B16F59">
      <w:pPr>
        <w:ind w:firstLine="720"/>
        <w:jc w:val="both"/>
      </w:pPr>
      <w:r>
        <w:t xml:space="preserve">Область сердца не изменена. </w:t>
      </w:r>
    </w:p>
    <w:p w:rsidR="00B16F59" w:rsidRDefault="00B16F59">
      <w:pPr>
        <w:ind w:firstLine="720"/>
        <w:jc w:val="both"/>
      </w:pPr>
      <w:r>
        <w:t>Набухание шейных вен, их пульсация отсутствуют. Пульсация крупных артерий, надчревная пульсация не визуализируются.</w:t>
      </w:r>
    </w:p>
    <w:p w:rsidR="00B16F59" w:rsidRDefault="00B16F59">
      <w:pPr>
        <w:ind w:firstLine="720"/>
        <w:jc w:val="both"/>
      </w:pPr>
      <w:proofErr w:type="spellStart"/>
      <w:r>
        <w:t>Пальпаторно</w:t>
      </w:r>
      <w:proofErr w:type="spellEnd"/>
      <w:r>
        <w:t xml:space="preserve"> верхушечный толчок обнаруживается в 5-м </w:t>
      </w:r>
      <w:proofErr w:type="spellStart"/>
      <w:r>
        <w:t>межреберье</w:t>
      </w:r>
      <w:proofErr w:type="spellEnd"/>
      <w:r>
        <w:t>, ослаблен, не разлитой.</w:t>
      </w:r>
      <w:r w:rsidRPr="00C1158D">
        <w:t xml:space="preserve"> </w:t>
      </w:r>
      <w:r>
        <w:t>Сердечный толчок не определяется.  Пульс на лучевых артериях ритмичный, симметричный, частота- 80 в минуту, умеренного наполнения и напряжения, одинаковый на обеих руках. Дефицит пульса не определяется.</w:t>
      </w:r>
    </w:p>
    <w:p w:rsidR="00B16F59" w:rsidRDefault="00B16F59">
      <w:pPr>
        <w:ind w:firstLine="720"/>
        <w:jc w:val="both"/>
      </w:pPr>
      <w:r>
        <w:t>Артериальное давление</w:t>
      </w:r>
      <w:r w:rsidRPr="00C1158D">
        <w:t xml:space="preserve"> 110/70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>.</w:t>
      </w:r>
      <w:r w:rsidRPr="00C1158D">
        <w:tab/>
      </w:r>
    </w:p>
    <w:p w:rsidR="00B16F59" w:rsidRDefault="00B16F59">
      <w:pPr>
        <w:ind w:firstLine="709"/>
        <w:jc w:val="both"/>
      </w:pPr>
      <w:r>
        <w:t>Сердечные тоны ритмичные, приглушены. При аускультации сосудов изменений не выявлено.</w:t>
      </w:r>
    </w:p>
    <w:p w:rsidR="00B16F59" w:rsidRDefault="00B16F59">
      <w:pPr>
        <w:ind w:firstLine="720"/>
        <w:jc w:val="both"/>
      </w:pPr>
      <w:r>
        <w:t>Язык влажный, не обложен. Зев чистый, не гиперемирован.</w:t>
      </w:r>
    </w:p>
    <w:p w:rsidR="00B16F59" w:rsidRDefault="00B16F59">
      <w:pPr>
        <w:ind w:firstLine="720"/>
        <w:jc w:val="both"/>
      </w:pPr>
      <w:r>
        <w:lastRenderedPageBreak/>
        <w:t xml:space="preserve">Живот правильной формы, симметричен, не вздут.  При пальпации живот мягкий, безболезненный. Симптомы раздражения брюшины отрицательны. </w:t>
      </w:r>
    </w:p>
    <w:p w:rsidR="00B16F59" w:rsidRDefault="00B16F59">
      <w:pPr>
        <w:ind w:firstLine="720"/>
        <w:jc w:val="both"/>
      </w:pPr>
      <w:r>
        <w:t>В ампуле прямой кишки патологии не выявлено. Стул без особенностей.</w:t>
      </w:r>
    </w:p>
    <w:p w:rsidR="00B16F59" w:rsidRDefault="00B16F59">
      <w:pPr>
        <w:ind w:firstLine="720"/>
        <w:jc w:val="both"/>
      </w:pPr>
      <w:r>
        <w:t>Перистальтика удовлетворительная. Физиологические отправления без особенностей.</w:t>
      </w:r>
    </w:p>
    <w:p w:rsidR="00B16F59" w:rsidRDefault="00B16F59">
      <w:pPr>
        <w:ind w:left="709"/>
        <w:jc w:val="both"/>
      </w:pPr>
      <w:r>
        <w:t>Область почек без изменений.</w:t>
      </w:r>
    </w:p>
    <w:p w:rsidR="00B16F59" w:rsidRDefault="00B16F59">
      <w:pPr>
        <w:tabs>
          <w:tab w:val="left" w:pos="0"/>
        </w:tabs>
        <w:ind w:firstLine="720"/>
        <w:jc w:val="both"/>
      </w:pPr>
      <w:proofErr w:type="spellStart"/>
      <w:r>
        <w:t>Пальпаторно</w:t>
      </w:r>
      <w:proofErr w:type="spellEnd"/>
      <w:r>
        <w:t xml:space="preserve"> область почек безболезненна. С-м </w:t>
      </w:r>
      <w:proofErr w:type="spellStart"/>
      <w:r>
        <w:t>Пастернацкого</w:t>
      </w:r>
      <w:proofErr w:type="spellEnd"/>
      <w:r>
        <w:t xml:space="preserve"> </w:t>
      </w:r>
      <w:proofErr w:type="gramStart"/>
      <w:r>
        <w:t>отрицателен</w:t>
      </w:r>
      <w:proofErr w:type="gramEnd"/>
      <w:r>
        <w:t xml:space="preserve"> с обеих сторон. Мочевой пузырь не пальпируется.  Мочеточниковые точки безболезненны. Мочеиспускание до 7 раз в сутки. Недержания мочи нет. Моча светло-соломенного цвета. Половые признаки соответствуют полу и возрасту.</w:t>
      </w:r>
    </w:p>
    <w:p w:rsidR="00B16F59" w:rsidRDefault="00B16F59">
      <w:pPr>
        <w:tabs>
          <w:tab w:val="left" w:pos="0"/>
        </w:tabs>
        <w:ind w:firstLine="720"/>
        <w:jc w:val="both"/>
      </w:pPr>
      <w:r>
        <w:t xml:space="preserve">Визуально увеличения щитовидной железы не определяется. </w:t>
      </w:r>
      <w:proofErr w:type="spellStart"/>
      <w:r>
        <w:t>Пальпаторно</w:t>
      </w:r>
      <w:proofErr w:type="spellEnd"/>
      <w:r>
        <w:t xml:space="preserve"> щитовидная железа не увеличена, безболезненна, смещается при акте глотания. </w:t>
      </w:r>
    </w:p>
    <w:p w:rsidR="00B16F59" w:rsidRDefault="00B16F59">
      <w:pPr>
        <w:tabs>
          <w:tab w:val="left" w:pos="0"/>
        </w:tabs>
        <w:ind w:firstLine="720"/>
        <w:jc w:val="both"/>
      </w:pPr>
    </w:p>
    <w:p w:rsidR="00B16F59" w:rsidRDefault="00B16F59" w:rsidP="00E36169">
      <w:pPr>
        <w:tabs>
          <w:tab w:val="left" w:pos="0"/>
        </w:tabs>
        <w:ind w:firstLine="720"/>
        <w:jc w:val="center"/>
      </w:pPr>
      <w:r>
        <w:rPr>
          <w:sz w:val="44"/>
        </w:rPr>
        <w:t>Очаг Поражения</w:t>
      </w:r>
    </w:p>
    <w:p w:rsidR="00B16F59" w:rsidRDefault="00B16F59">
      <w:pPr>
        <w:tabs>
          <w:tab w:val="left" w:pos="0"/>
        </w:tabs>
        <w:ind w:firstLine="720"/>
        <w:jc w:val="both"/>
      </w:pPr>
      <w:r>
        <w:t xml:space="preserve">На коже левой голени на фоне застойной гиперемии выявляются очаги умеренно выраженного шелушения, незначительного </w:t>
      </w:r>
      <w:proofErr w:type="spellStart"/>
      <w:r>
        <w:t>мокнутия</w:t>
      </w:r>
      <w:proofErr w:type="spellEnd"/>
      <w:r>
        <w:t xml:space="preserve">, овальной формы. На правой голени эритематозно-сквамозные элементы. Кожа вокруг них цианотична из-за застойных явлений. Имеется отделение серозной коричневатой прозрачной жидкости. Краевая зона представляет собой узкую ярко-красную слегка возвышающуюся полоску шириной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, четко отграниченную от окружающей здоровой кожи. Внутренняя сторона отслоившегося </w:t>
      </w:r>
      <w:proofErr w:type="spellStart"/>
      <w:r>
        <w:t>эпидермального</w:t>
      </w:r>
      <w:proofErr w:type="spellEnd"/>
      <w:r>
        <w:t xml:space="preserve"> края, обращенного к центру очага, истончена, подрыта. На стопах </w:t>
      </w:r>
      <w:proofErr w:type="spellStart"/>
      <w:r>
        <w:t>муковидное</w:t>
      </w:r>
      <w:proofErr w:type="spellEnd"/>
      <w:r>
        <w:t xml:space="preserve"> шелушение, диффузный гиперкератоз. Границы высыпания фестончатые, края окаймлены венчиком отслаивающегося рогового слоя эпидермиса. Ногтевые пластины утолщены, матового цвета, с продольными и поперечными трещинами. В толще ногти видны желтоватые полоски и пятна, свободный край ногтя легко крошится. Подкожные вены нижних конечностей </w:t>
      </w:r>
      <w:proofErr w:type="spellStart"/>
      <w:r>
        <w:t>варикозно</w:t>
      </w:r>
      <w:proofErr w:type="spellEnd"/>
      <w:r>
        <w:t xml:space="preserve"> расширены.</w:t>
      </w:r>
    </w:p>
    <w:p w:rsidR="00B16F59" w:rsidRDefault="00B16F59">
      <w:pPr>
        <w:tabs>
          <w:tab w:val="left" w:pos="0"/>
        </w:tabs>
        <w:ind w:firstLine="720"/>
        <w:jc w:val="both"/>
      </w:pPr>
    </w:p>
    <w:p w:rsidR="00B16F59" w:rsidRDefault="00B16F59" w:rsidP="00E36169">
      <w:pPr>
        <w:tabs>
          <w:tab w:val="left" w:pos="0"/>
        </w:tabs>
        <w:ind w:firstLine="720"/>
        <w:jc w:val="center"/>
        <w:rPr>
          <w:sz w:val="44"/>
        </w:rPr>
      </w:pPr>
      <w:r>
        <w:rPr>
          <w:sz w:val="44"/>
        </w:rPr>
        <w:t>Предположительный Диагноз</w:t>
      </w:r>
    </w:p>
    <w:p w:rsidR="00B16F59" w:rsidRDefault="00B16F59">
      <w:pPr>
        <w:tabs>
          <w:tab w:val="left" w:pos="0"/>
        </w:tabs>
        <w:ind w:firstLine="720"/>
        <w:jc w:val="both"/>
      </w:pPr>
    </w:p>
    <w:p w:rsidR="00B16F59" w:rsidRDefault="00B16F59">
      <w:pPr>
        <w:tabs>
          <w:tab w:val="left" w:pos="0"/>
        </w:tabs>
        <w:ind w:firstLine="720"/>
        <w:jc w:val="both"/>
      </w:pPr>
    </w:p>
    <w:p w:rsidR="00B16F59" w:rsidRDefault="00B16F59">
      <w:pPr>
        <w:tabs>
          <w:tab w:val="left" w:pos="0"/>
        </w:tabs>
        <w:ind w:firstLine="720"/>
        <w:jc w:val="both"/>
        <w:rPr>
          <w:sz w:val="32"/>
        </w:rPr>
      </w:pPr>
      <w:r>
        <w:rPr>
          <w:sz w:val="32"/>
        </w:rPr>
        <w:t xml:space="preserve">Микробная экзема. Микоз стоп. </w:t>
      </w:r>
      <w:proofErr w:type="spellStart"/>
      <w:r>
        <w:rPr>
          <w:sz w:val="32"/>
        </w:rPr>
        <w:t>Онихомикоз</w:t>
      </w:r>
      <w:proofErr w:type="spellEnd"/>
      <w:r>
        <w:rPr>
          <w:sz w:val="32"/>
        </w:rPr>
        <w:t>. Варикозное расширение вен ног.</w:t>
      </w:r>
    </w:p>
    <w:p w:rsidR="00B16F59" w:rsidRDefault="00B16F59">
      <w:pPr>
        <w:tabs>
          <w:tab w:val="left" w:pos="0"/>
        </w:tabs>
        <w:ind w:firstLine="720"/>
        <w:jc w:val="both"/>
      </w:pPr>
    </w:p>
    <w:p w:rsidR="00B16F59" w:rsidRDefault="00B16F59" w:rsidP="00E36169">
      <w:pPr>
        <w:tabs>
          <w:tab w:val="left" w:pos="0"/>
        </w:tabs>
        <w:ind w:firstLine="720"/>
        <w:jc w:val="center"/>
      </w:pPr>
      <w:r>
        <w:rPr>
          <w:sz w:val="44"/>
        </w:rPr>
        <w:t>Лабораторные Исследования</w:t>
      </w:r>
    </w:p>
    <w:p w:rsidR="00B16F59" w:rsidRDefault="00B16F59">
      <w:pPr>
        <w:tabs>
          <w:tab w:val="left" w:pos="0"/>
        </w:tabs>
        <w:ind w:firstLine="720"/>
        <w:jc w:val="both"/>
      </w:pPr>
    </w:p>
    <w:p w:rsidR="00B16F59" w:rsidRDefault="00B16F59">
      <w:pPr>
        <w:ind w:firstLine="851"/>
        <w:jc w:val="both"/>
      </w:pPr>
      <w:r>
        <w:t>Общий клинический анализ крови</w:t>
      </w:r>
    </w:p>
    <w:p w:rsidR="00B16F59" w:rsidRDefault="00B16F59">
      <w:pPr>
        <w:ind w:firstLine="851"/>
        <w:jc w:val="both"/>
      </w:pPr>
      <w:r>
        <w:lastRenderedPageBreak/>
        <w:t xml:space="preserve">Эритроциты: 3,1 </w:t>
      </w:r>
      <w:r>
        <w:sym w:font="Symbol" w:char="F0B4"/>
      </w:r>
      <w:r>
        <w:t xml:space="preserve"> 10 </w:t>
      </w:r>
      <w:r>
        <w:rPr>
          <w:sz w:val="16"/>
        </w:rPr>
        <w:t>12</w:t>
      </w:r>
      <w:r>
        <w:t>/л</w:t>
      </w:r>
    </w:p>
    <w:p w:rsidR="00B16F59" w:rsidRDefault="00B16F59">
      <w:pPr>
        <w:ind w:firstLine="851"/>
        <w:jc w:val="both"/>
      </w:pPr>
      <w:proofErr w:type="spellStart"/>
      <w:r>
        <w:t>Нв</w:t>
      </w:r>
      <w:proofErr w:type="spellEnd"/>
      <w:r>
        <w:t>: 130 г/л</w:t>
      </w:r>
    </w:p>
    <w:p w:rsidR="00B16F59" w:rsidRDefault="00B16F59">
      <w:pPr>
        <w:ind w:firstLine="851"/>
        <w:jc w:val="both"/>
      </w:pPr>
      <w:r>
        <w:t xml:space="preserve">Лейкоциты: 5,2 </w:t>
      </w:r>
      <w:r>
        <w:sym w:font="Symbol" w:char="F0B4"/>
      </w:r>
      <w:r>
        <w:t xml:space="preserve"> 10 </w:t>
      </w:r>
      <w:r>
        <w:rPr>
          <w:sz w:val="16"/>
        </w:rPr>
        <w:t>9</w:t>
      </w:r>
      <w:r>
        <w:t>/л</w:t>
      </w:r>
    </w:p>
    <w:p w:rsidR="00B16F59" w:rsidRDefault="00B16F59">
      <w:pPr>
        <w:ind w:firstLine="851"/>
        <w:jc w:val="both"/>
      </w:pPr>
      <w:r>
        <w:t>Эозинофилы: 0</w:t>
      </w:r>
    </w:p>
    <w:p w:rsidR="00B16F59" w:rsidRDefault="00B16F59">
      <w:pPr>
        <w:ind w:firstLine="851"/>
        <w:jc w:val="both"/>
      </w:pPr>
      <w:r>
        <w:t>Палочки: 5%</w:t>
      </w:r>
    </w:p>
    <w:p w:rsidR="00B16F59" w:rsidRDefault="00B16F59">
      <w:pPr>
        <w:ind w:firstLine="851"/>
        <w:jc w:val="both"/>
      </w:pPr>
      <w:r>
        <w:t>Сегментоядерные: 66%</w:t>
      </w:r>
    </w:p>
    <w:p w:rsidR="00B16F59" w:rsidRDefault="00B16F59">
      <w:pPr>
        <w:ind w:firstLine="851"/>
        <w:jc w:val="both"/>
      </w:pPr>
      <w:r>
        <w:t>Лимфоциты: 20 %</w:t>
      </w:r>
    </w:p>
    <w:p w:rsidR="00B16F59" w:rsidRDefault="00B16F59">
      <w:pPr>
        <w:ind w:firstLine="851"/>
        <w:jc w:val="both"/>
      </w:pPr>
      <w:r>
        <w:t>Моноциты: 5%</w:t>
      </w:r>
    </w:p>
    <w:p w:rsidR="00B16F59" w:rsidRDefault="00B16F59">
      <w:pPr>
        <w:ind w:firstLine="851"/>
        <w:jc w:val="both"/>
      </w:pPr>
      <w:r>
        <w:t>СОЭ: 8 мм/ч</w:t>
      </w:r>
    </w:p>
    <w:p w:rsidR="00B16F59" w:rsidRDefault="00B16F59">
      <w:pPr>
        <w:ind w:firstLine="851"/>
        <w:jc w:val="both"/>
      </w:pPr>
    </w:p>
    <w:p w:rsidR="00B16F59" w:rsidRDefault="00B16F59">
      <w:pPr>
        <w:ind w:firstLine="851"/>
        <w:jc w:val="both"/>
      </w:pPr>
      <w:r>
        <w:t>На сахар</w:t>
      </w:r>
    </w:p>
    <w:p w:rsidR="00B16F59" w:rsidRDefault="00B16F59">
      <w:pPr>
        <w:ind w:firstLine="851"/>
        <w:jc w:val="both"/>
      </w:pPr>
      <w:r>
        <w:t>3,1 г/л</w:t>
      </w:r>
    </w:p>
    <w:p w:rsidR="00B16F59" w:rsidRDefault="00B16F59">
      <w:pPr>
        <w:ind w:firstLine="851"/>
        <w:jc w:val="both"/>
      </w:pPr>
    </w:p>
    <w:p w:rsidR="00B16F59" w:rsidRDefault="00B16F59">
      <w:pPr>
        <w:ind w:firstLine="851"/>
        <w:jc w:val="both"/>
      </w:pPr>
      <w:r>
        <w:t>Общий клинический анализ мочи</w:t>
      </w:r>
    </w:p>
    <w:p w:rsidR="00B16F59" w:rsidRDefault="00B16F59">
      <w:pPr>
        <w:ind w:firstLine="851"/>
        <w:jc w:val="both"/>
      </w:pPr>
      <w:r>
        <w:t>кол-во: 100,0</w:t>
      </w:r>
    </w:p>
    <w:p w:rsidR="00B16F59" w:rsidRDefault="00B16F59">
      <w:pPr>
        <w:ind w:firstLine="851"/>
        <w:jc w:val="both"/>
      </w:pPr>
      <w:r>
        <w:t>цвет: соломенно-желтый</w:t>
      </w:r>
    </w:p>
    <w:p w:rsidR="00B16F59" w:rsidRDefault="00B16F59">
      <w:pPr>
        <w:ind w:firstLine="851"/>
        <w:jc w:val="both"/>
      </w:pPr>
      <w:r>
        <w:t>реакция: кислая</w:t>
      </w:r>
    </w:p>
    <w:p w:rsidR="00B16F59" w:rsidRDefault="00B16F59">
      <w:pPr>
        <w:ind w:firstLine="851"/>
        <w:jc w:val="both"/>
      </w:pPr>
      <w:r>
        <w:t>белок: не обнаружен</w:t>
      </w:r>
    </w:p>
    <w:p w:rsidR="00B16F59" w:rsidRDefault="00B16F59">
      <w:pPr>
        <w:ind w:firstLine="851"/>
        <w:jc w:val="both"/>
      </w:pPr>
      <w:r>
        <w:t>удельный вес: 1012</w:t>
      </w:r>
    </w:p>
    <w:p w:rsidR="00B16F59" w:rsidRDefault="00B16F59">
      <w:pPr>
        <w:ind w:firstLine="851"/>
        <w:jc w:val="both"/>
      </w:pPr>
      <w:r>
        <w:t>эритроциты: нет</w:t>
      </w:r>
    </w:p>
    <w:p w:rsidR="00B16F59" w:rsidRDefault="00B16F59">
      <w:pPr>
        <w:ind w:firstLine="851"/>
        <w:jc w:val="both"/>
      </w:pPr>
      <w:r>
        <w:t xml:space="preserve">лейкоциты: 1-2 в </w:t>
      </w:r>
      <w:proofErr w:type="gramStart"/>
      <w:r>
        <w:t>п</w:t>
      </w:r>
      <w:proofErr w:type="gramEnd"/>
      <w:r>
        <w:t>/з</w:t>
      </w:r>
    </w:p>
    <w:p w:rsidR="00B16F59" w:rsidRDefault="00B16F59">
      <w:pPr>
        <w:tabs>
          <w:tab w:val="left" w:pos="0"/>
        </w:tabs>
        <w:ind w:firstLine="720"/>
        <w:jc w:val="both"/>
        <w:rPr>
          <w:sz w:val="32"/>
        </w:rPr>
      </w:pPr>
      <w:r>
        <w:t>эпителий: нет</w:t>
      </w:r>
    </w:p>
    <w:p w:rsidR="00B16F59" w:rsidRDefault="00B16F59">
      <w:pPr>
        <w:ind w:firstLine="737"/>
        <w:jc w:val="both"/>
      </w:pPr>
    </w:p>
    <w:p w:rsidR="00B16F59" w:rsidRDefault="00B16F59" w:rsidP="00E36169">
      <w:pPr>
        <w:ind w:firstLine="737"/>
        <w:jc w:val="center"/>
      </w:pPr>
      <w:r>
        <w:rPr>
          <w:sz w:val="44"/>
        </w:rPr>
        <w:t>Дифференциальный Диагноз</w:t>
      </w:r>
    </w:p>
    <w:p w:rsidR="00B16F59" w:rsidRDefault="00B16F59">
      <w:pPr>
        <w:ind w:firstLine="737"/>
        <w:jc w:val="both"/>
      </w:pPr>
    </w:p>
    <w:p w:rsidR="00B16F59" w:rsidRDefault="00B16F59">
      <w:pPr>
        <w:ind w:firstLine="737"/>
        <w:jc w:val="both"/>
      </w:pPr>
      <w:r>
        <w:t xml:space="preserve">Микробную экзему необходимо дифференцировать с паховой эпидермофитией, </w:t>
      </w:r>
      <w:proofErr w:type="spellStart"/>
      <w:r>
        <w:t>эритразмой</w:t>
      </w:r>
      <w:proofErr w:type="spellEnd"/>
      <w:r>
        <w:t xml:space="preserve">, псориазом, трихофитией гладкой кожи. </w:t>
      </w:r>
    </w:p>
    <w:p w:rsidR="00B16F59" w:rsidRDefault="00B16F59">
      <w:pPr>
        <w:ind w:firstLine="737"/>
        <w:jc w:val="both"/>
      </w:pPr>
      <w:r>
        <w:t xml:space="preserve">От эпидермофитии крупных складок микробную экзему отличает острое начало, быстрое прогрессирование, характерное для эпидермофитии, а также наличие по периферии воспалительного отечного валика с пузырьками и корочками. Опрелости отличаются острыми воспалительными явлениями, наличием зуда, влажной поверхностью. </w:t>
      </w:r>
    </w:p>
    <w:p w:rsidR="00B16F59" w:rsidRDefault="00B16F59">
      <w:pPr>
        <w:ind w:firstLine="737"/>
        <w:jc w:val="both"/>
      </w:pPr>
      <w:r>
        <w:t xml:space="preserve">От </w:t>
      </w:r>
      <w:proofErr w:type="spellStart"/>
      <w:r>
        <w:t>эритразмы</w:t>
      </w:r>
      <w:proofErr w:type="spellEnd"/>
      <w:r>
        <w:t xml:space="preserve"> экзема отличается тем, что для </w:t>
      </w:r>
      <w:proofErr w:type="spellStart"/>
      <w:r>
        <w:t>эритразмы</w:t>
      </w:r>
      <w:proofErr w:type="spellEnd"/>
      <w:r>
        <w:t xml:space="preserve"> характерно наличие сливающихся красновато-коричневых пятен, располагающихся в верхней трети бедра, или под грудными железами, с сухой, испещренной мелкими пересекающимися бороздками, поверхностью.</w:t>
      </w:r>
    </w:p>
    <w:p w:rsidR="00B16F59" w:rsidRDefault="00B16F59">
      <w:pPr>
        <w:ind w:firstLine="737"/>
        <w:jc w:val="both"/>
      </w:pPr>
      <w:r>
        <w:t>От трихофитии гладкой кожи отличает характерные для неё красновато-фиолетовый цвет, плотно прикрепленные чешуйки, а также обнаружение при микроскопическом исследовании грибов.</w:t>
      </w:r>
    </w:p>
    <w:p w:rsidR="00B16F59" w:rsidRDefault="00B16F59">
      <w:pPr>
        <w:ind w:firstLine="737"/>
        <w:jc w:val="both"/>
      </w:pPr>
      <w:r>
        <w:t>Для псориаза типичны феномен стеаринового пятна, пленки и точечные кровотечения.</w:t>
      </w:r>
    </w:p>
    <w:p w:rsidR="00B16F59" w:rsidRDefault="00B16F59">
      <w:pPr>
        <w:ind w:firstLine="737"/>
        <w:jc w:val="both"/>
      </w:pPr>
    </w:p>
    <w:p w:rsidR="00C1158D" w:rsidRDefault="00C1158D" w:rsidP="00E36169">
      <w:pPr>
        <w:ind w:firstLine="737"/>
        <w:jc w:val="center"/>
        <w:rPr>
          <w:sz w:val="44"/>
          <w:lang w:val="en-US"/>
        </w:rPr>
      </w:pPr>
    </w:p>
    <w:p w:rsidR="00B16F59" w:rsidRDefault="00B16F59" w:rsidP="00E36169">
      <w:pPr>
        <w:ind w:firstLine="737"/>
        <w:jc w:val="center"/>
      </w:pPr>
      <w:r>
        <w:rPr>
          <w:sz w:val="44"/>
        </w:rPr>
        <w:lastRenderedPageBreak/>
        <w:t>Окончательный Диагноз</w:t>
      </w:r>
    </w:p>
    <w:p w:rsidR="00B16F59" w:rsidRDefault="00B16F59">
      <w:pPr>
        <w:ind w:firstLine="737"/>
        <w:jc w:val="both"/>
      </w:pPr>
    </w:p>
    <w:p w:rsidR="00B16F59" w:rsidRDefault="00B16F59">
      <w:pPr>
        <w:ind w:firstLine="737"/>
        <w:jc w:val="both"/>
      </w:pPr>
      <w:r>
        <w:t>Наличие очагов на голенях, четко ограниченного поражения овальной конфигурации, представляющих собой воспалительное эритематозно-сквамозное поражение кожи, характеризующееся краснотой и сочностью,  наличие застойной отечности в зоне поражения, отделение серозной коричневатой прозрачной жидкости, а также затяжной характер течения, возникновение заболевания без предварительной симптоматики, симметричность поражения и стадийность процесса позволяют выставить диагноз микробной экземы.</w:t>
      </w:r>
    </w:p>
    <w:p w:rsidR="00B16F59" w:rsidRDefault="00B16F59">
      <w:pPr>
        <w:ind w:firstLine="737"/>
        <w:jc w:val="both"/>
      </w:pPr>
      <w:proofErr w:type="spellStart"/>
      <w:r>
        <w:t>Муковидное</w:t>
      </w:r>
      <w:proofErr w:type="spellEnd"/>
      <w:r>
        <w:t xml:space="preserve"> шелушение в бороздках кожи на стопах, диффузный гиперкератоз, зуд в области поражения в сочетании с грибковым поражением ногтевых пластинок на стопах, преимущественно на 1-м и 5-м пальцах ног, проявляющимся утолщением ногти, желтовато-матовым цветом, легко крошащимся краем ногти позволяют выявить </w:t>
      </w:r>
      <w:proofErr w:type="spellStart"/>
      <w:r>
        <w:t>онихомикоз</w:t>
      </w:r>
      <w:proofErr w:type="spellEnd"/>
      <w:r>
        <w:t xml:space="preserve"> при руброфитии.</w:t>
      </w:r>
    </w:p>
    <w:p w:rsidR="00B16F59" w:rsidRDefault="00B16F59">
      <w:pPr>
        <w:ind w:firstLine="737"/>
        <w:jc w:val="both"/>
      </w:pPr>
      <w:r>
        <w:t xml:space="preserve">Наличие расширенных венозных узлов подкожных вен нижних конечностей, общая отечность ног говорят о </w:t>
      </w:r>
      <w:proofErr w:type="spellStart"/>
      <w:r>
        <w:t>варикозе</w:t>
      </w:r>
      <w:proofErr w:type="spellEnd"/>
      <w:r>
        <w:t xml:space="preserve"> нижних конечностей.</w:t>
      </w:r>
    </w:p>
    <w:p w:rsidR="00B16F59" w:rsidRDefault="00B16F59">
      <w:pPr>
        <w:ind w:firstLine="737"/>
        <w:jc w:val="both"/>
      </w:pPr>
    </w:p>
    <w:p w:rsidR="00B16F59" w:rsidRDefault="00B16F59">
      <w:pPr>
        <w:ind w:firstLine="737"/>
        <w:jc w:val="both"/>
      </w:pPr>
      <w:r>
        <w:rPr>
          <w:u w:val="single"/>
        </w:rPr>
        <w:t>Клинический Диагноз:</w:t>
      </w:r>
      <w:r>
        <w:t xml:space="preserve"> Микробная экзема. </w:t>
      </w:r>
      <w:proofErr w:type="spellStart"/>
      <w:r>
        <w:t>Рубромикоз</w:t>
      </w:r>
      <w:proofErr w:type="spellEnd"/>
      <w:r>
        <w:t xml:space="preserve"> стоп. </w:t>
      </w:r>
      <w:proofErr w:type="spellStart"/>
      <w:r>
        <w:t>Онихомикоз</w:t>
      </w:r>
      <w:proofErr w:type="spellEnd"/>
      <w:r>
        <w:t xml:space="preserve"> при руброфитии. Варикозное расширение вен ног.</w:t>
      </w:r>
    </w:p>
    <w:p w:rsidR="00B16F59" w:rsidRDefault="00B16F59">
      <w:pPr>
        <w:ind w:firstLine="737"/>
        <w:jc w:val="both"/>
      </w:pPr>
    </w:p>
    <w:p w:rsidR="00B16F59" w:rsidRDefault="00B16F59" w:rsidP="00E36169">
      <w:pPr>
        <w:ind w:firstLine="737"/>
        <w:jc w:val="center"/>
      </w:pPr>
      <w:r>
        <w:rPr>
          <w:sz w:val="44"/>
        </w:rPr>
        <w:t>Этиология и Патогенез</w:t>
      </w:r>
    </w:p>
    <w:p w:rsidR="00B16F59" w:rsidRDefault="00B16F59">
      <w:pPr>
        <w:ind w:firstLine="737"/>
        <w:jc w:val="both"/>
      </w:pPr>
    </w:p>
    <w:p w:rsidR="00B16F59" w:rsidRDefault="00B16F59">
      <w:pPr>
        <w:ind w:firstLine="737"/>
        <w:jc w:val="both"/>
      </w:pPr>
      <w:proofErr w:type="gramStart"/>
      <w:r>
        <w:t>В настоящее время этиология и патогенез микробной экземы полностью не выяснены.</w:t>
      </w:r>
      <w:proofErr w:type="gramEnd"/>
      <w:r>
        <w:t xml:space="preserve"> По всей видимости, экзему следует рассматривать не как болезнь, а своеобразный синдром, реакцию индивидуальной непереносимости у предрасположенных субъектов. Если дерматит, будучи проявлением адекватной реакции, пропорциональной силе раздражителя, развивается у любого человека при достаточной интенсивности раздражителя и быстро исчезает после устранения его действия, то экзема является реакцией неадекватной, непропорциональной силе раздражителя. Повышенная чувствительность может быть строго специфичной в отношении какого-либо одного строго определенного вещества-аллергена, либо неспецифичной, когда кожа реагирует экзематозной реакцией на ряд самых разнообразных раздражителей. Иногда повышенная чувствительность развивается у больного уже при первом контакте с тем или иным аллергеном, в других случаях непереносимость развивается постепенно в результате многократных соприкосновений с этим веществом. </w:t>
      </w:r>
      <w:proofErr w:type="gramStart"/>
      <w:r>
        <w:t>К числу экзогенных факторов, которые могут вызвать экзематозную реакцию можно отнести органические и неорганические химические вещества (краски, медикаменты), растительные агенты (эфирные масла, соки), паразитов (вши, клещи), микроорганизмы (стрептококки), физические агенты.</w:t>
      </w:r>
      <w:proofErr w:type="gramEnd"/>
    </w:p>
    <w:p w:rsidR="00B16F59" w:rsidRDefault="00B16F59">
      <w:pPr>
        <w:ind w:firstLine="737"/>
        <w:jc w:val="both"/>
      </w:pPr>
      <w:r>
        <w:lastRenderedPageBreak/>
        <w:t xml:space="preserve">Этиологическим фактором микробной экземы являются </w:t>
      </w:r>
      <w:proofErr w:type="spellStart"/>
      <w:r>
        <w:t>стрепт</w:t>
      </w:r>
      <w:proofErr w:type="gramStart"/>
      <w:r>
        <w:t>о</w:t>
      </w:r>
      <w:proofErr w:type="spellEnd"/>
      <w:r>
        <w:t>-</w:t>
      </w:r>
      <w:proofErr w:type="gramEnd"/>
      <w:r>
        <w:t xml:space="preserve">  и стафилококки или грибковая инфекция. Продукты жизнедеятельности микробов или их распада могут играть роль специфического раздражителя, способного вызывать экзематозную реакцию.</w:t>
      </w:r>
    </w:p>
    <w:p w:rsidR="00B16F59" w:rsidRDefault="00B16F59">
      <w:pPr>
        <w:ind w:firstLine="737"/>
        <w:jc w:val="both"/>
      </w:pPr>
      <w:r>
        <w:t>В патогенезе неадекватной реакции кожи на раздражение решающую роль играет нервно-рефлекторный механизм. Всякое раздражение анализаторов кожи внешнего и внутреннего происхождения передается по афферентным путям в центральную нервную систему, где возникают функциональные изменения, которые в свою очередь усиливают раздражение, исходящее от первичного очага, и обуславливают развитие экземы. В качестве предрасполагающих моментов играют роль расстройства симпатической нервной системы и желез, не имеющих протоков.</w:t>
      </w:r>
    </w:p>
    <w:p w:rsidR="00B16F59" w:rsidRPr="00C1158D" w:rsidRDefault="00B16F59">
      <w:pPr>
        <w:ind w:firstLine="737"/>
        <w:jc w:val="both"/>
        <w:rPr>
          <w:sz w:val="44"/>
        </w:rPr>
      </w:pPr>
    </w:p>
    <w:p w:rsidR="00B16F59" w:rsidRDefault="00B16F59" w:rsidP="00B16F59">
      <w:pPr>
        <w:jc w:val="center"/>
      </w:pPr>
      <w:r>
        <w:rPr>
          <w:sz w:val="44"/>
        </w:rPr>
        <w:t>Лечение</w:t>
      </w:r>
    </w:p>
    <w:p w:rsidR="00B16F59" w:rsidRDefault="00B16F59">
      <w:pPr>
        <w:ind w:firstLine="737"/>
        <w:jc w:val="both"/>
      </w:pPr>
    </w:p>
    <w:p w:rsidR="00B16F59" w:rsidRDefault="00B16F59">
      <w:pPr>
        <w:ind w:firstLine="737"/>
        <w:jc w:val="both"/>
      </w:pPr>
    </w:p>
    <w:p w:rsidR="00B16F59" w:rsidRDefault="00B16F59">
      <w:pPr>
        <w:numPr>
          <w:ilvl w:val="0"/>
          <w:numId w:val="1"/>
        </w:numPr>
        <w:jc w:val="both"/>
      </w:pPr>
      <w:r>
        <w:t xml:space="preserve">экстракт </w:t>
      </w:r>
      <w:proofErr w:type="spellStart"/>
      <w:r>
        <w:t>элоэ</w:t>
      </w:r>
      <w:proofErr w:type="spellEnd"/>
      <w:r>
        <w:t xml:space="preserve"> по 1,5 мл, курс 30 инъекций;</w:t>
      </w:r>
    </w:p>
    <w:p w:rsidR="00B16F59" w:rsidRDefault="00B16F59">
      <w:pPr>
        <w:numPr>
          <w:ilvl w:val="0"/>
          <w:numId w:val="1"/>
        </w:numPr>
        <w:jc w:val="both"/>
      </w:pPr>
      <w:r>
        <w:t xml:space="preserve">аскорбиновая кислота внутрь по </w:t>
      </w:r>
      <w:smartTag w:uri="urn:schemas-microsoft-com:office:smarttags" w:element="metricconverter">
        <w:smartTagPr>
          <w:attr w:name="ProductID" w:val="0,3 г"/>
        </w:smartTagPr>
        <w:r>
          <w:t>0,3 г</w:t>
        </w:r>
      </w:smartTag>
      <w:r>
        <w:t xml:space="preserve"> 3 раза в день;</w:t>
      </w:r>
    </w:p>
    <w:p w:rsidR="00B16F59" w:rsidRDefault="00B16F59">
      <w:pPr>
        <w:numPr>
          <w:ilvl w:val="0"/>
          <w:numId w:val="1"/>
        </w:numPr>
        <w:jc w:val="both"/>
      </w:pPr>
      <w:r>
        <w:t xml:space="preserve">никотиновая кислота внутрь по </w:t>
      </w:r>
      <w:smartTag w:uri="urn:schemas-microsoft-com:office:smarttags" w:element="metricconverter">
        <w:smartTagPr>
          <w:attr w:name="ProductID" w:val="0,1 г"/>
        </w:smartTagPr>
        <w:r>
          <w:t>0,1 г</w:t>
        </w:r>
      </w:smartTag>
      <w:r>
        <w:t xml:space="preserve"> 3 раза в день;</w:t>
      </w:r>
    </w:p>
    <w:p w:rsidR="00B16F59" w:rsidRDefault="00B16F59">
      <w:pPr>
        <w:numPr>
          <w:ilvl w:val="0"/>
          <w:numId w:val="1"/>
        </w:numPr>
        <w:jc w:val="both"/>
      </w:pPr>
      <w:r>
        <w:t xml:space="preserve">тиамин, пиридоксин, </w:t>
      </w:r>
      <w:proofErr w:type="spellStart"/>
      <w:r>
        <w:t>цианокобаламин</w:t>
      </w:r>
      <w:proofErr w:type="spellEnd"/>
      <w:r>
        <w:t xml:space="preserve"> курсом по 80 инъекций;</w:t>
      </w:r>
    </w:p>
    <w:p w:rsidR="00B16F59" w:rsidRDefault="00B16F59">
      <w:pPr>
        <w:numPr>
          <w:ilvl w:val="0"/>
          <w:numId w:val="1"/>
        </w:numPr>
        <w:jc w:val="both"/>
      </w:pPr>
      <w:r>
        <w:t xml:space="preserve">токоферол внутрь по 100 мг в </w:t>
      </w:r>
      <w:proofErr w:type="spellStart"/>
      <w:r>
        <w:t>теч</w:t>
      </w:r>
      <w:proofErr w:type="spellEnd"/>
      <w:r>
        <w:t>. 3 месяцев;</w:t>
      </w:r>
    </w:p>
    <w:p w:rsidR="00B16F59" w:rsidRDefault="00B16F59">
      <w:pPr>
        <w:numPr>
          <w:ilvl w:val="0"/>
          <w:numId w:val="1"/>
        </w:numPr>
        <w:jc w:val="both"/>
      </w:pPr>
      <w:r>
        <w:t xml:space="preserve">фолиевая кислота </w:t>
      </w:r>
      <w:smartTag w:uri="urn:schemas-microsoft-com:office:smarttags" w:element="metricconverter">
        <w:smartTagPr>
          <w:attr w:name="ProductID" w:val="0,03 г"/>
        </w:smartTagPr>
        <w:r>
          <w:t>0,03 г</w:t>
        </w:r>
      </w:smartTag>
      <w:r>
        <w:t xml:space="preserve"> 3 раза в день;</w:t>
      </w:r>
    </w:p>
    <w:p w:rsidR="00B16F59" w:rsidRDefault="00B16F59">
      <w:pPr>
        <w:numPr>
          <w:ilvl w:val="0"/>
          <w:numId w:val="1"/>
        </w:numPr>
        <w:jc w:val="both"/>
      </w:pPr>
      <w:proofErr w:type="spellStart"/>
      <w:r>
        <w:t>диазолин</w:t>
      </w:r>
      <w:proofErr w:type="spellEnd"/>
      <w:r>
        <w:t xml:space="preserve"> по </w:t>
      </w:r>
      <w:smartTag w:uri="urn:schemas-microsoft-com:office:smarttags" w:element="metricconverter">
        <w:smartTagPr>
          <w:attr w:name="ProductID" w:val="0,1 г"/>
        </w:smartTagPr>
        <w:r>
          <w:t>0,1 г</w:t>
        </w:r>
      </w:smartTag>
      <w:r>
        <w:t xml:space="preserve"> 2 раза в день;</w:t>
      </w:r>
    </w:p>
    <w:p w:rsidR="00B16F59" w:rsidRDefault="00B16F59">
      <w:pPr>
        <w:numPr>
          <w:ilvl w:val="0"/>
          <w:numId w:val="1"/>
        </w:numPr>
        <w:jc w:val="both"/>
      </w:pPr>
      <w:proofErr w:type="spellStart"/>
      <w:r>
        <w:t>пирогенал</w:t>
      </w:r>
      <w:proofErr w:type="spellEnd"/>
      <w:r>
        <w:t xml:space="preserve"> 1000 МПД 2 раза в неделю;</w:t>
      </w:r>
    </w:p>
    <w:p w:rsidR="00B16F59" w:rsidRDefault="00B16F59">
      <w:pPr>
        <w:numPr>
          <w:ilvl w:val="0"/>
          <w:numId w:val="1"/>
        </w:numPr>
        <w:jc w:val="both"/>
      </w:pPr>
      <w:r>
        <w:t>преднизолона гидрохлорид по 20-40 мг в день, со снижением дозы до 5 мг;</w:t>
      </w:r>
    </w:p>
    <w:p w:rsidR="00B16F59" w:rsidRDefault="00B16F59">
      <w:pPr>
        <w:numPr>
          <w:ilvl w:val="0"/>
          <w:numId w:val="1"/>
        </w:numPr>
        <w:jc w:val="both"/>
      </w:pPr>
      <w:r>
        <w:t>местно - жидкость Бурова (8% р-р алюминия ацетата 2 столовые ложки на стакан воды), 1% р-р резорцина, 0,25% р-р нитрата серебра, 1% р-р танина.</w:t>
      </w:r>
    </w:p>
    <w:p w:rsidR="00B16F59" w:rsidRDefault="00B16F59">
      <w:pPr>
        <w:numPr>
          <w:ilvl w:val="0"/>
          <w:numId w:val="1"/>
        </w:numPr>
        <w:jc w:val="both"/>
      </w:pPr>
      <w:r>
        <w:t>диета с исключением острой, соленой пищи, жареного мяса, копченостей, спиртных напитков. Рекомендуется молочно-растительная пища.</w:t>
      </w:r>
    </w:p>
    <w:p w:rsidR="00B16F59" w:rsidRDefault="00B16F59">
      <w:pPr>
        <w:ind w:left="737"/>
        <w:jc w:val="both"/>
      </w:pPr>
    </w:p>
    <w:p w:rsidR="00B16F59" w:rsidRDefault="00B16F59">
      <w:pPr>
        <w:ind w:left="737"/>
        <w:jc w:val="both"/>
      </w:pPr>
    </w:p>
    <w:p w:rsidR="00B16F59" w:rsidRDefault="00B16F59">
      <w:pPr>
        <w:ind w:left="737"/>
        <w:jc w:val="both"/>
      </w:pPr>
      <w:r>
        <w:t>Прогноз благоприятный при соблюдении назначенного лечения.</w:t>
      </w:r>
    </w:p>
    <w:p w:rsidR="00B16F59" w:rsidRPr="00C1158D" w:rsidRDefault="00B16F59">
      <w:pPr>
        <w:ind w:left="737"/>
        <w:jc w:val="both"/>
        <w:rPr>
          <w:sz w:val="44"/>
        </w:rPr>
      </w:pPr>
    </w:p>
    <w:p w:rsidR="00B16F59" w:rsidRDefault="00B16F59" w:rsidP="00E36169">
      <w:pPr>
        <w:ind w:left="737"/>
        <w:jc w:val="center"/>
      </w:pPr>
      <w:r>
        <w:rPr>
          <w:sz w:val="44"/>
        </w:rPr>
        <w:t>Эпикриз</w:t>
      </w:r>
    </w:p>
    <w:p w:rsidR="00B16F59" w:rsidRDefault="00B16F59">
      <w:pPr>
        <w:ind w:left="737"/>
        <w:jc w:val="both"/>
      </w:pPr>
    </w:p>
    <w:p w:rsidR="00B16F59" w:rsidRDefault="00B16F59">
      <w:pPr>
        <w:ind w:firstLine="709"/>
        <w:jc w:val="both"/>
      </w:pPr>
      <w:r>
        <w:t xml:space="preserve">Больная </w:t>
      </w:r>
      <w:r w:rsidR="00C1158D">
        <w:t>1</w:t>
      </w:r>
      <w:r w:rsidR="00C1158D" w:rsidRPr="00C1158D">
        <w:t>9</w:t>
      </w:r>
      <w:r>
        <w:t>27 года рождения, п</w:t>
      </w:r>
      <w:r w:rsidR="00141B7B">
        <w:t>роживающая по адресу ******,</w:t>
      </w:r>
      <w:r>
        <w:t xml:space="preserve"> обратилась в ЛОКВД с жалобами на наличие очагов </w:t>
      </w:r>
      <w:proofErr w:type="spellStart"/>
      <w:r>
        <w:t>мокнутия</w:t>
      </w:r>
      <w:proofErr w:type="spellEnd"/>
      <w:r>
        <w:t xml:space="preserve"> и шелушения на левой голени, наличие желтовато-коричневых корок на правой голени. Отечность, покраснение, умеренный зуд в области поражения. Из анамнеза </w:t>
      </w:r>
      <w:r>
        <w:lastRenderedPageBreak/>
        <w:t xml:space="preserve">стало известно, что заболевание начиналось с незначительного жжения, покалывания, зуда в области голеней. Затем в течение длительного периода времени на  коже появлялись рассеяние мелкие пятна, отек. Очаги поражения развивались на симметричных участках тела, постепенно распространялись на здоровую кожу. Со временем зуд усиливался, очаги превращались в папулы и везикулы. На левой голени образовались очаги </w:t>
      </w:r>
      <w:proofErr w:type="spellStart"/>
      <w:r>
        <w:t>мокнутия</w:t>
      </w:r>
      <w:proofErr w:type="spellEnd"/>
      <w:r>
        <w:t xml:space="preserve"> и шелушения.</w:t>
      </w:r>
    </w:p>
    <w:p w:rsidR="00B16F59" w:rsidRDefault="00B16F59">
      <w:pPr>
        <w:ind w:firstLine="737"/>
        <w:jc w:val="both"/>
      </w:pPr>
      <w:r>
        <w:t xml:space="preserve">Больная была госпитализирована, обследована. В отделении больной был выставлен диагноз: Микробная экзема. </w:t>
      </w:r>
      <w:proofErr w:type="spellStart"/>
      <w:r>
        <w:t>Рубромикоз</w:t>
      </w:r>
      <w:proofErr w:type="spellEnd"/>
      <w:r>
        <w:t xml:space="preserve"> стоп. </w:t>
      </w:r>
      <w:proofErr w:type="spellStart"/>
      <w:r>
        <w:t>Онихомикоз</w:t>
      </w:r>
      <w:proofErr w:type="spellEnd"/>
      <w:r>
        <w:t xml:space="preserve"> при руброфитии. Варикозное расширение вен ног.</w:t>
      </w:r>
    </w:p>
    <w:p w:rsidR="00B16F59" w:rsidRDefault="00B16F59">
      <w:pPr>
        <w:ind w:firstLine="737"/>
        <w:jc w:val="both"/>
      </w:pPr>
      <w:r>
        <w:t>Больной было назначено следующее лечение:</w:t>
      </w:r>
    </w:p>
    <w:p w:rsidR="00B16F59" w:rsidRDefault="00B16F59">
      <w:pPr>
        <w:numPr>
          <w:ilvl w:val="12"/>
          <w:numId w:val="0"/>
        </w:numPr>
        <w:ind w:firstLine="737"/>
        <w:jc w:val="both"/>
      </w:pPr>
      <w:proofErr w:type="gramStart"/>
      <w:r>
        <w:t xml:space="preserve">экстракт </w:t>
      </w:r>
      <w:proofErr w:type="spellStart"/>
      <w:r>
        <w:t>элоэ</w:t>
      </w:r>
      <w:proofErr w:type="spellEnd"/>
      <w:r>
        <w:t xml:space="preserve"> по 1,5 мл, курс 30 инъекций; аскорбиновая кислота внутрь по </w:t>
      </w:r>
      <w:smartTag w:uri="urn:schemas-microsoft-com:office:smarttags" w:element="metricconverter">
        <w:smartTagPr>
          <w:attr w:name="ProductID" w:val="0,3 г"/>
        </w:smartTagPr>
        <w:r>
          <w:t>0,3 г</w:t>
        </w:r>
      </w:smartTag>
      <w:r>
        <w:t xml:space="preserve"> 3 раза в  день; никотиновая кислота внутрь по </w:t>
      </w:r>
      <w:smartTag w:uri="urn:schemas-microsoft-com:office:smarttags" w:element="metricconverter">
        <w:smartTagPr>
          <w:attr w:name="ProductID" w:val="0,1 г"/>
        </w:smartTagPr>
        <w:r>
          <w:t>0,1 г</w:t>
        </w:r>
      </w:smartTag>
      <w:r>
        <w:t xml:space="preserve"> 3 раза в день; тиамин, пиридоксин, </w:t>
      </w:r>
      <w:proofErr w:type="spellStart"/>
      <w:r>
        <w:t>цианокобаламин</w:t>
      </w:r>
      <w:proofErr w:type="spellEnd"/>
      <w:r>
        <w:t xml:space="preserve"> курсом по 80 инъекций; токоферол внутрь по 100 мг в </w:t>
      </w:r>
      <w:proofErr w:type="spellStart"/>
      <w:r>
        <w:t>теч</w:t>
      </w:r>
      <w:proofErr w:type="spellEnd"/>
      <w:r>
        <w:t xml:space="preserve">. 3 месяцев; фолиевая кислота </w:t>
      </w:r>
      <w:smartTag w:uri="urn:schemas-microsoft-com:office:smarttags" w:element="metricconverter">
        <w:smartTagPr>
          <w:attr w:name="ProductID" w:val="0,03 г"/>
        </w:smartTagPr>
        <w:r>
          <w:t>0,03 г</w:t>
        </w:r>
      </w:smartTag>
      <w:r>
        <w:t xml:space="preserve"> 3 раза в день;</w:t>
      </w:r>
      <w:proofErr w:type="gramEnd"/>
      <w:r>
        <w:t xml:space="preserve"> </w:t>
      </w:r>
      <w:proofErr w:type="spellStart"/>
      <w:r>
        <w:t>диазолин</w:t>
      </w:r>
      <w:proofErr w:type="spellEnd"/>
      <w:r>
        <w:t xml:space="preserve"> по </w:t>
      </w:r>
      <w:smartTag w:uri="urn:schemas-microsoft-com:office:smarttags" w:element="metricconverter">
        <w:smartTagPr>
          <w:attr w:name="ProductID" w:val="0,1 г"/>
        </w:smartTagPr>
        <w:r>
          <w:t>0,1 г</w:t>
        </w:r>
      </w:smartTag>
      <w:r>
        <w:t xml:space="preserve"> 2 раза в день; </w:t>
      </w:r>
      <w:proofErr w:type="spellStart"/>
      <w:r>
        <w:t>пирогенал</w:t>
      </w:r>
      <w:proofErr w:type="spellEnd"/>
      <w:r>
        <w:t xml:space="preserve"> 1000 МПД 2 раза в неделю; преднизолона гидрохлорид по 20-40 мг в день, со  снижением дозы до 5 мг;</w:t>
      </w:r>
    </w:p>
    <w:p w:rsidR="00B16F59" w:rsidRDefault="00B16F59">
      <w:pPr>
        <w:ind w:firstLine="709"/>
        <w:jc w:val="both"/>
      </w:pPr>
      <w:r>
        <w:t>местно - жидкость Бурова (8% р-р алюминия ацетата 2 столовые ложки на стакан воды), 1% р-р резорцина, 0,25% р-р нитрата серебра, 1% р-р танина.</w:t>
      </w:r>
    </w:p>
    <w:p w:rsidR="00B16F59" w:rsidRDefault="00B16F59">
      <w:pPr>
        <w:ind w:firstLine="709"/>
        <w:jc w:val="both"/>
      </w:pPr>
      <w:r>
        <w:t>После выписки рекомендована консультация хирурга на предмет операции по поводу варикозного расширения вен ног.</w:t>
      </w:r>
    </w:p>
    <w:p w:rsidR="00B16F59" w:rsidRDefault="00B16F59">
      <w:pPr>
        <w:ind w:firstLine="709"/>
        <w:jc w:val="both"/>
      </w:pPr>
    </w:p>
    <w:p w:rsidR="00B16F59" w:rsidRDefault="00B16F59" w:rsidP="00E36169">
      <w:pPr>
        <w:ind w:firstLine="709"/>
        <w:jc w:val="center"/>
        <w:rPr>
          <w:sz w:val="44"/>
        </w:rPr>
      </w:pPr>
      <w:r>
        <w:rPr>
          <w:sz w:val="44"/>
        </w:rPr>
        <w:t>Литература</w:t>
      </w:r>
    </w:p>
    <w:p w:rsidR="00B16F59" w:rsidRDefault="00B16F59">
      <w:pPr>
        <w:ind w:firstLine="709"/>
        <w:jc w:val="both"/>
      </w:pPr>
    </w:p>
    <w:p w:rsidR="00B16F59" w:rsidRDefault="00B16F59">
      <w:pPr>
        <w:numPr>
          <w:ilvl w:val="0"/>
          <w:numId w:val="2"/>
        </w:numPr>
        <w:jc w:val="both"/>
      </w:pPr>
      <w:r>
        <w:t xml:space="preserve">Кожные и венерические болезни. И.И. </w:t>
      </w:r>
      <w:proofErr w:type="spellStart"/>
      <w:r>
        <w:t>Потоцкий</w:t>
      </w:r>
      <w:proofErr w:type="spellEnd"/>
      <w:r>
        <w:t xml:space="preserve">, Н.А. </w:t>
      </w:r>
      <w:proofErr w:type="spellStart"/>
      <w:r>
        <w:t>Торсуев</w:t>
      </w:r>
      <w:proofErr w:type="spellEnd"/>
      <w:r>
        <w:t>. - Киев, 1978г.</w:t>
      </w:r>
    </w:p>
    <w:p w:rsidR="00B16F59" w:rsidRDefault="00B16F59">
      <w:pPr>
        <w:numPr>
          <w:ilvl w:val="0"/>
          <w:numId w:val="2"/>
        </w:numPr>
        <w:jc w:val="both"/>
      </w:pPr>
      <w:r>
        <w:rPr>
          <w:lang w:val="en-US"/>
        </w:rPr>
        <w:t xml:space="preserve">Dermatology WWW-server. </w:t>
      </w:r>
    </w:p>
    <w:p w:rsidR="00B16F59" w:rsidRDefault="00B16F59">
      <w:pPr>
        <w:ind w:left="709"/>
        <w:jc w:val="both"/>
        <w:rPr>
          <w:lang w:val="en-US"/>
        </w:rPr>
      </w:pPr>
      <w:r>
        <w:rPr>
          <w:lang w:val="en-US"/>
        </w:rPr>
        <w:t xml:space="preserve">  http://www.rrse.uni-erlangen.de/docs/FAU/fakultaet/ med/</w:t>
      </w:r>
      <w:proofErr w:type="spellStart"/>
      <w:r>
        <w:rPr>
          <w:lang w:val="en-US"/>
        </w:rPr>
        <w:t>kli</w:t>
      </w:r>
      <w:proofErr w:type="spellEnd"/>
      <w:r>
        <w:rPr>
          <w:lang w:val="en-US"/>
        </w:rPr>
        <w:t>/derma/</w:t>
      </w:r>
    </w:p>
    <w:p w:rsidR="00B16F59" w:rsidRDefault="00B16F59">
      <w:pPr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Dermatology Online Atlas (DOIA)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Erlangen</w:t>
          </w:r>
        </w:smartTag>
      </w:smartTag>
      <w:r>
        <w:rPr>
          <w:lang w:val="en-US"/>
        </w:rPr>
        <w:t>.</w:t>
      </w:r>
    </w:p>
    <w:p w:rsidR="00B16F59" w:rsidRDefault="00B16F59">
      <w:pPr>
        <w:ind w:left="709"/>
        <w:jc w:val="both"/>
        <w:rPr>
          <w:lang w:val="en-US"/>
        </w:rPr>
      </w:pPr>
      <w:r>
        <w:rPr>
          <w:lang w:val="en-US"/>
        </w:rPr>
        <w:t xml:space="preserve">  http://www.derma.med.uni-erlangen.de/bilddb/index.html</w:t>
      </w:r>
    </w:p>
    <w:p w:rsidR="00B16F59" w:rsidRDefault="00B16F59">
      <w:pPr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Electronic Textbook of Dermatology.</w:t>
      </w:r>
    </w:p>
    <w:p w:rsidR="00E36169" w:rsidRPr="009B12D9" w:rsidRDefault="00B16F59" w:rsidP="009B12D9">
      <w:pPr>
        <w:ind w:left="709"/>
        <w:jc w:val="both"/>
        <w:rPr>
          <w:sz w:val="32"/>
          <w:szCs w:val="32"/>
          <w:lang w:val="en-US"/>
        </w:rPr>
      </w:pPr>
      <w:r>
        <w:rPr>
          <w:lang w:val="en-US"/>
        </w:rPr>
        <w:t xml:space="preserve">  http://www.telemedicine.org/stamfor1.htm</w:t>
      </w:r>
    </w:p>
    <w:sectPr w:rsidR="00E36169" w:rsidRPr="009B12D9">
      <w:pgSz w:w="11907" w:h="16840"/>
      <w:pgMar w:top="1134" w:right="1134" w:bottom="91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482695"/>
    <w:multiLevelType w:val="singleLevel"/>
    <w:tmpl w:val="BA3634A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Boyarsky" w:hAnsi="Boyarsky" w:hint="default"/>
        <w:b w:val="0"/>
        <w:i w:val="0"/>
        <w:sz w:val="28"/>
        <w:u w:val="none"/>
      </w:rPr>
    </w:lvl>
  </w:abstractNum>
  <w:abstractNum w:abstractNumId="2">
    <w:nsid w:val="0C431527"/>
    <w:multiLevelType w:val="singleLevel"/>
    <w:tmpl w:val="760E6178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Boyarsky" w:hAnsi="Boyarsky" w:hint="default"/>
        <w:b w:val="0"/>
        <w:i w:val="0"/>
        <w:sz w:val="28"/>
        <w:u w:val="none"/>
      </w:rPr>
    </w:lvl>
  </w:abstractNum>
  <w:abstractNum w:abstractNumId="3">
    <w:nsid w:val="47955C93"/>
    <w:multiLevelType w:val="singleLevel"/>
    <w:tmpl w:val="82D81F9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Boyarsky" w:hAnsi="Boyarsky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20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59"/>
    <w:rsid w:val="0002480D"/>
    <w:rsid w:val="00141B7B"/>
    <w:rsid w:val="009B12D9"/>
    <w:rsid w:val="00B16F59"/>
    <w:rsid w:val="00C1158D"/>
    <w:rsid w:val="00D8781D"/>
    <w:rsid w:val="00E36169"/>
    <w:rsid w:val="00F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Паспортная Часть</vt:lpstr>
    </vt:vector>
  </TitlesOfParts>
  <Company>Доктор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Alexandre Katalov</dc:creator>
  <cp:lastModifiedBy>Igor</cp:lastModifiedBy>
  <cp:revision>2</cp:revision>
  <cp:lastPrinted>1999-05-04T19:05:00Z</cp:lastPrinted>
  <dcterms:created xsi:type="dcterms:W3CDTF">2024-05-16T12:38:00Z</dcterms:created>
  <dcterms:modified xsi:type="dcterms:W3CDTF">2024-05-16T12:38:00Z</dcterms:modified>
</cp:coreProperties>
</file>