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F" w:rsidRPr="00A511B3" w:rsidRDefault="00BC3FDF" w:rsidP="00BC3FD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Наперстянка красная (наперстянка пурпурная) </w:t>
      </w:r>
    </w:p>
    <w:p w:rsidR="00BC3FDF" w:rsidRDefault="00BC3FDF" w:rsidP="00BC3FDF">
      <w:pPr>
        <w:spacing w:before="120"/>
        <w:ind w:firstLine="567"/>
        <w:jc w:val="both"/>
      </w:pPr>
      <w:r w:rsidRPr="008807B0">
        <w:t>Digitalis purpueea L.</w:t>
      </w:r>
    </w:p>
    <w:p w:rsidR="00BC3FDF" w:rsidRDefault="00883E45" w:rsidP="00BC3FD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69745" cy="21532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DF" w:rsidRDefault="00BC3FDF" w:rsidP="00BC3FDF">
      <w:pPr>
        <w:spacing w:before="120"/>
        <w:ind w:firstLine="567"/>
        <w:jc w:val="both"/>
      </w:pPr>
      <w:r w:rsidRPr="008807B0">
        <w:t>Описание растения. Наперстянка красная—травянистое двулетнее растение семейства норичниковых. В культуре в первый год вегетации образует густую розетку прикорневых листьев, а на второй год—генеративные побеги; растение цветет и плодоносит. Корень мочковатый. Стебли высотой 30-—150 см, одиночные или их несколько, прямостоячие, бороздчатые, густо покрытые простыми и железистыми волосками. Листья очередные, бархатистые, сверху темно-зеленые и рассеянно-волосистые, снизу сероватые, войлочные, покрытые простыми и железистыми волосками. Цветки крупные, длиной 30—40 мм, собраны в густую, длинную, одностороннюю многоцветковую кисть. Венчик легко опадающий, трубчато-колокольчатый, в нижней части суженный, пурпуровый (иногда белый). Трубка венчика внутри с темно-красными, белоокаймленными пятнами и длинными оттопыренными волосками. Плод—двухстворчатая, яйцевидная, густо покрытая железистыми волосками коробочка длиной 8— 12 мм. Семена очень мелкие, коричневатые, овальные или четырехгранные, призматические, длиной 0,6— 0,9 мм. Цветет в июне— июле. Семена созревают в июле — августе.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Заготовка и качество сырья. У нас наперстянка красная в диком виде не встречается, Возделывается на Северном Кавказе.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Сроки уборки листьев наперстянки устанавливают в зависимости от условий данного района и метеорологических особенностей. Недопустима поздняя уборка листьев, так как в это время они обладают пониженной физиологической активностью.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При благоприятной погоде и хорошей агротехнике листья можно убирать 2—3 раза в год. Уборку нужно проводить в сухую солнечную погоду, так как в темноте гликозиды быстро расщепляются. Листья наперстянки, собранные до восхода солнца, содержат лишь незначительное количество гликозидов и фармакологически почти неактивны. Затем их активность повышается и достигает максимума во второй половине дня.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 xml:space="preserve">Сушить листья нужно как можно быстрее при температуре 55—60° С. Сырье упаковывают в мешки по 20—25 кг или в тканевые тюки по 50 кг. На складах цельное сырье хранят в тюках, резаное — в мешках, порошок в двойных бумажных пакетах (внутренний — пергаментный). Сырье хранится по списку Б. Высушенное сырье должно соответствовать следующим основным требованиям: влаги не более 13%; золы общем не более 18%; потемневших или пожелтевших листьев не более 1%; органической примеси не более 0,5%; минеральной не более 0,5%. Для цельного сырья: измельченных листьев, проходящих сквозь сито с диаметром отверстий 2 мм, не более 2%. Для резаного сырья: частиц размером свыше 8 мм не более 10%; частиц, проходящих сквозь сито с размером отверстий 0,5 мм, не более </w:t>
      </w:r>
      <w:r w:rsidRPr="008807B0">
        <w:lastRenderedPageBreak/>
        <w:t>5%. Для порошка: влаги не более 10%; частиц, не проходящих сквозь сито с размером отверстий 0,16 мм, не более 2%.</w:t>
      </w:r>
    </w:p>
    <w:p w:rsidR="00BC3FDF" w:rsidRDefault="00BC3FDF" w:rsidP="00BC3FDF">
      <w:pPr>
        <w:spacing w:before="120"/>
        <w:ind w:firstLine="567"/>
        <w:jc w:val="both"/>
      </w:pPr>
      <w:r w:rsidRPr="008807B0">
        <w:t>В процессе хранения, особенно в неблагоприятных условиях, содержание биологически активных веществ в листьях постепенно уменьшается, поэтому его контролируют ежегодно.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Химический состав. Все органы растения содержат сердечные гликозиды. Из листьев выделены пурпуреагликозид А (или дезацетилланатозид А), пурпуреагликозид В (или дезацетилланатозид В), дигитоксин, бета-ацетилдигитоксин, гитоксин, гиталоксин, глюкогиталоксин, гиторин, одорозид, глюкоодорозид Н, дигиталинум верум, строслезид, веродоксин, глюковеродоксин, дигипрозид, глюкоднгипрозид, дигиталонин, моно- и бисдигитоксозиды дигитоксигенина и гиталоксигенина, гитозид и бисдягвтоксозид гитоксигенина. Кроме того, в незначительных количествах выделена группа дигитанолгликозидов: дигинин, дигифолеин, ланафолеин, дигипурпурин, дигипронин, дигацетинин.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Сумма гликозидов из семян состоит в основном из дигиталинум верум (0,3%) и глюковеродоксина; кроме того, в них найдены гитостин, неогитостин, дигитоксин, гитоксин и строспезид.</w:t>
      </w:r>
    </w:p>
    <w:p w:rsidR="00BC3FDF" w:rsidRDefault="00BC3FDF" w:rsidP="00BC3FDF">
      <w:pPr>
        <w:spacing w:before="120"/>
        <w:ind w:firstLine="567"/>
        <w:jc w:val="both"/>
      </w:pPr>
      <w:r w:rsidRPr="008807B0">
        <w:t>В листьях и семенах, кроме сердечных гликозидов, содержатся стероидные сапонины—дигитонин, гитонин, тигонин; сарсапогенины и др.; флавоноиды—лютеолин и 7-глюкозид лютеолина, а также дигитолютеин; кофейная и другие кислоты.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Применение в медицине. Препараты наперстянки красной применяют при всех степенях хронической сердечной недостаточности, при мерцательной аритмии, пароксизмальной предсердной и узловой атри-овентрикулярной тахикардии и других нарушениях ритма сердца. Используют порошок из листьев, индивидуальные гликозиды (дигитоксин и др.), а также новогаленовые препараты.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Кордигит—очищенный экстракт из сухих листьев, содержащий сумму гликозидов (дигитоксин, гитоксин и др.). Выпускается в таблетках, содержащих по 0,0008 г препарата (соответствует по активности 0,1 стандартных листьев наперстянки).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В больших дозах сердечные гликозиды наперстянки могут вызвать тошноту и рвоту, потерю аппетита, поносы, нарушения со стороны центральной нервной системы (головные боли, беспокойство, бессонницу, депрессивные явления, нарушение зрения), резкую брадикардию, политопную экстрасистолию, бигеминию или тригемению, замедление предсердно-желудочковой проводимости. Токсические дозы могут вызвать остановку сердца.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Препараты обладают кумулятивным эффектом, в связи с чем следует учитывать не только длительность их применения, но и переход к другим препаратам, содержащим сердечные гликозиды. По причине кумуляции могут развиваться побочные явления, характерные для передозировки.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Государственной фармакопеей наравне с наперстянкой красной разрешена к применению наперстянка крупноцветковая (Digitalis grandiflora Mill.). Произрастает в диком виде в европейской части страны, на Северном Кавказе и на Урале.</w:t>
      </w:r>
    </w:p>
    <w:p w:rsidR="00BC3FDF" w:rsidRPr="00A511B3" w:rsidRDefault="00BC3FDF" w:rsidP="00BC3FDF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DF"/>
    <w:rsid w:val="00002B5A"/>
    <w:rsid w:val="0010437E"/>
    <w:rsid w:val="00316F32"/>
    <w:rsid w:val="00616072"/>
    <w:rsid w:val="006A5004"/>
    <w:rsid w:val="00710178"/>
    <w:rsid w:val="0081563E"/>
    <w:rsid w:val="008807B0"/>
    <w:rsid w:val="00883E45"/>
    <w:rsid w:val="008B35EE"/>
    <w:rsid w:val="00905CC1"/>
    <w:rsid w:val="00A511B3"/>
    <w:rsid w:val="00B42C45"/>
    <w:rsid w:val="00B47B6A"/>
    <w:rsid w:val="00B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C3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C3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Company>Home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Наперстянка красная (наперстянка пурпурная)</dc:title>
  <dc:creator>User</dc:creator>
  <cp:lastModifiedBy>Igor</cp:lastModifiedBy>
  <cp:revision>2</cp:revision>
  <dcterms:created xsi:type="dcterms:W3CDTF">2024-10-03T06:49:00Z</dcterms:created>
  <dcterms:modified xsi:type="dcterms:W3CDTF">2024-10-03T06:49:00Z</dcterms:modified>
</cp:coreProperties>
</file>