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80" w:rsidRPr="00E50E68" w:rsidRDefault="005D4F80" w:rsidP="005D4F80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50E68">
        <w:rPr>
          <w:b/>
          <w:bCs/>
          <w:sz w:val="32"/>
          <w:szCs w:val="32"/>
        </w:rPr>
        <w:t>Наследственные нарушения метаболизма</w:t>
      </w:r>
    </w:p>
    <w:p w:rsidR="005D4F80" w:rsidRPr="00E50E68" w:rsidRDefault="005D4F80" w:rsidP="005D4F80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Гемохроматоз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Гемохроматоз развивается, когда увеличивается всасывание железа в кишечнике, вызывающее его отложение, фиброз и недостаточность печени, сердца, поджелудочной железы и гипофиза. Причины: мутации гена, нарушение гемопоэза (как при сидеробластической анемии и талассемии) или чрезмерное потребление Fe. Заболевание печени, обусловленное алкоголизмом, также может быть связано с умеренным повышением содержания железа в печени и запасов Fe в организме (табл. 1591). 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>Таблица 1591 Содержание железа у здоровых лиц, больных гемохроматозом и алкогольным поражением печени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1387"/>
        <w:gridCol w:w="2509"/>
        <w:gridCol w:w="1776"/>
        <w:gridCol w:w="1868"/>
      </w:tblGrid>
      <w:tr w:rsidR="005D4F80" w:rsidRPr="00BC14BA" w:rsidTr="00881EDB">
        <w:trPr>
          <w:trHeight w:val="1350"/>
          <w:tblCellSpacing w:w="0" w:type="dxa"/>
          <w:jc w:val="center"/>
        </w:trPr>
        <w:tc>
          <w:tcPr>
            <w:tcW w:w="10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Показатель 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Норма 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Симптоматический Гемохроматоз 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Гомозиготы с ранним бессимптомным гемохроматозом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Алкогольное поражение печени </w:t>
            </w:r>
          </w:p>
        </w:tc>
      </w:tr>
      <w:tr w:rsidR="005D4F80" w:rsidRPr="00BC14BA" w:rsidTr="00881EDB">
        <w:trPr>
          <w:trHeight w:val="945"/>
          <w:tblCellSpacing w:w="0" w:type="dxa"/>
          <w:jc w:val="center"/>
        </w:trPr>
        <w:tc>
          <w:tcPr>
            <w:tcW w:w="10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Концентрация железа в плазме крови, мкмоль/л 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927 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3254 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Обычно увеличена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Часто увеличена </w:t>
            </w:r>
          </w:p>
        </w:tc>
      </w:tr>
      <w:tr w:rsidR="005D4F80" w:rsidRPr="00BC14BA" w:rsidTr="00881EDB">
        <w:trPr>
          <w:trHeight w:val="1200"/>
          <w:tblCellSpacing w:w="0" w:type="dxa"/>
          <w:jc w:val="center"/>
        </w:trPr>
        <w:tc>
          <w:tcPr>
            <w:tcW w:w="10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Общая железосвязывающая способность, мкмоль/л 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4666 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3654 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3654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4566 </w:t>
            </w:r>
          </w:p>
        </w:tc>
      </w:tr>
      <w:tr w:rsidR="005D4F80" w:rsidRPr="00BC14BA" w:rsidTr="00881EDB">
        <w:trPr>
          <w:trHeight w:val="600"/>
          <w:tblCellSpacing w:w="0" w:type="dxa"/>
          <w:jc w:val="center"/>
        </w:trPr>
        <w:tc>
          <w:tcPr>
            <w:tcW w:w="10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Насыщение трансферрина, % 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2246 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50-100 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50-100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2760 </w:t>
            </w:r>
          </w:p>
        </w:tc>
      </w:tr>
      <w:tr w:rsidR="005D4F80" w:rsidRPr="00BC14BA" w:rsidTr="00881EDB">
        <w:trPr>
          <w:trHeight w:val="930"/>
          <w:tblCellSpacing w:w="0" w:type="dxa"/>
          <w:jc w:val="center"/>
        </w:trPr>
        <w:tc>
          <w:tcPr>
            <w:tcW w:w="10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Ферритин в сыворотке крови, мкг/л 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10-200 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9006000 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200500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10500 </w:t>
            </w:r>
          </w:p>
        </w:tc>
      </w:tr>
      <w:tr w:rsidR="005D4F80" w:rsidRPr="00BC14BA" w:rsidTr="00881EDB">
        <w:trPr>
          <w:trHeight w:val="900"/>
          <w:tblCellSpacing w:w="0" w:type="dxa"/>
          <w:jc w:val="center"/>
        </w:trPr>
        <w:tc>
          <w:tcPr>
            <w:tcW w:w="10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Суточная экскреция железа с мочой*, мг/24 ч 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02 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923 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2,5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Обычно &lt; 5 </w:t>
            </w:r>
          </w:p>
        </w:tc>
      </w:tr>
      <w:tr w:rsidR="005D4F80" w:rsidRPr="00BC14BA" w:rsidTr="00881EDB">
        <w:trPr>
          <w:trHeight w:val="1020"/>
          <w:tblCellSpacing w:w="0" w:type="dxa"/>
          <w:jc w:val="center"/>
        </w:trPr>
        <w:tc>
          <w:tcPr>
            <w:tcW w:w="10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Содержание железа в печени, мкг/г сухой массы 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3001400 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600018000 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20004000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4F80" w:rsidRPr="00BC14BA" w:rsidRDefault="005D4F80" w:rsidP="00881EDB">
            <w:pPr>
              <w:jc w:val="both"/>
            </w:pPr>
            <w:r w:rsidRPr="00BC14BA">
              <w:t xml:space="preserve">3002000 </w:t>
            </w:r>
          </w:p>
        </w:tc>
      </w:tr>
    </w:tbl>
    <w:p w:rsidR="005D4F80" w:rsidRPr="005D4F80" w:rsidRDefault="005D4F80" w:rsidP="005D4F80">
      <w:pPr>
        <w:spacing w:before="120"/>
        <w:ind w:firstLine="567"/>
        <w:jc w:val="both"/>
        <w:rPr>
          <w:lang w:val="en-US"/>
        </w:rPr>
      </w:pPr>
      <w:r w:rsidRPr="00BC14BA">
        <w:t>* После внутримышечного введения 0,5 г дефероксамина. Источник</w:t>
      </w:r>
      <w:r w:rsidRPr="00BC14BA">
        <w:rPr>
          <w:lang w:val="en-US"/>
        </w:rPr>
        <w:t xml:space="preserve">: Powell L.W., Iselbacher </w:t>
      </w:r>
      <w:r w:rsidRPr="00BC14BA">
        <w:t>К</w:t>
      </w:r>
      <w:r w:rsidRPr="00BC14BA">
        <w:rPr>
          <w:lang w:val="en-US"/>
        </w:rPr>
        <w:t xml:space="preserve">.: </w:t>
      </w:r>
      <w:r w:rsidRPr="00BC14BA">
        <w:t>НРШ</w:t>
      </w:r>
      <w:r w:rsidRPr="00BC14BA">
        <w:rPr>
          <w:lang w:val="en-US"/>
        </w:rPr>
        <w:t xml:space="preserve">13, </w:t>
      </w:r>
      <w:r w:rsidRPr="00BC14BA">
        <w:t>р</w:t>
      </w:r>
      <w:r w:rsidRPr="00BC14BA">
        <w:rPr>
          <w:lang w:val="en-US"/>
        </w:rPr>
        <w:t xml:space="preserve">. 2071. </w:t>
      </w:r>
    </w:p>
    <w:p w:rsidR="005D4F80" w:rsidRPr="00E50E68" w:rsidRDefault="005D4F80" w:rsidP="005D4F80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Симптомы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Включают слабость, утомляемость, потерю массы тела, бронзовую пигментацию или потемнение кожи, боль в животе и потерю libido. Гепатомегалия развивается у 95% больных иногда при нормальных показателях функциональных проб печени. Другие признаки: паукообразные ангиомы, спленомегалия, артропатия, асцит, сердечные аритмии, ЗСН, алопеция, ладонная эритема, гинекомастия и атрофия яичек. Последняя обусловлена поражением гипофиза и дефицитом гонадотропинов, а также печеночной недостаточностью и избытком эстрогенов. Сахарный диабет развивается примерно у 65 % больных обычно с отягощенной наследственностью по диабету. Недостаточность надпочечников, гипотиреоз и гипопаратиреоз встречаются редко. 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lastRenderedPageBreak/>
        <w:t xml:space="preserve">Концентрация Fe в сыворотке крови, процент насыщения трансферрина и содержание ферритина в сыворотке крови повышены. Экскреция Fe с мочой увеличивается после внутримышечной инъекции дефероксамина. Биопсия печени служит определяющим тестом и должна быть проведена в подозрительных случаях. Если диагноз установлен, члены семьи, составляющие группу риска, должны быть подвергнуты скрининговому обследованию, включающему процент насыщения трансферрина и уровень ферритина в сыворотке крови. Если любая из проб изменена, необходима биопсия печени. </w:t>
      </w:r>
    </w:p>
    <w:p w:rsidR="005D4F80" w:rsidRPr="00E50E68" w:rsidRDefault="005D4F80" w:rsidP="005D4F80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Лечение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Заключается в удалении избытка Fe из организма, обычно путем периодического кровопускания. Поскольку 1 единица крови содержит около 250 мг Fe и, так как 25 г Fe или более должны быть удалены, кровопускание проводят еженедельно в течение 23 лет. Затем проводят менее частые флеботомии для поддержания уровня Fe в сыворотке крови менее 27 мкмоль/л. 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Причины смерти больных, не получавших лечения, включают сердечную недостаточность (30 %), цирроз печени (25 %) и гепатоцеллюлярную карциному (30 %), которая может развиться, несмотря на адекватное удаление Fe. </w:t>
      </w:r>
    </w:p>
    <w:p w:rsidR="005D4F80" w:rsidRPr="00E50E68" w:rsidRDefault="005D4F80" w:rsidP="005D4F80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Болезнь Вильсона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Болезнь Вильсона - нарушение, передающееся по аутосомнорецессивному типу и вызванное накоплением меди в печени и других органах. Находящийся в основе заболевания дефект заключается в неспособности экскретировать медь в желчь. Избыточное количество меди тормозит образование церулоплазмина из апоцерулоплазмина и меди, и при накоплении избытка меди в печени начинается ее поступление в кровь и отложение за пределами печени. Патологические последствия включают некроз, воспаление, фиброз и цирроз печени. Отмечаются случаи, когда причиной смерти является поражение ЦНС при минимальной дисфункции печени. 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Болезнь может проявляться в виде острого гепатита, цирроза печени или бессимптомной гепатомегалии. Зеленые или золотистые отложения в роговице (кольца Кайзера - Флейшера) выявляют при обследовании щелевой лампой. Неврологические проявления включают тремор в покое и при напряжении, мышечную спастичность, ригидность, хорею, слюнотечение, дисфагию и дизартрию. Могут развиться шизофрения, маниакальнодепрессивный психоз и неврозы. </w:t>
      </w:r>
    </w:p>
    <w:p w:rsidR="005D4F80" w:rsidRPr="00E50E68" w:rsidRDefault="005D4F80" w:rsidP="005D4F80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Диагноз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Заболевание следует заподозрить у любого больного в возрасте старше 40 лет с поражением ЦНС, хроническим активным гепатитом или циррозом печени неизвестной этиологии. Диагноз подтверждают путем определения: 1) концентрации церулоплазмина в сыворотке крови выше 200 мг/л и наличия колец Кайзера - Флейшера или 2) концентрации церулоплазмина выше 200 мг/л и меди в биоптате печени более 250 мкг/г сухой массы. </w:t>
      </w:r>
    </w:p>
    <w:p w:rsidR="005D4F80" w:rsidRPr="00E50E68" w:rsidRDefault="005D4F80" w:rsidP="005D4F80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Лечение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Продолжается всю жизнь; пеницилламин назначают в исходной дозе 1 г внутрь перед едой и перед сном. В течение первого месяца лечения несколько раз в неделю определяют общее содержание лейкоцитов, лейкоцитарную формулу и количество тромбоцитов, общий анализ мочи, измеряют температуру тела. Часто развивается аллергия к пеницилламину, для ее устранения назначают преднизон. Содержание свободной меди в сыворотке крови должно быть ниже 2 мкмоль/л. </w:t>
      </w:r>
    </w:p>
    <w:p w:rsidR="005D4F80" w:rsidRPr="00E50E68" w:rsidRDefault="005D4F80" w:rsidP="005D4F80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Порфирии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lastRenderedPageBreak/>
        <w:t xml:space="preserve">Порфирии - наследственные или приобретенные нарушения биосинтеза тема, каждая из которых вызывает уникальное сочетание избыточной продукции, накопления и выделения промежуточных продуктов синтеза тема. Проявления включают перемежающуюся дисфункцию нервной системы и (или) гиперчувствительность кожи к солнечному свету. </w:t>
      </w:r>
    </w:p>
    <w:p w:rsidR="005D4F80" w:rsidRPr="00E50E68" w:rsidRDefault="005D4F80" w:rsidP="005D4F80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Интермиттирующая острая порфирия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Аутосомнодоминантное нарушение с различной экспрессивностью. Проявления включают колики в животе, лихорадку, лейкоцитоз, рвоту, запор, мочу цвета портвейна, а также неврологические и психические расстройства. Острые приступы редко развиваются до пубертатного периода, их продолжительность варьирует от нескольких дней до нескольких месяцев. Фоточувствительность отсутствует. Клинические и биохимические проявления ускоряются приемом барбитуратов, противосудорожных средств, эстрогенов, оральных контрацептивов и алкоголя. Диагноз устанавливают с помощью пробы Ватсона - Шварца. Свежая моча темнеет при стоянии, так как порфобилиногены спонтанно полимеризуются в уропорфирин и порфобилин. Лечение включает внутривенное введение глюкозы со скоростью до 20 г/ч. Если симптомы не купируются в течение 48 ч, проводят инфузии гематина (4 мг/кг) каждые 12 ч на протяжении 36 дней. </w:t>
      </w:r>
    </w:p>
    <w:p w:rsidR="005D4F80" w:rsidRPr="00E50E68" w:rsidRDefault="005D4F80" w:rsidP="005D4F80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Porphyria cutanea tarda</w:t>
      </w:r>
    </w:p>
    <w:p w:rsidR="005D4F80" w:rsidRPr="00BC14BA" w:rsidRDefault="005D4F80" w:rsidP="005D4F80">
      <w:pPr>
        <w:spacing w:before="120"/>
        <w:ind w:firstLine="567"/>
        <w:jc w:val="both"/>
      </w:pPr>
      <w:r w:rsidRPr="00BC14BA">
        <w:t xml:space="preserve">Наиболее типичная форма порфирии, характеризующаяся хроническим поражением кожи и обычно заболеванием печени, она обусловлена наследственным или </w:t>
      </w:r>
      <w:r>
        <w:t xml:space="preserve"> </w:t>
      </w:r>
      <w:r w:rsidRPr="00BC14BA">
        <w:t xml:space="preserve">приобретенным дефицитом уропорфириногендекарбоксилазы. Фоточувствительность ведет к пигментации лица, повышенной ранимости кожи, эритеме, везикулярным и язвенным поражениям области лица, лба и предплечий. Поражение печени и печеночный сидероз могут быть связаны с алкоголизмом. Могут сопутствовать сахарный диабет, СКВ и другие аутоиммунные заболевания. В моче повышено содержание уропорфирина и копропорфирина. Воздержание от алкоголя ведет к улучшению состояния, а снижение содержания железа в печени может благоприятно сказываться на поражении кожи. Хлорохин назначают больным, которых нельзя подвергать флеботомии. </w:t>
      </w:r>
    </w:p>
    <w:p w:rsidR="005D4F80" w:rsidRPr="00E50E68" w:rsidRDefault="005D4F80" w:rsidP="005D4F80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Врожденная эритропоэтичесная порфирия</w:t>
      </w:r>
    </w:p>
    <w:p w:rsidR="005D4F80" w:rsidRDefault="005D4F80" w:rsidP="005D4F80">
      <w:pPr>
        <w:spacing w:before="120"/>
        <w:ind w:firstLine="567"/>
        <w:jc w:val="both"/>
      </w:pPr>
      <w:r w:rsidRPr="00BC14BA">
        <w:t xml:space="preserve">Редкий аутосомнорецессивный дефект, ведущий к хронической фоточувствительности, поражению кожи и гемолитической анемии. Летальный исход может наступить еще в детстве. Больные должны избегать солнечного света. </w:t>
      </w:r>
    </w:p>
    <w:p w:rsidR="005D4F80" w:rsidRPr="00E50E68" w:rsidRDefault="005D4F80" w:rsidP="005D4F80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Список литературы</w:t>
      </w:r>
    </w:p>
    <w:p w:rsidR="005D4F80" w:rsidRDefault="005D4F80" w:rsidP="005D4F80">
      <w:pPr>
        <w:spacing w:before="120"/>
        <w:ind w:firstLine="567"/>
        <w:jc w:val="both"/>
      </w:pPr>
      <w:r w:rsidRPr="00BC14BA">
        <w:t xml:space="preserve">Для подготовки данной работы были использованы материалы с сайта </w:t>
      </w:r>
      <w:hyperlink r:id="rId5" w:history="1">
        <w:r w:rsidRPr="00BC14BA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80"/>
    <w:rsid w:val="00002B5A"/>
    <w:rsid w:val="0010437E"/>
    <w:rsid w:val="00316F32"/>
    <w:rsid w:val="005D4F80"/>
    <w:rsid w:val="00600606"/>
    <w:rsid w:val="00616072"/>
    <w:rsid w:val="006A5004"/>
    <w:rsid w:val="00710178"/>
    <w:rsid w:val="0081563E"/>
    <w:rsid w:val="00881EDB"/>
    <w:rsid w:val="008B35EE"/>
    <w:rsid w:val="00905CC1"/>
    <w:rsid w:val="00B42C45"/>
    <w:rsid w:val="00B47B6A"/>
    <w:rsid w:val="00BC14BA"/>
    <w:rsid w:val="00E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8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D4F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8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D4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6344</Characters>
  <Application>Microsoft Office Word</Application>
  <DocSecurity>0</DocSecurity>
  <Lines>52</Lines>
  <Paragraphs>14</Paragraphs>
  <ScaleCrop>false</ScaleCrop>
  <Company>Home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Наследственные нарушения метаболизма</dc:title>
  <dc:creator>User</dc:creator>
  <cp:lastModifiedBy>Igor</cp:lastModifiedBy>
  <cp:revision>2</cp:revision>
  <dcterms:created xsi:type="dcterms:W3CDTF">2024-10-03T12:16:00Z</dcterms:created>
  <dcterms:modified xsi:type="dcterms:W3CDTF">2024-10-03T12:16:00Z</dcterms:modified>
</cp:coreProperties>
</file>