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7BF2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Натуральная оспа</w:t>
      </w:r>
    </w:p>
    <w:p w:rsidR="00000000" w:rsidRDefault="004C7BF2">
      <w:pPr>
        <w:pStyle w:val="a4"/>
        <w:spacing w:line="270" w:lineRule="atLeast"/>
        <w:rPr>
          <w:color w:val="000000"/>
        </w:rPr>
      </w:pPr>
    </w:p>
    <w:tbl>
      <w:tblPr>
        <w:tblpPr w:vertAnchor="text"/>
        <w:tblW w:w="1350" w:type="pct"/>
        <w:tblCellSpacing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5"/>
      </w:tblGrid>
      <w:tr w:rsidR="00000000">
        <w:trPr>
          <w:tblCellSpacing w:w="7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8639" w:type="dxa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8639"/>
            </w:tblGrid>
            <w:tr w:rsidR="00000000">
              <w:trPr>
                <w:tblCellSpacing w:w="0" w:type="dxa"/>
              </w:trPr>
              <w:tc>
                <w:tcPr>
                  <w:tcW w:w="863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8F8F8"/>
                </w:tcPr>
                <w:p w:rsidR="00000000" w:rsidRDefault="009805FA">
                  <w:pPr>
                    <w:pStyle w:val="a4"/>
                    <w:framePr w:wrap="around" w:vAnchor="text" w:hAnchor="text"/>
                    <w:spacing w:line="270" w:lineRule="atLeast"/>
                    <w:rPr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905000" cy="2847975"/>
                        <wp:effectExtent l="0" t="0" r="0" b="9525"/>
                        <wp:wrapSquare wrapText="bothSides"/>
                        <wp:docPr id="2" name="Рисунок 2" descr="D:\Новая папка (2)\Натуральная оспа.files\osp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Новая папка (2)\Натуральная оспа.files\osp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847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905000" cy="2619375"/>
                        <wp:effectExtent l="0" t="0" r="0" b="9525"/>
                        <wp:wrapSquare wrapText="bothSides"/>
                        <wp:docPr id="3" name="Рисунок 3" descr="D:\Новая папка (2)\Натуральная оспа.files\osp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Новая папка (2)\Натуральная оспа.files\ospa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C7BF2">
                    <w:rPr>
                      <w:color w:val="000000"/>
                    </w:rPr>
                    <w:t>Обложка и титульный лист двухтом</w:t>
                  </w:r>
                  <w:r w:rsidR="004C7BF2">
                    <w:rPr>
                      <w:color w:val="000000"/>
                    </w:rPr>
                    <w:t>ного труда В.О Грубера "Оспа и оспопрививание" 1896г. Одна из самых крупных фундаментальных работ посвященных оспе конца позапрошлого века.</w:t>
                  </w:r>
                </w:p>
                <w:p w:rsidR="00000000" w:rsidRDefault="004C7BF2">
                  <w:pPr>
                    <w:pStyle w:val="a4"/>
                    <w:framePr w:wrap="around" w:vAnchor="text" w:hAnchor="text"/>
                    <w:spacing w:line="27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000000" w:rsidRDefault="004C7BF2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 Натуральная оспа, или как еще ее ранее называли - черная оспа, до сих пор вызывает у человека суеверный страх.</w:t>
      </w:r>
      <w:r>
        <w:rPr>
          <w:color w:val="000000"/>
        </w:rPr>
        <w:t xml:space="preserve"> На счету этой инфекции не один десяток миллионов человеческих жизней. Но оспу все-таки победили. В мае 1980 года ВОЗ объявила о полной ликвидации заболевания на земном шаре. Это был первый успех человечества, когда болезнь была ликвидирована в масштабах п</w:t>
      </w:r>
      <w:r>
        <w:rPr>
          <w:color w:val="000000"/>
        </w:rPr>
        <w:t>ланеты.</w:t>
      </w:r>
    </w:p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Человек страдал от оспы тысячелетиями. Эта болезнь казалась жестокой неизбежностью, недаром в народе бытовала поговорка "Любовь и оспа минуют лишь немногих".</w:t>
      </w:r>
    </w:p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Натуральная оспа </w:t>
      </w:r>
      <w:r>
        <w:rPr>
          <w:color w:val="000000"/>
        </w:rPr>
        <w:t xml:space="preserve">(Variola, variola major - лат. Smallpox - англ., Pocken, Blatern - нем., </w:t>
      </w:r>
      <w:r>
        <w:rPr>
          <w:color w:val="000000"/>
        </w:rPr>
        <w:t>Variol - франц.) - острое вирусное заболевание, которое в типичных случаях характеризуется общей интоксикацией, лихорадкой, своеобразными высыпаниями на коже и слизистых оболочках, последовательно проходящими стадии пятна, пузырька, пустулы, корочки и рубц</w:t>
      </w:r>
      <w:r>
        <w:rPr>
          <w:color w:val="000000"/>
        </w:rPr>
        <w:t>а.</w:t>
      </w:r>
    </w:p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оспы относится к вирусам семейства Poxviridae, подсемейства Chordopoxviridae, рода Orthopoxvirus; содержит РНК, имеет размеры 200-350 ммк, размножается в цитоплазме с образованием включений. Вирус натуральной оспы имеет антигенное</w:t>
      </w:r>
      <w:r>
        <w:rPr>
          <w:color w:val="000000"/>
        </w:rPr>
        <w:t xml:space="preserve"> родство с эритроцитами группы А крови человека, что обусловливает слабый иммунитет, высокую заболеваемость и смертность соответствующей группы лиц. Он устойчив к воздействию внешней среды, особенно к высушиванию и низким температурам. Он может длительное </w:t>
      </w:r>
      <w:r>
        <w:rPr>
          <w:color w:val="000000"/>
        </w:rPr>
        <w:t>время, в течение ряда месяцев, сохраняться в корочках и чешуйках, взятых с оспин на коже больных, в замороженном и лиофилизированном состоянии остается жизнеспособным несколько лет.</w:t>
      </w:r>
    </w:p>
    <w:tbl>
      <w:tblPr>
        <w:tblW w:w="4590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0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bottom w:val="outset" w:sz="6" w:space="0" w:color="999999"/>
            </w:tcBorders>
            <w:shd w:val="clear" w:color="auto" w:fill="F8F8F8"/>
          </w:tcPr>
          <w:p w:rsidR="00000000" w:rsidRDefault="009805FA">
            <w:pPr>
              <w:pStyle w:val="a4"/>
              <w:spacing w:line="270" w:lineRule="atLeast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2247900"/>
                  <wp:effectExtent l="0" t="0" r="0" b="0"/>
                  <wp:wrapSquare wrapText="bothSides"/>
                  <wp:docPr id="4" name="Рисунок 4" descr="D:\Новая папка (2)\Натуральная оспа.files\osp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Новая папка (2)\Натуральная оспа.files\osp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7BF2">
              <w:rPr>
                <w:color w:val="000000"/>
              </w:rPr>
              <w:t xml:space="preserve">Эдуард Дженнер (E.Jenner) </w:t>
            </w:r>
          </w:p>
          <w:p w:rsidR="00000000" w:rsidRDefault="004C7BF2">
            <w:pPr>
              <w:pStyle w:val="a4"/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Натуральная оспа относится к антропонозам и представляет собой высококонтагиозную (особо опасную) инфекцию. К оспе восприимчивы все люди, если у них нет иммунитета, полученного в результате перенесенно</w:t>
      </w:r>
      <w:r>
        <w:rPr>
          <w:color w:val="000000"/>
        </w:rPr>
        <w:t>го ранее заболевания или вакцинации. Натуральная оспа была широко распространена в Азии и Африке. В результате проведенной иммунизации оспенной вакциной населения всех континентов, она была повсеместно ликвидирована в 1977 году. Является воздушно-капельной</w:t>
      </w:r>
      <w:r>
        <w:rPr>
          <w:color w:val="000000"/>
        </w:rPr>
        <w:t xml:space="preserve"> инфекцией, однако возможна инокуляция вируса при непосредственном соприкосновении с пораженной кожей больного или инфицированными им предметами. Заразительность больного наблюдается на протяжении всего заболевания - от последних дней инкубации до отторжен</w:t>
      </w:r>
      <w:r>
        <w:rPr>
          <w:color w:val="000000"/>
        </w:rPr>
        <w:t>ия корочек. Трупы умерших от оспы также сохраняют высокую заразительность.</w:t>
      </w:r>
    </w:p>
    <w:tbl>
      <w:tblPr>
        <w:tblW w:w="6171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71"/>
      </w:tblGrid>
      <w:tr w:rsidR="00000000">
        <w:trPr>
          <w:tblCellSpacing w:w="0" w:type="dxa"/>
        </w:trPr>
        <w:tc>
          <w:tcPr>
            <w:tcW w:w="6171" w:type="dxa"/>
            <w:tcBorders>
              <w:top w:val="outset" w:sz="6" w:space="0" w:color="999999"/>
              <w:bottom w:val="outset" w:sz="6" w:space="0" w:color="999999"/>
            </w:tcBorders>
            <w:shd w:val="clear" w:color="auto" w:fill="F8F8F8"/>
          </w:tcPr>
          <w:p w:rsidR="00000000" w:rsidRDefault="009805FA">
            <w:pPr>
              <w:pStyle w:val="a4"/>
              <w:spacing w:line="270" w:lineRule="atLeast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847850"/>
                  <wp:effectExtent l="0" t="0" r="0" b="0"/>
                  <wp:wrapSquare wrapText="bothSides"/>
                  <wp:docPr id="5" name="Рисунок 5" descr="D:\Новая папка (2)\Натуральная оспа.files\osp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Новая папка (2)\Натуральная оспа.files\osp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7BF2">
              <w:rPr>
                <w:color w:val="000000"/>
              </w:rPr>
              <w:t>Дворянский герб Александра Оспенного. Титул и герб был дарован императрицей Екатериной II мальчик</w:t>
            </w:r>
            <w:r w:rsidR="004C7BF2">
              <w:rPr>
                <w:color w:val="000000"/>
              </w:rPr>
              <w:t>у - А.Д.Маркову, от которого был взят материал для привития императрицы.</w:t>
            </w:r>
          </w:p>
        </w:tc>
      </w:tr>
    </w:tbl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При вдыхании зараженного воздуха вирусы попадают в респираторный тракт. Возможно заражение через кожу при вариоляции и трансплацентарно. Вирус поступает в ближайшие лимфат</w:t>
      </w:r>
      <w:r>
        <w:rPr>
          <w:color w:val="000000"/>
        </w:rPr>
        <w:t>ические узлы и далее в кровь, что приводит к виремии. Гематогенно инфицируется эпителий, здесь происходит размножение вируса, с чем связано появление энантемы и экзантемы. Ослабление иммунитета ведет к активации вторичной флоры и превращению везикул в пуст</w:t>
      </w:r>
      <w:r>
        <w:rPr>
          <w:color w:val="000000"/>
        </w:rPr>
        <w:t>улы. Вследствие гибели росткового слоя эпидермиса, глубоких нагноительных и деструктивных процессов формируются рубцы. Может развиться инфекционно-токсический шок. Для тяжелых форм характерно развитие геморрагического синдрома.</w:t>
      </w:r>
    </w:p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При типи</w:t>
      </w:r>
      <w:r>
        <w:rPr>
          <w:color w:val="000000"/>
        </w:rPr>
        <w:t>чном течении оспы инкубационный период длится 8-12 дней. Начальный период характеризуется ознобом, повышением температуры тела, сильными рвущими болями в пояснице, крестце и конечностях, сильной жаждой, головокружением, головной болью, рвотой. Иногда начал</w:t>
      </w:r>
      <w:r>
        <w:rPr>
          <w:color w:val="000000"/>
        </w:rPr>
        <w:t>о болезни мягкое. На 2-4-й день на высоте лихорадки появляется инициальная сыпь на коже либо в виде участков гиперемии (кореподобная, розеолезная, эритематозная), либо геморрагическая сыпь по обеим сторонам грудной клетки в области грудных мышц до подмышеч</w:t>
      </w:r>
      <w:r>
        <w:rPr>
          <w:color w:val="000000"/>
        </w:rPr>
        <w:t xml:space="preserve">ных впадин, а также ниже пупка в </w:t>
      </w:r>
      <w:r>
        <w:rPr>
          <w:color w:val="000000"/>
        </w:rPr>
        <w:lastRenderedPageBreak/>
        <w:t>области паховых складок и внутренних поверхностей бедер ("треугольник Симона"); кровоизлияния выглядят как пурпура и даже как экхимозы. Пятнистая сыпь держится несколько часов, геморрагическая - более продолжительное время.</w:t>
      </w:r>
    </w:p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На 4-й день наблюдается снижение температуры тела, ослабляются клинические симптомы начального периода, но появляются типичные оспины на коже головы, лица, туловища и конечностей, которые проходят стадии пятна, папулы, пузырька, пустулы, образования короч</w:t>
      </w:r>
      <w:r>
        <w:rPr>
          <w:color w:val="000000"/>
        </w:rPr>
        <w:t>ек, отторжения последних и образования рубца. Одновременно появляются оспины на слизистой оболочке носа, ротоглотки, гортани, трахеи, бронхах, конъюнктивах, прямой кишке, женских половых органов, мочеиспускательного канала. Они вскоре превращаются в эрозии</w:t>
      </w:r>
      <w:r>
        <w:rPr>
          <w:color w:val="000000"/>
        </w:rPr>
        <w:t>.</w:t>
      </w:r>
    </w:p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На 8-9-й дни болезни в стадии нагноения пузырьков вновь ухудшается самочувствие больных, возникают признаки токсической энцефалопатии (нарушение сознания, бред, возбуждение, у детей - судороги). Период подсыхания и отпадения корок занимает около 1-2 нед.</w:t>
      </w:r>
      <w:r>
        <w:rPr>
          <w:color w:val="000000"/>
        </w:rPr>
        <w:t xml:space="preserve"> На лице и волосистой части головы образуются многочисленные рубцы. Изменение крови характеризуется лейкоцитозом, при тяжелых формах имеется резкий сдвиг влево с выходом в кровь миелоцитов и юных клеток.</w:t>
      </w:r>
    </w:p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К тяжелым формам относятся сливная форма (Variola co</w:t>
      </w:r>
      <w:r>
        <w:rPr>
          <w:color w:val="000000"/>
        </w:rPr>
        <w:t>nfluens), пустулезно-геморрагическая (Variola haemorrhagica pustulesa) и оспенная пурпура (Purpura variolosae).</w:t>
      </w:r>
    </w:p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У привитых противооспенной вакциной оспа протекает легко (Varioloid). Основными ее особенностями являются продолжительный инкубационный период (</w:t>
      </w:r>
      <w:r>
        <w:rPr>
          <w:color w:val="000000"/>
        </w:rPr>
        <w:t>15-17 дней), умеренные явления недомогания и других признаков интоксикации; истинная оспенная сыпь необильная, пустулы не образуются, рубцов на коже не остается, выздоровление наступает через 2 нед.</w:t>
      </w:r>
    </w:p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Встречаются легкие формы с кратковременной лихорадкой без</w:t>
      </w:r>
      <w:r>
        <w:rPr>
          <w:color w:val="000000"/>
        </w:rPr>
        <w:t xml:space="preserve"> сыпи и выраженных расстройств самочувствия (Variola sine exanthemate) или только в виде необильной сыпи (Variola afebris).</w:t>
      </w:r>
    </w:p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Осложнения.</w:t>
      </w:r>
      <w:r>
        <w:rPr>
          <w:color w:val="000000"/>
        </w:rPr>
        <w:t xml:space="preserve"> Энцефалиты, менингоэнцефалиты, пневмонии, панофтальмиты, кератиты, ириты, сепсис.</w:t>
      </w:r>
    </w:p>
    <w:tbl>
      <w:tblPr>
        <w:tblW w:w="8439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39"/>
      </w:tblGrid>
      <w:tr w:rsidR="00000000">
        <w:trPr>
          <w:tblCellSpacing w:w="0" w:type="dxa"/>
        </w:trPr>
        <w:tc>
          <w:tcPr>
            <w:tcW w:w="8439" w:type="dxa"/>
            <w:tcBorders>
              <w:top w:val="outset" w:sz="6" w:space="0" w:color="999999"/>
              <w:bottom w:val="outset" w:sz="6" w:space="0" w:color="999999"/>
            </w:tcBorders>
            <w:shd w:val="clear" w:color="auto" w:fill="F8F8F8"/>
          </w:tcPr>
          <w:p w:rsidR="00000000" w:rsidRDefault="009805FA">
            <w:pPr>
              <w:pStyle w:val="a4"/>
              <w:spacing w:line="270" w:lineRule="atLeast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2190750"/>
                  <wp:effectExtent l="0" t="0" r="0" b="0"/>
                  <wp:wrapSquare wrapText="bothSides"/>
                  <wp:docPr id="6" name="Рисунок 6" descr="D:\Новая папка (2)\Натуральная оспа.files\osp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Новая папка (2)\Натуральная оспа.files\osp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2457450"/>
                  <wp:effectExtent l="0" t="0" r="0" b="0"/>
                  <wp:wrapSquare wrapText="bothSides"/>
                  <wp:docPr id="7" name="Рисунок 7" descr="D:\Новая папка (2)\Натуральная оспа.files\osp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Новая папка (2)\Натуральная оспа.files\osp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7BF2">
              <w:rPr>
                <w:color w:val="000000"/>
              </w:rPr>
              <w:t>Привитие вакцины. Картина художника Gaston`a Melingue`a 1879 (слева). Памятник Э.Дженнеру работы Монтеверде (справа).</w:t>
            </w:r>
          </w:p>
        </w:tc>
      </w:tr>
    </w:tbl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</w:t>
      </w:r>
      <w:r>
        <w:rPr>
          <w:b/>
          <w:bCs/>
          <w:color w:val="000000"/>
        </w:rPr>
        <w:t xml:space="preserve"> и дифференциальный диагноз.</w:t>
      </w:r>
      <w:r>
        <w:rPr>
          <w:color w:val="000000"/>
        </w:rPr>
        <w:t xml:space="preserve"> Клинические проявления болезни являются основанием для специфических исследований. Для анализа берут содержимое везикулы, пустулы, корочки, мазки слизи из полости рта, кровь. Присутствие вируса в образцах определяют с помощью э</w:t>
      </w:r>
      <w:r>
        <w:rPr>
          <w:color w:val="000000"/>
        </w:rPr>
        <w:t xml:space="preserve">лектронной микроскопии, микропреципитации в агаре </w:t>
      </w:r>
      <w:r>
        <w:rPr>
          <w:color w:val="000000"/>
        </w:rPr>
        <w:lastRenderedPageBreak/>
        <w:t>иммунофлюоресцентным методом. Предварительный результат получают через 24 ч, после дальнейшего исследования - выделение и идентификацию вируса.</w:t>
      </w:r>
    </w:p>
    <w:p w:rsidR="00000000" w:rsidRDefault="004C7BF2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В эндемичных районах Африканского континента, где встречается </w:t>
      </w:r>
      <w:r>
        <w:rPr>
          <w:color w:val="000000"/>
        </w:rPr>
        <w:t>обезьянья оспа, сходная по клинической симптоматике с натуральной оспой, приходится их дифференцировать между собой. Отличительной особенностью является увеличение лимфатических узлов, нередко определяемых до высыпаний на коже. Вирус оспы коров может вызва</w:t>
      </w:r>
      <w:r>
        <w:rPr>
          <w:color w:val="000000"/>
        </w:rPr>
        <w:t>ть заболевание, напоминающее легкое течение натуральной оспы (недомогание, умеренное повышение температуры тела, оспины). Также дифференциальная диагностика проводится с корью и скарлатиной во время появления инициальной сыпи, затем - с ветряной оспой, осп</w:t>
      </w:r>
      <w:r>
        <w:rPr>
          <w:color w:val="000000"/>
        </w:rPr>
        <w:t>овакциной (генерализованной вакциной), менингококцемией, лептоспирозом, геморрагической лихорадкой, оспоподобным (везикулезным) или гамазовым риккетсиозом.</w:t>
      </w:r>
    </w:p>
    <w:p w:rsidR="004C7BF2" w:rsidRDefault="004C7BF2">
      <w:pPr>
        <w:pStyle w:val="a4"/>
        <w:spacing w:before="0" w:beforeAutospacing="0" w:after="0" w:afterAutospacing="0"/>
      </w:pPr>
    </w:p>
    <w:sectPr w:rsidR="004C7B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5DF"/>
    <w:multiLevelType w:val="hybridMultilevel"/>
    <w:tmpl w:val="5890EFB0"/>
    <w:lvl w:ilvl="0" w:tplc="E0CEE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963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6945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D062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1859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8209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900BA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D28B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2023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A"/>
    <w:rsid w:val="004C7BF2"/>
    <w:rsid w:val="009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6212</Characters>
  <Application>Microsoft Office Word</Application>
  <DocSecurity>0</DocSecurity>
  <Lines>51</Lines>
  <Paragraphs>14</Paragraphs>
  <ScaleCrop>false</ScaleCrop>
  <Company>KM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Натуральная оспа</dc:title>
  <dc:creator>N/A</dc:creator>
  <cp:lastModifiedBy>Igor</cp:lastModifiedBy>
  <cp:revision>3</cp:revision>
  <dcterms:created xsi:type="dcterms:W3CDTF">2024-08-08T11:30:00Z</dcterms:created>
  <dcterms:modified xsi:type="dcterms:W3CDTF">2024-08-08T11:30:00Z</dcterms:modified>
</cp:coreProperties>
</file>