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DBCC" w14:textId="77777777" w:rsidR="008C4C53" w:rsidRPr="00A74A86" w:rsidRDefault="008C4C53" w:rsidP="00A74A86">
      <w:pPr>
        <w:ind w:firstLine="709"/>
        <w:jc w:val="both"/>
        <w:rPr>
          <w:b/>
          <w:bCs/>
          <w:color w:val="000000"/>
        </w:rPr>
      </w:pPr>
      <w:proofErr w:type="spellStart"/>
      <w:r w:rsidRPr="00A74A86">
        <w:rPr>
          <w:b/>
          <w:bCs/>
          <w:color w:val="000000"/>
        </w:rPr>
        <w:t>Некогнитивные</w:t>
      </w:r>
      <w:proofErr w:type="spellEnd"/>
      <w:r w:rsidRPr="00A74A86">
        <w:rPr>
          <w:b/>
          <w:bCs/>
          <w:color w:val="000000"/>
        </w:rPr>
        <w:t xml:space="preserve"> психические расстройства при болезни Альцгеймера: симптоматология и терапия </w:t>
      </w:r>
    </w:p>
    <w:p w14:paraId="73C3E8E3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Многие годы исследователи деменций основное внимание уделяли клинике и терапии нарушений памяти и когнитивного дефицита и в меньшей степени нередко сопровождающим деменцию </w:t>
      </w:r>
      <w:proofErr w:type="spellStart"/>
      <w:r w:rsidRPr="00A74A86">
        <w:rPr>
          <w:color w:val="000000"/>
        </w:rPr>
        <w:t>некогнитивным</w:t>
      </w:r>
      <w:proofErr w:type="spellEnd"/>
      <w:r w:rsidRPr="00A74A86">
        <w:rPr>
          <w:color w:val="000000"/>
        </w:rPr>
        <w:t xml:space="preserve"> расстройствам, таким как различные </w:t>
      </w:r>
      <w:proofErr w:type="spellStart"/>
      <w:r w:rsidRPr="00A74A86">
        <w:rPr>
          <w:color w:val="000000"/>
        </w:rPr>
        <w:t>психотические</w:t>
      </w:r>
      <w:proofErr w:type="spellEnd"/>
      <w:r w:rsidRPr="00A74A86">
        <w:rPr>
          <w:color w:val="000000"/>
        </w:rPr>
        <w:t xml:space="preserve"> симптомы и расстройства поведения. Однако уже при первом описании болезни Альцгеймера (БА) </w:t>
      </w:r>
      <w:proofErr w:type="spellStart"/>
      <w:r w:rsidRPr="00A74A86">
        <w:rPr>
          <w:color w:val="000000"/>
        </w:rPr>
        <w:t>А.Alzheimer</w:t>
      </w:r>
      <w:proofErr w:type="spellEnd"/>
      <w:r w:rsidRPr="00A74A86">
        <w:rPr>
          <w:color w:val="000000"/>
        </w:rPr>
        <w:t xml:space="preserve"> отметил наличие у пациентки не только признаков </w:t>
      </w:r>
      <w:proofErr w:type="spellStart"/>
      <w:r w:rsidRPr="00A74A86">
        <w:rPr>
          <w:color w:val="000000"/>
        </w:rPr>
        <w:t>афатоапрактоагностической</w:t>
      </w:r>
      <w:proofErr w:type="spellEnd"/>
      <w:r w:rsidRPr="00A74A86">
        <w:rPr>
          <w:color w:val="000000"/>
        </w:rPr>
        <w:t xml:space="preserve"> деменции, но и слуховых галлюцинаций и бредовых идей ревности. По данным различных авторов, </w:t>
      </w:r>
      <w:proofErr w:type="spellStart"/>
      <w:r w:rsidRPr="00A74A86">
        <w:rPr>
          <w:color w:val="000000"/>
        </w:rPr>
        <w:t>некогнитивные</w:t>
      </w:r>
      <w:proofErr w:type="spellEnd"/>
      <w:r w:rsidRPr="00A74A86">
        <w:rPr>
          <w:color w:val="000000"/>
        </w:rPr>
        <w:t xml:space="preserve"> симптомы часто сопровождают развитие процесса </w:t>
      </w:r>
      <w:proofErr w:type="spellStart"/>
      <w:r w:rsidRPr="00A74A86">
        <w:rPr>
          <w:color w:val="000000"/>
        </w:rPr>
        <w:t>ослабоумия</w:t>
      </w:r>
      <w:proofErr w:type="spellEnd"/>
      <w:r w:rsidRPr="00A74A86">
        <w:rPr>
          <w:color w:val="000000"/>
        </w:rPr>
        <w:t xml:space="preserve">. Описывают широкий круг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феноменов: бредовые идеи, подозрительность, галлюцинации, аффективные нарушения, а также различные поведенческие расстройства: агрессию, двигательное беспокойство, бродяжничество и др. Именно эти симптомы в большинстве случаев вызывают беспокойство лиц, опекающих больного, и часто приводят к помещению пациента в психиатрические стационары и учреждения опеки. Известно, что адекватное лечение подобных расстройств у больных с деменцией может облегчить уход за ними в домашних условиях и отсрочить госпитализацию. Поведенческие нарушения представляют собой важную составляющую БА, что подтверждается значительным усилением внимания к этой проблеме, которое отмечается в последнее десятилетие. Анализ публикаций последних лет показывает, что наиболее актуальны следующие вопросы: как часто встречаются поведенческие нарушения, и в том числе </w:t>
      </w:r>
      <w:proofErr w:type="spellStart"/>
      <w:r w:rsidRPr="00A74A86">
        <w:rPr>
          <w:color w:val="000000"/>
        </w:rPr>
        <w:t>психотические</w:t>
      </w:r>
      <w:proofErr w:type="spellEnd"/>
      <w:r w:rsidRPr="00A74A86">
        <w:rPr>
          <w:color w:val="000000"/>
        </w:rPr>
        <w:t xml:space="preserve"> расстройства, у больных деменцией, как тесно они связаны с этиологией болезни, ее тяжестью или иными клиническими признаками заболевания. До сих пор неясно, являются ли </w:t>
      </w:r>
      <w:proofErr w:type="spellStart"/>
      <w:r w:rsidRPr="00A74A86">
        <w:rPr>
          <w:color w:val="000000"/>
        </w:rPr>
        <w:t>некогнитивные</w:t>
      </w:r>
      <w:proofErr w:type="spellEnd"/>
      <w:r w:rsidRPr="00A74A86">
        <w:rPr>
          <w:color w:val="000000"/>
        </w:rPr>
        <w:t xml:space="preserve"> расстройства только следствием интеллектуального дефицита, связаны ли </w:t>
      </w:r>
      <w:proofErr w:type="spellStart"/>
      <w:r w:rsidRPr="00A74A86">
        <w:rPr>
          <w:color w:val="000000"/>
        </w:rPr>
        <w:t>патогенетически</w:t>
      </w:r>
      <w:proofErr w:type="spellEnd"/>
      <w:r w:rsidRPr="00A74A86">
        <w:rPr>
          <w:color w:val="000000"/>
        </w:rPr>
        <w:t xml:space="preserve"> продуктивные психопатологические нарушения с </w:t>
      </w:r>
      <w:proofErr w:type="spellStart"/>
      <w:r w:rsidRPr="00A74A86">
        <w:rPr>
          <w:color w:val="000000"/>
        </w:rPr>
        <w:t>нейрональными</w:t>
      </w:r>
      <w:proofErr w:type="spellEnd"/>
      <w:r w:rsidRPr="00A74A86">
        <w:rPr>
          <w:color w:val="000000"/>
        </w:rPr>
        <w:t xml:space="preserve"> изменениями, вызывающими ухудшение когнитивных функций или же совершенно независимые патогенетические механизмы несут ответственность за когнитивные и </w:t>
      </w:r>
      <w:proofErr w:type="spellStart"/>
      <w:r w:rsidRPr="00A74A86">
        <w:rPr>
          <w:color w:val="000000"/>
        </w:rPr>
        <w:t>некогнитивные</w:t>
      </w:r>
      <w:proofErr w:type="spellEnd"/>
      <w:r w:rsidRPr="00A74A86">
        <w:rPr>
          <w:color w:val="000000"/>
        </w:rPr>
        <w:t xml:space="preserve"> нарушения.</w:t>
      </w:r>
    </w:p>
    <w:p w14:paraId="3DCA4D1E" w14:textId="77777777" w:rsidR="008C4C53" w:rsidRPr="00A74A86" w:rsidRDefault="008C4C53" w:rsidP="00A74A86">
      <w:pPr>
        <w:ind w:firstLine="709"/>
        <w:jc w:val="both"/>
        <w:rPr>
          <w:b/>
          <w:bCs/>
          <w:color w:val="000000"/>
        </w:rPr>
      </w:pPr>
      <w:r w:rsidRPr="00A74A86">
        <w:rPr>
          <w:b/>
          <w:bCs/>
          <w:color w:val="000000"/>
        </w:rPr>
        <w:t xml:space="preserve">Таблица 1. Распределение больных по клиническим формам в соответствии с МКБ-10 </w:t>
      </w:r>
    </w:p>
    <w:tbl>
      <w:tblPr>
        <w:tblW w:w="852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14"/>
        <w:gridCol w:w="2807"/>
        <w:gridCol w:w="2899"/>
      </w:tblGrid>
      <w:tr w:rsidR="008C4C53" w:rsidRPr="008C4C53" w14:paraId="4E079E0C" w14:textId="77777777">
        <w:trPr>
          <w:tblCellSpacing w:w="7" w:type="dxa"/>
          <w:jc w:val="center"/>
        </w:trPr>
        <w:tc>
          <w:tcPr>
            <w:tcW w:w="1650" w:type="pct"/>
            <w:vMerge w:val="restart"/>
          </w:tcPr>
          <w:p w14:paraId="14FD4D18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Диагностическая рубрика МКБ-10 </w:t>
            </w:r>
          </w:p>
        </w:tc>
        <w:tc>
          <w:tcPr>
            <w:tcW w:w="3350" w:type="pct"/>
            <w:gridSpan w:val="2"/>
          </w:tcPr>
          <w:p w14:paraId="54835959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Число больных </w:t>
            </w:r>
          </w:p>
        </w:tc>
      </w:tr>
      <w:tr w:rsidR="008C4C53" w:rsidRPr="008C4C53" w14:paraId="4F240A20" w14:textId="77777777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14:paraId="15470FB9" w14:textId="77777777" w:rsidR="008C4C53" w:rsidRPr="008C4C53" w:rsidRDefault="008C4C53" w:rsidP="008C4C53">
            <w:pPr>
              <w:rPr>
                <w:color w:val="000000"/>
              </w:rPr>
            </w:pPr>
          </w:p>
        </w:tc>
        <w:tc>
          <w:tcPr>
            <w:tcW w:w="1650" w:type="pct"/>
          </w:tcPr>
          <w:p w14:paraId="6232EC1E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8C4C53">
              <w:rPr>
                <w:color w:val="000000"/>
              </w:rPr>
              <w:t>абс</w:t>
            </w:r>
            <w:proofErr w:type="spellEnd"/>
            <w:r w:rsidRPr="008C4C53">
              <w:rPr>
                <w:color w:val="000000"/>
              </w:rPr>
              <w:t xml:space="preserve">. </w:t>
            </w:r>
          </w:p>
        </w:tc>
        <w:tc>
          <w:tcPr>
            <w:tcW w:w="1700" w:type="pct"/>
          </w:tcPr>
          <w:p w14:paraId="569938C7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% </w:t>
            </w:r>
          </w:p>
        </w:tc>
      </w:tr>
      <w:tr w:rsidR="008C4C53" w:rsidRPr="008C4C53" w14:paraId="11E8A9FA" w14:textId="77777777">
        <w:trPr>
          <w:tblCellSpacing w:w="7" w:type="dxa"/>
          <w:jc w:val="center"/>
        </w:trPr>
        <w:tc>
          <w:tcPr>
            <w:tcW w:w="1650" w:type="pct"/>
          </w:tcPr>
          <w:p w14:paraId="34A553AE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Деменция при болезни Альцгеймера с ранним началом F00.0 </w:t>
            </w:r>
          </w:p>
        </w:tc>
        <w:tc>
          <w:tcPr>
            <w:tcW w:w="1650" w:type="pct"/>
          </w:tcPr>
          <w:p w14:paraId="4587FCD2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5 </w:t>
            </w:r>
          </w:p>
        </w:tc>
        <w:tc>
          <w:tcPr>
            <w:tcW w:w="1700" w:type="pct"/>
          </w:tcPr>
          <w:p w14:paraId="0CFAF07D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31,2 </w:t>
            </w:r>
          </w:p>
        </w:tc>
      </w:tr>
      <w:tr w:rsidR="008C4C53" w:rsidRPr="008C4C53" w14:paraId="4207DDA2" w14:textId="77777777">
        <w:trPr>
          <w:tblCellSpacing w:w="7" w:type="dxa"/>
          <w:jc w:val="center"/>
        </w:trPr>
        <w:tc>
          <w:tcPr>
            <w:tcW w:w="1650" w:type="pct"/>
          </w:tcPr>
          <w:p w14:paraId="25CDA900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Деменция при болезни Альцгеймера с поздним началом F00.1 </w:t>
            </w:r>
          </w:p>
        </w:tc>
        <w:tc>
          <w:tcPr>
            <w:tcW w:w="1650" w:type="pct"/>
          </w:tcPr>
          <w:p w14:paraId="5DD91BEC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 </w:t>
            </w:r>
          </w:p>
        </w:tc>
        <w:tc>
          <w:tcPr>
            <w:tcW w:w="1700" w:type="pct"/>
          </w:tcPr>
          <w:p w14:paraId="6D110C0A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6,3 </w:t>
            </w:r>
          </w:p>
        </w:tc>
      </w:tr>
      <w:tr w:rsidR="008C4C53" w:rsidRPr="008C4C53" w14:paraId="4A526378" w14:textId="77777777">
        <w:trPr>
          <w:tblCellSpacing w:w="7" w:type="dxa"/>
          <w:jc w:val="center"/>
        </w:trPr>
        <w:tc>
          <w:tcPr>
            <w:tcW w:w="1650" w:type="pct"/>
          </w:tcPr>
          <w:p w14:paraId="42CE6F63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Деменция при болезни Альцгеймера смешанного типа F00.2 </w:t>
            </w:r>
          </w:p>
        </w:tc>
        <w:tc>
          <w:tcPr>
            <w:tcW w:w="1650" w:type="pct"/>
          </w:tcPr>
          <w:p w14:paraId="0493F326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10 </w:t>
            </w:r>
          </w:p>
        </w:tc>
        <w:tc>
          <w:tcPr>
            <w:tcW w:w="1700" w:type="pct"/>
          </w:tcPr>
          <w:p w14:paraId="3AE3A58A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62,5 </w:t>
            </w:r>
          </w:p>
        </w:tc>
      </w:tr>
    </w:tbl>
    <w:p w14:paraId="55BEBF3F" w14:textId="77777777" w:rsidR="008C4C53" w:rsidRPr="008C4C53" w:rsidRDefault="008C4C53" w:rsidP="008C4C53">
      <w:pPr>
        <w:spacing w:before="100" w:beforeAutospacing="1" w:after="100" w:afterAutospacing="1"/>
        <w:rPr>
          <w:color w:val="000000"/>
        </w:rPr>
      </w:pPr>
    </w:p>
    <w:p w14:paraId="11BBA6C3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В ряде исследований была установлена достоверная обратная зависимость между наличием у больных поведенческих нарушений и выраженностью когнитивных расстройств.</w:t>
      </w:r>
    </w:p>
    <w:p w14:paraId="66F93644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В некоторых работах была показана связь между </w:t>
      </w:r>
      <w:proofErr w:type="spellStart"/>
      <w:r w:rsidRPr="00A74A86">
        <w:rPr>
          <w:color w:val="000000"/>
        </w:rPr>
        <w:t>некогнитивными</w:t>
      </w:r>
      <w:proofErr w:type="spellEnd"/>
      <w:r w:rsidRPr="00A74A86">
        <w:rPr>
          <w:color w:val="000000"/>
        </w:rPr>
        <w:t xml:space="preserve"> расстройствами у больных БА с изменениями определенных анатомических структур мозга. Так, </w:t>
      </w:r>
      <w:proofErr w:type="spellStart"/>
      <w:r w:rsidRPr="00A74A86">
        <w:rPr>
          <w:color w:val="000000"/>
        </w:rPr>
        <w:t>J.Cummings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соавт</w:t>
      </w:r>
      <w:proofErr w:type="spellEnd"/>
      <w:r w:rsidRPr="00A74A86">
        <w:rPr>
          <w:color w:val="000000"/>
        </w:rPr>
        <w:t xml:space="preserve">. (1995) отметили связь между появлением бредовых расстройств и вовлечением в </w:t>
      </w:r>
      <w:proofErr w:type="spellStart"/>
      <w:r w:rsidRPr="00A74A86">
        <w:rPr>
          <w:color w:val="000000"/>
        </w:rPr>
        <w:t>нейродегенеративный</w:t>
      </w:r>
      <w:proofErr w:type="spellEnd"/>
      <w:r w:rsidRPr="00A74A86">
        <w:rPr>
          <w:color w:val="000000"/>
        </w:rPr>
        <w:t xml:space="preserve"> процесс </w:t>
      </w:r>
      <w:proofErr w:type="spellStart"/>
      <w:r w:rsidRPr="00A74A86">
        <w:rPr>
          <w:color w:val="000000"/>
        </w:rPr>
        <w:t>лимбической</w:t>
      </w:r>
      <w:proofErr w:type="spellEnd"/>
      <w:r w:rsidRPr="00A74A86">
        <w:rPr>
          <w:color w:val="000000"/>
        </w:rPr>
        <w:t xml:space="preserve"> системы и базальных ганглиев. </w:t>
      </w:r>
      <w:proofErr w:type="spellStart"/>
      <w:r w:rsidRPr="00A74A86">
        <w:rPr>
          <w:color w:val="000000"/>
        </w:rPr>
        <w:t>А.Burns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соавт</w:t>
      </w:r>
      <w:proofErr w:type="spellEnd"/>
      <w:r w:rsidRPr="00A74A86">
        <w:rPr>
          <w:color w:val="000000"/>
        </w:rPr>
        <w:t xml:space="preserve">. обнаружили, что у больных БА с бредовыми и депрессивными нарушениями расширение боковых желудочков менее выражено по сравнению с больными, не имеющими таких </w:t>
      </w:r>
      <w:r w:rsidRPr="00A74A86">
        <w:rPr>
          <w:color w:val="000000"/>
        </w:rPr>
        <w:lastRenderedPageBreak/>
        <w:t xml:space="preserve">расстройств. Установлено также, что у больных с деменцией с агрессивным поведением наиболее выражена атрофия височных долей, а повышенная речевая активность </w:t>
      </w:r>
      <w:proofErr w:type="spellStart"/>
      <w:r w:rsidRPr="00A74A86">
        <w:rPr>
          <w:color w:val="000000"/>
        </w:rPr>
        <w:t>коррелирует</w:t>
      </w:r>
      <w:proofErr w:type="spellEnd"/>
      <w:r w:rsidRPr="00A74A86">
        <w:rPr>
          <w:color w:val="000000"/>
        </w:rPr>
        <w:t xml:space="preserve"> с расширением третьего желудочка и атрофией лобных и затылочных долей. Исследования с использованием </w:t>
      </w:r>
      <w:proofErr w:type="spellStart"/>
      <w:r w:rsidRPr="00A74A86">
        <w:rPr>
          <w:color w:val="000000"/>
        </w:rPr>
        <w:t>позитронно-эмиссионной</w:t>
      </w:r>
      <w:proofErr w:type="spellEnd"/>
      <w:r w:rsidRPr="00A74A86">
        <w:rPr>
          <w:color w:val="000000"/>
        </w:rPr>
        <w:t xml:space="preserve"> томографии показали, что у больных с поведенческими нарушениями затронуты </w:t>
      </w:r>
      <w:proofErr w:type="spellStart"/>
      <w:r w:rsidRPr="00A74A86">
        <w:rPr>
          <w:color w:val="000000"/>
        </w:rPr>
        <w:t>паралимбические</w:t>
      </w:r>
      <w:proofErr w:type="spellEnd"/>
      <w:r w:rsidRPr="00A74A86">
        <w:rPr>
          <w:color w:val="000000"/>
        </w:rPr>
        <w:t xml:space="preserve"> области лобной и височной коры. В частности, наличие апатии у больных БА </w:t>
      </w:r>
      <w:proofErr w:type="spellStart"/>
      <w:r w:rsidRPr="00A74A86">
        <w:rPr>
          <w:color w:val="000000"/>
        </w:rPr>
        <w:t>коррелирует</w:t>
      </w:r>
      <w:proofErr w:type="spellEnd"/>
      <w:r w:rsidRPr="00A74A86">
        <w:rPr>
          <w:color w:val="000000"/>
        </w:rPr>
        <w:t xml:space="preserve"> с большим снижением кровотока в медиальной лобной области и в смежных лобных и височных областях по сравнению с больными БА без признаков апатии. У больных БА без поведенческих нарушений выявляются билатеральные теменные изменения и менее выраженная патология лобных и </w:t>
      </w:r>
      <w:proofErr w:type="spellStart"/>
      <w:r w:rsidRPr="00A74A86">
        <w:rPr>
          <w:color w:val="000000"/>
        </w:rPr>
        <w:t>передневисочных</w:t>
      </w:r>
      <w:proofErr w:type="spellEnd"/>
      <w:r w:rsidRPr="00A74A86">
        <w:rPr>
          <w:color w:val="000000"/>
        </w:rPr>
        <w:t xml:space="preserve"> областей.</w:t>
      </w:r>
    </w:p>
    <w:p w14:paraId="01A3CE16" w14:textId="77777777" w:rsidR="008C4C53" w:rsidRPr="00A74A86" w:rsidRDefault="008C4C53" w:rsidP="00A74A86">
      <w:pPr>
        <w:ind w:firstLine="709"/>
        <w:jc w:val="both"/>
        <w:rPr>
          <w:b/>
          <w:bCs/>
          <w:color w:val="000000"/>
        </w:rPr>
      </w:pPr>
      <w:r w:rsidRPr="00A74A86">
        <w:rPr>
          <w:b/>
          <w:bCs/>
          <w:color w:val="000000"/>
        </w:rPr>
        <w:t xml:space="preserve">Таблица 2. Средние показатели (M±SD) выраженности </w:t>
      </w:r>
      <w:proofErr w:type="spellStart"/>
      <w:r w:rsidRPr="00A74A86">
        <w:rPr>
          <w:b/>
          <w:bCs/>
          <w:color w:val="000000"/>
        </w:rPr>
        <w:t>некогнитивных</w:t>
      </w:r>
      <w:proofErr w:type="spellEnd"/>
      <w:r w:rsidRPr="00A74A86">
        <w:rPr>
          <w:b/>
          <w:bCs/>
          <w:color w:val="000000"/>
        </w:rPr>
        <w:t xml:space="preserve"> расстройств в группах </w:t>
      </w:r>
      <w:proofErr w:type="spellStart"/>
      <w:r w:rsidRPr="00A74A86">
        <w:rPr>
          <w:b/>
          <w:bCs/>
          <w:color w:val="000000"/>
        </w:rPr>
        <w:t>респондеров</w:t>
      </w:r>
      <w:proofErr w:type="spellEnd"/>
      <w:r w:rsidRPr="00A74A86">
        <w:rPr>
          <w:b/>
          <w:bCs/>
          <w:color w:val="000000"/>
        </w:rPr>
        <w:t xml:space="preserve"> и </w:t>
      </w:r>
      <w:proofErr w:type="spellStart"/>
      <w:r w:rsidRPr="00A74A86">
        <w:rPr>
          <w:b/>
          <w:bCs/>
          <w:color w:val="000000"/>
        </w:rPr>
        <w:t>нереспондеров</w:t>
      </w:r>
      <w:proofErr w:type="spellEnd"/>
      <w:r w:rsidRPr="00A74A86">
        <w:rPr>
          <w:b/>
          <w:bCs/>
          <w:color w:val="000000"/>
        </w:rPr>
        <w:t xml:space="preserve"> у больных БА до и после лечения </w:t>
      </w:r>
      <w:proofErr w:type="spellStart"/>
      <w:r w:rsidRPr="00A74A86">
        <w:rPr>
          <w:b/>
          <w:bCs/>
          <w:color w:val="000000"/>
        </w:rPr>
        <w:t>кветиапином</w:t>
      </w:r>
      <w:proofErr w:type="spellEnd"/>
      <w:r w:rsidRPr="00A74A86">
        <w:rPr>
          <w:b/>
          <w:bCs/>
          <w:color w:val="000000"/>
        </w:rPr>
        <w:t xml:space="preserve"> </w:t>
      </w:r>
    </w:p>
    <w:tbl>
      <w:tblPr>
        <w:tblW w:w="8505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10"/>
        <w:gridCol w:w="1530"/>
        <w:gridCol w:w="1614"/>
        <w:gridCol w:w="1530"/>
        <w:gridCol w:w="1621"/>
      </w:tblGrid>
      <w:tr w:rsidR="008C4C53" w:rsidRPr="008C4C53" w14:paraId="291F5F3A" w14:textId="77777777">
        <w:trPr>
          <w:tblCellSpacing w:w="7" w:type="dxa"/>
          <w:jc w:val="center"/>
        </w:trPr>
        <w:tc>
          <w:tcPr>
            <w:tcW w:w="1300" w:type="pct"/>
            <w:vMerge w:val="restart"/>
          </w:tcPr>
          <w:p w14:paraId="0425CD61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b/>
                <w:bCs/>
                <w:color w:val="000000"/>
              </w:rPr>
              <w:t xml:space="preserve">Симптомы по шкале BEHAVE-AD </w:t>
            </w:r>
          </w:p>
        </w:tc>
        <w:tc>
          <w:tcPr>
            <w:tcW w:w="1850" w:type="pct"/>
            <w:gridSpan w:val="2"/>
          </w:tcPr>
          <w:p w14:paraId="3944BC3C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8C4C53">
              <w:rPr>
                <w:b/>
                <w:bCs/>
                <w:color w:val="000000"/>
              </w:rPr>
              <w:t>Респондеры</w:t>
            </w:r>
            <w:proofErr w:type="spellEnd"/>
            <w:r w:rsidRPr="008C4C5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50" w:type="pct"/>
            <w:gridSpan w:val="2"/>
          </w:tcPr>
          <w:p w14:paraId="1CF61F66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8C4C53">
              <w:rPr>
                <w:b/>
                <w:bCs/>
                <w:color w:val="000000"/>
              </w:rPr>
              <w:t>Нереспондеры</w:t>
            </w:r>
            <w:proofErr w:type="spellEnd"/>
            <w:r w:rsidRPr="008C4C53">
              <w:rPr>
                <w:b/>
                <w:bCs/>
                <w:color w:val="000000"/>
              </w:rPr>
              <w:t xml:space="preserve"> </w:t>
            </w:r>
          </w:p>
        </w:tc>
      </w:tr>
      <w:tr w:rsidR="008C4C53" w:rsidRPr="008C4C53" w14:paraId="42B6A7C1" w14:textId="77777777">
        <w:trPr>
          <w:tblCellSpacing w:w="7" w:type="dxa"/>
          <w:jc w:val="center"/>
        </w:trPr>
        <w:tc>
          <w:tcPr>
            <w:tcW w:w="0" w:type="auto"/>
            <w:vMerge/>
            <w:vAlign w:val="center"/>
          </w:tcPr>
          <w:p w14:paraId="3394FF60" w14:textId="77777777" w:rsidR="008C4C53" w:rsidRPr="008C4C53" w:rsidRDefault="008C4C53" w:rsidP="008C4C53">
            <w:pPr>
              <w:rPr>
                <w:color w:val="000000"/>
              </w:rPr>
            </w:pPr>
          </w:p>
        </w:tc>
        <w:tc>
          <w:tcPr>
            <w:tcW w:w="900" w:type="pct"/>
          </w:tcPr>
          <w:p w14:paraId="7615CE67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b/>
                <w:bCs/>
                <w:color w:val="000000"/>
              </w:rPr>
              <w:t xml:space="preserve">до начала терапии </w:t>
            </w:r>
          </w:p>
        </w:tc>
        <w:tc>
          <w:tcPr>
            <w:tcW w:w="900" w:type="pct"/>
          </w:tcPr>
          <w:p w14:paraId="3D9C3F07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b/>
                <w:bCs/>
                <w:color w:val="000000"/>
              </w:rPr>
              <w:t xml:space="preserve">после окончания терапии </w:t>
            </w:r>
          </w:p>
        </w:tc>
        <w:tc>
          <w:tcPr>
            <w:tcW w:w="900" w:type="pct"/>
          </w:tcPr>
          <w:p w14:paraId="2E2AC1E4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b/>
                <w:bCs/>
                <w:color w:val="000000"/>
              </w:rPr>
              <w:t xml:space="preserve">до начала терапии </w:t>
            </w:r>
          </w:p>
        </w:tc>
        <w:tc>
          <w:tcPr>
            <w:tcW w:w="900" w:type="pct"/>
          </w:tcPr>
          <w:p w14:paraId="395D1335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b/>
                <w:bCs/>
                <w:color w:val="000000"/>
              </w:rPr>
              <w:t xml:space="preserve">после окончания терапии </w:t>
            </w:r>
          </w:p>
        </w:tc>
      </w:tr>
      <w:tr w:rsidR="008C4C53" w:rsidRPr="008C4C53" w14:paraId="5F391CDE" w14:textId="77777777">
        <w:trPr>
          <w:tblCellSpacing w:w="7" w:type="dxa"/>
          <w:jc w:val="center"/>
        </w:trPr>
        <w:tc>
          <w:tcPr>
            <w:tcW w:w="1300" w:type="pct"/>
          </w:tcPr>
          <w:p w14:paraId="744E663C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Параноидные и бредовые восприятия </w:t>
            </w:r>
          </w:p>
        </w:tc>
        <w:tc>
          <w:tcPr>
            <w:tcW w:w="900" w:type="pct"/>
          </w:tcPr>
          <w:p w14:paraId="7EB504CD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2,9 ± 2,5 </w:t>
            </w:r>
          </w:p>
        </w:tc>
        <w:tc>
          <w:tcPr>
            <w:tcW w:w="900" w:type="pct"/>
          </w:tcPr>
          <w:p w14:paraId="01863A2B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0,8 ± 1,2* </w:t>
            </w:r>
          </w:p>
        </w:tc>
        <w:tc>
          <w:tcPr>
            <w:tcW w:w="900" w:type="pct"/>
          </w:tcPr>
          <w:p w14:paraId="15722352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3,2 ± 4,1 </w:t>
            </w:r>
          </w:p>
        </w:tc>
        <w:tc>
          <w:tcPr>
            <w:tcW w:w="900" w:type="pct"/>
          </w:tcPr>
          <w:p w14:paraId="56C1ADE5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1,6 ± 2,1 </w:t>
            </w:r>
          </w:p>
        </w:tc>
      </w:tr>
      <w:tr w:rsidR="008C4C53" w:rsidRPr="008C4C53" w14:paraId="4964E1AF" w14:textId="77777777">
        <w:trPr>
          <w:tblCellSpacing w:w="7" w:type="dxa"/>
          <w:jc w:val="center"/>
        </w:trPr>
        <w:tc>
          <w:tcPr>
            <w:tcW w:w="1300" w:type="pct"/>
          </w:tcPr>
          <w:p w14:paraId="2D155DBF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Галлюцинации </w:t>
            </w:r>
          </w:p>
        </w:tc>
        <w:tc>
          <w:tcPr>
            <w:tcW w:w="900" w:type="pct"/>
          </w:tcPr>
          <w:p w14:paraId="27BA2DD9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0,8 ± 1,0 </w:t>
            </w:r>
          </w:p>
        </w:tc>
        <w:tc>
          <w:tcPr>
            <w:tcW w:w="900" w:type="pct"/>
          </w:tcPr>
          <w:p w14:paraId="2C7D9FEC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0,1 ± 0,3* </w:t>
            </w:r>
          </w:p>
        </w:tc>
        <w:tc>
          <w:tcPr>
            <w:tcW w:w="900" w:type="pct"/>
          </w:tcPr>
          <w:p w14:paraId="6A6CDC26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1,0 ± 1,2 </w:t>
            </w:r>
          </w:p>
        </w:tc>
        <w:tc>
          <w:tcPr>
            <w:tcW w:w="900" w:type="pct"/>
          </w:tcPr>
          <w:p w14:paraId="6D469F94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0,4 ± 0,9 </w:t>
            </w:r>
          </w:p>
        </w:tc>
      </w:tr>
      <w:tr w:rsidR="008C4C53" w:rsidRPr="008C4C53" w14:paraId="5F2D33DC" w14:textId="77777777">
        <w:trPr>
          <w:tblCellSpacing w:w="7" w:type="dxa"/>
          <w:jc w:val="center"/>
        </w:trPr>
        <w:tc>
          <w:tcPr>
            <w:tcW w:w="1300" w:type="pct"/>
          </w:tcPr>
          <w:p w14:paraId="3E32C639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Нарушение активности </w:t>
            </w:r>
          </w:p>
        </w:tc>
        <w:tc>
          <w:tcPr>
            <w:tcW w:w="900" w:type="pct"/>
          </w:tcPr>
          <w:p w14:paraId="3CEB55C5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3,2 ± 2,8 </w:t>
            </w:r>
          </w:p>
        </w:tc>
        <w:tc>
          <w:tcPr>
            <w:tcW w:w="900" w:type="pct"/>
          </w:tcPr>
          <w:p w14:paraId="2B4630F9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0,5 ± 0,7** </w:t>
            </w:r>
          </w:p>
        </w:tc>
        <w:tc>
          <w:tcPr>
            <w:tcW w:w="900" w:type="pct"/>
          </w:tcPr>
          <w:p w14:paraId="3ED18218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2,2 ± 2,5 </w:t>
            </w:r>
          </w:p>
        </w:tc>
        <w:tc>
          <w:tcPr>
            <w:tcW w:w="900" w:type="pct"/>
          </w:tcPr>
          <w:p w14:paraId="0678B10F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0,6 ± 1,3 </w:t>
            </w:r>
          </w:p>
        </w:tc>
      </w:tr>
      <w:tr w:rsidR="008C4C53" w:rsidRPr="008C4C53" w14:paraId="5389676A" w14:textId="77777777">
        <w:trPr>
          <w:tblCellSpacing w:w="7" w:type="dxa"/>
          <w:jc w:val="center"/>
        </w:trPr>
        <w:tc>
          <w:tcPr>
            <w:tcW w:w="1300" w:type="pct"/>
          </w:tcPr>
          <w:p w14:paraId="642B6D97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Агрессивность </w:t>
            </w:r>
          </w:p>
        </w:tc>
        <w:tc>
          <w:tcPr>
            <w:tcW w:w="900" w:type="pct"/>
          </w:tcPr>
          <w:p w14:paraId="71181E8E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3,2 ± 2,2 </w:t>
            </w:r>
          </w:p>
        </w:tc>
        <w:tc>
          <w:tcPr>
            <w:tcW w:w="900" w:type="pct"/>
          </w:tcPr>
          <w:p w14:paraId="45593295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0,5 ± 0,9** </w:t>
            </w:r>
          </w:p>
        </w:tc>
        <w:tc>
          <w:tcPr>
            <w:tcW w:w="900" w:type="pct"/>
          </w:tcPr>
          <w:p w14:paraId="09F667DB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3,6 ± 3,6 </w:t>
            </w:r>
          </w:p>
        </w:tc>
        <w:tc>
          <w:tcPr>
            <w:tcW w:w="900" w:type="pct"/>
          </w:tcPr>
          <w:p w14:paraId="4CFAFB59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1,2 ± 1,3 </w:t>
            </w:r>
          </w:p>
        </w:tc>
      </w:tr>
      <w:tr w:rsidR="008C4C53" w:rsidRPr="008C4C53" w14:paraId="5657A488" w14:textId="77777777">
        <w:trPr>
          <w:tblCellSpacing w:w="7" w:type="dxa"/>
          <w:jc w:val="center"/>
        </w:trPr>
        <w:tc>
          <w:tcPr>
            <w:tcW w:w="1300" w:type="pct"/>
          </w:tcPr>
          <w:p w14:paraId="59511E6E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Нарушение суточного ритма </w:t>
            </w:r>
          </w:p>
        </w:tc>
        <w:tc>
          <w:tcPr>
            <w:tcW w:w="900" w:type="pct"/>
          </w:tcPr>
          <w:p w14:paraId="18094265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1,4 ± 0,7 </w:t>
            </w:r>
          </w:p>
        </w:tc>
        <w:tc>
          <w:tcPr>
            <w:tcW w:w="900" w:type="pct"/>
          </w:tcPr>
          <w:p w14:paraId="3644EDC4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0,6 ± 0,5** </w:t>
            </w:r>
          </w:p>
        </w:tc>
        <w:tc>
          <w:tcPr>
            <w:tcW w:w="900" w:type="pct"/>
          </w:tcPr>
          <w:p w14:paraId="0D624036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2,4 ± 2,3 </w:t>
            </w:r>
          </w:p>
        </w:tc>
        <w:tc>
          <w:tcPr>
            <w:tcW w:w="900" w:type="pct"/>
          </w:tcPr>
          <w:p w14:paraId="0D462073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1,0 ± 1,0 </w:t>
            </w:r>
          </w:p>
        </w:tc>
      </w:tr>
      <w:tr w:rsidR="008C4C53" w:rsidRPr="008C4C53" w14:paraId="05DB51AA" w14:textId="77777777">
        <w:trPr>
          <w:tblCellSpacing w:w="7" w:type="dxa"/>
          <w:jc w:val="center"/>
        </w:trPr>
        <w:tc>
          <w:tcPr>
            <w:tcW w:w="1300" w:type="pct"/>
          </w:tcPr>
          <w:p w14:paraId="7B4FDD8E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Аффективные нарушения </w:t>
            </w:r>
          </w:p>
        </w:tc>
        <w:tc>
          <w:tcPr>
            <w:tcW w:w="900" w:type="pct"/>
          </w:tcPr>
          <w:p w14:paraId="41F37CDC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1,8 ± 1,5 </w:t>
            </w:r>
          </w:p>
        </w:tc>
        <w:tc>
          <w:tcPr>
            <w:tcW w:w="900" w:type="pct"/>
          </w:tcPr>
          <w:p w14:paraId="3509C988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0,7 ± 0,8** </w:t>
            </w:r>
          </w:p>
        </w:tc>
        <w:tc>
          <w:tcPr>
            <w:tcW w:w="900" w:type="pct"/>
          </w:tcPr>
          <w:p w14:paraId="5385366E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3,0 ± 1,0 </w:t>
            </w:r>
          </w:p>
        </w:tc>
        <w:tc>
          <w:tcPr>
            <w:tcW w:w="900" w:type="pct"/>
          </w:tcPr>
          <w:p w14:paraId="3885F380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1,8 ± 0,4* </w:t>
            </w:r>
          </w:p>
        </w:tc>
      </w:tr>
      <w:tr w:rsidR="008C4C53" w:rsidRPr="008C4C53" w14:paraId="626ABC87" w14:textId="77777777">
        <w:trPr>
          <w:tblCellSpacing w:w="7" w:type="dxa"/>
          <w:jc w:val="center"/>
        </w:trPr>
        <w:tc>
          <w:tcPr>
            <w:tcW w:w="1300" w:type="pct"/>
          </w:tcPr>
          <w:p w14:paraId="49D8AA45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Тревога и фобии </w:t>
            </w:r>
          </w:p>
        </w:tc>
        <w:tc>
          <w:tcPr>
            <w:tcW w:w="900" w:type="pct"/>
          </w:tcPr>
          <w:p w14:paraId="1808E5CC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2,5 ± 1,2 </w:t>
            </w:r>
          </w:p>
        </w:tc>
        <w:tc>
          <w:tcPr>
            <w:tcW w:w="900" w:type="pct"/>
          </w:tcPr>
          <w:p w14:paraId="28647696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1,2 ± 0,8** </w:t>
            </w:r>
          </w:p>
        </w:tc>
        <w:tc>
          <w:tcPr>
            <w:tcW w:w="900" w:type="pct"/>
          </w:tcPr>
          <w:p w14:paraId="31262A2A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4,0 ± 2,4 </w:t>
            </w:r>
          </w:p>
        </w:tc>
        <w:tc>
          <w:tcPr>
            <w:tcW w:w="900" w:type="pct"/>
          </w:tcPr>
          <w:p w14:paraId="202C66A6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3,4 ± 2,3 </w:t>
            </w:r>
          </w:p>
        </w:tc>
      </w:tr>
      <w:tr w:rsidR="008C4C53" w:rsidRPr="008C4C53" w14:paraId="7C874BFD" w14:textId="77777777">
        <w:trPr>
          <w:tblCellSpacing w:w="7" w:type="dxa"/>
          <w:jc w:val="center"/>
        </w:trPr>
        <w:tc>
          <w:tcPr>
            <w:tcW w:w="1300" w:type="pct"/>
          </w:tcPr>
          <w:p w14:paraId="33CF7929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Суммарная оценка </w:t>
            </w:r>
          </w:p>
        </w:tc>
        <w:tc>
          <w:tcPr>
            <w:tcW w:w="900" w:type="pct"/>
          </w:tcPr>
          <w:p w14:paraId="3967E5DF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15,9 ± 4,5 </w:t>
            </w:r>
          </w:p>
        </w:tc>
        <w:tc>
          <w:tcPr>
            <w:tcW w:w="900" w:type="pct"/>
          </w:tcPr>
          <w:p w14:paraId="61EA7CE4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4,2 ± 2,0** </w:t>
            </w:r>
          </w:p>
        </w:tc>
        <w:tc>
          <w:tcPr>
            <w:tcW w:w="900" w:type="pct"/>
          </w:tcPr>
          <w:p w14:paraId="7BC631B5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18,8 ± 7,5 </w:t>
            </w:r>
          </w:p>
        </w:tc>
        <w:tc>
          <w:tcPr>
            <w:tcW w:w="900" w:type="pct"/>
          </w:tcPr>
          <w:p w14:paraId="7D6DE8C2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10,2 ± 3,2* </w:t>
            </w:r>
          </w:p>
        </w:tc>
      </w:tr>
      <w:tr w:rsidR="008C4C53" w:rsidRPr="008C4C53" w14:paraId="29F902DE" w14:textId="77777777">
        <w:trPr>
          <w:tblCellSpacing w:w="7" w:type="dxa"/>
          <w:jc w:val="center"/>
        </w:trPr>
        <w:tc>
          <w:tcPr>
            <w:tcW w:w="0" w:type="auto"/>
            <w:gridSpan w:val="5"/>
            <w:vAlign w:val="center"/>
          </w:tcPr>
          <w:p w14:paraId="6D7B304E" w14:textId="77777777" w:rsidR="008C4C53" w:rsidRPr="008C4C53" w:rsidRDefault="008C4C53" w:rsidP="008C4C53">
            <w:pPr>
              <w:spacing w:before="100" w:beforeAutospacing="1" w:after="100" w:afterAutospacing="1"/>
              <w:rPr>
                <w:color w:val="000000"/>
              </w:rPr>
            </w:pPr>
            <w:r w:rsidRPr="008C4C53">
              <w:rPr>
                <w:color w:val="000000"/>
              </w:rPr>
              <w:t xml:space="preserve">Примечание. Различия достоверны по сравнению с оценкой до начала терапии: *- </w:t>
            </w:r>
            <w:proofErr w:type="spellStart"/>
            <w:r w:rsidRPr="008C4C53">
              <w:rPr>
                <w:color w:val="000000"/>
              </w:rPr>
              <w:t>p</w:t>
            </w:r>
            <w:proofErr w:type="spellEnd"/>
            <w:r w:rsidRPr="008C4C53">
              <w:rPr>
                <w:color w:val="000000"/>
              </w:rPr>
              <w:t xml:space="preserve"> &lt; 0,05; ** - </w:t>
            </w:r>
            <w:proofErr w:type="spellStart"/>
            <w:r w:rsidRPr="008C4C53">
              <w:rPr>
                <w:color w:val="000000"/>
              </w:rPr>
              <w:t>p</w:t>
            </w:r>
            <w:proofErr w:type="spellEnd"/>
            <w:r w:rsidRPr="008C4C53">
              <w:rPr>
                <w:color w:val="000000"/>
              </w:rPr>
              <w:t xml:space="preserve"> &lt; 0,01. </w:t>
            </w:r>
          </w:p>
        </w:tc>
      </w:tr>
    </w:tbl>
    <w:p w14:paraId="50EFD318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Лечение </w:t>
      </w:r>
      <w:proofErr w:type="spellStart"/>
      <w:r w:rsidRPr="00A74A86">
        <w:rPr>
          <w:color w:val="000000"/>
        </w:rPr>
        <w:t>некогнитивных</w:t>
      </w:r>
      <w:proofErr w:type="spellEnd"/>
      <w:r w:rsidRPr="00A74A86">
        <w:rPr>
          <w:color w:val="000000"/>
        </w:rPr>
        <w:t xml:space="preserve"> расстройств у больных БА является важным аспектом терапии деменций, так как уменьшение поведенческих и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нарушений нередко улучшает и когнитивное функционирование больных, облегчает уход за ними в домашних условиях, тем самым способствуя продлению </w:t>
      </w:r>
      <w:proofErr w:type="spellStart"/>
      <w:r w:rsidRPr="00A74A86">
        <w:rPr>
          <w:color w:val="000000"/>
        </w:rPr>
        <w:t>догоспитального</w:t>
      </w:r>
      <w:proofErr w:type="spellEnd"/>
      <w:r w:rsidRPr="00A74A86">
        <w:rPr>
          <w:color w:val="000000"/>
        </w:rPr>
        <w:t xml:space="preserve"> периода развития заболевания. Для терапии </w:t>
      </w:r>
      <w:proofErr w:type="spellStart"/>
      <w:r w:rsidRPr="00A74A86">
        <w:rPr>
          <w:color w:val="000000"/>
        </w:rPr>
        <w:t>некогнитивных</w:t>
      </w:r>
      <w:proofErr w:type="spellEnd"/>
      <w:r w:rsidRPr="00A74A86">
        <w:rPr>
          <w:color w:val="000000"/>
        </w:rPr>
        <w:t xml:space="preserve"> расстройств используют различные группы психотропных препаратов: нейролептики, антидепрессанты, </w:t>
      </w:r>
      <w:proofErr w:type="spellStart"/>
      <w:r w:rsidRPr="00A74A86">
        <w:rPr>
          <w:color w:val="000000"/>
        </w:rPr>
        <w:t>бензодиазепины</w:t>
      </w:r>
      <w:proofErr w:type="spellEnd"/>
      <w:r w:rsidRPr="00A74A86">
        <w:rPr>
          <w:color w:val="000000"/>
        </w:rPr>
        <w:t>, противосудорожные средства. Однако наиболее часто для коррекции поведенческих нарушений у больных с деменцией используют нейролептики.</w:t>
      </w:r>
    </w:p>
    <w:p w14:paraId="1B820E65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Применение нейролептиков при БА признается достаточно эффективным. Они снижают агрессивность, беспокойство, тревогу, враждебность пациентов, однако из-за повышенной чувствительности к ним наиболее пожилых больных их применение часто ведет к возникновению побочных эффектов и осложнений терапии.</w:t>
      </w:r>
    </w:p>
    <w:p w14:paraId="676F07E3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К числу наиболее частых нежелательных эффектов нейролептической терапии у больных с деменцией, в том числе </w:t>
      </w:r>
      <w:proofErr w:type="spellStart"/>
      <w:r w:rsidRPr="00A74A86">
        <w:rPr>
          <w:color w:val="000000"/>
        </w:rPr>
        <w:t>альцгеймеровского</w:t>
      </w:r>
      <w:proofErr w:type="spellEnd"/>
      <w:r w:rsidRPr="00A74A86">
        <w:rPr>
          <w:color w:val="000000"/>
        </w:rPr>
        <w:t xml:space="preserve"> типа, относятся экстрапирамидные побочные эффекты, сонливость, ортостатическая гипотензия, задержка мочи, запоры и когнитивное снижение, связанное с терапией нейролептиками.</w:t>
      </w:r>
    </w:p>
    <w:p w14:paraId="298E8F72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lastRenderedPageBreak/>
        <w:t xml:space="preserve">По данным </w:t>
      </w:r>
      <w:proofErr w:type="spellStart"/>
      <w:r w:rsidRPr="00A74A86">
        <w:rPr>
          <w:color w:val="000000"/>
        </w:rPr>
        <w:t>W.M.Petrie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соавт</w:t>
      </w:r>
      <w:proofErr w:type="spellEnd"/>
      <w:r w:rsidRPr="00A74A86">
        <w:rPr>
          <w:color w:val="000000"/>
        </w:rPr>
        <w:t xml:space="preserve">., различные побочные явления отмечены у 90% больных, получавших нейролептическую терапию. </w:t>
      </w:r>
      <w:proofErr w:type="spellStart"/>
      <w:r w:rsidRPr="00A74A86">
        <w:rPr>
          <w:color w:val="000000"/>
        </w:rPr>
        <w:t>R.Barnes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соавт</w:t>
      </w:r>
      <w:proofErr w:type="spellEnd"/>
      <w:r w:rsidRPr="00A74A86">
        <w:rPr>
          <w:color w:val="000000"/>
        </w:rPr>
        <w:t xml:space="preserve">., изучавшие сравнительную эффективность терапии </w:t>
      </w:r>
      <w:proofErr w:type="spellStart"/>
      <w:r w:rsidRPr="00A74A86">
        <w:rPr>
          <w:color w:val="000000"/>
        </w:rPr>
        <w:t>локзапином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тиоридазином</w:t>
      </w:r>
      <w:proofErr w:type="spellEnd"/>
      <w:r w:rsidRPr="00A74A86">
        <w:rPr>
          <w:color w:val="000000"/>
        </w:rPr>
        <w:t xml:space="preserve"> (</w:t>
      </w:r>
      <w:proofErr w:type="spellStart"/>
      <w:r w:rsidRPr="00A74A86">
        <w:rPr>
          <w:color w:val="000000"/>
        </w:rPr>
        <w:t>сонапаксом</w:t>
      </w:r>
      <w:proofErr w:type="spellEnd"/>
      <w:r w:rsidRPr="00A74A86">
        <w:rPr>
          <w:color w:val="000000"/>
        </w:rPr>
        <w:t xml:space="preserve">) в сравнении с плацебо при лечении поведенческих расстройств у 56 больных БА и деменцией другой этиологии, отмечал побочные эффекты у 45% больных, пролеченных </w:t>
      </w:r>
      <w:proofErr w:type="spellStart"/>
      <w:r w:rsidRPr="00A74A86">
        <w:rPr>
          <w:color w:val="000000"/>
        </w:rPr>
        <w:t>локзапином</w:t>
      </w:r>
      <w:proofErr w:type="spellEnd"/>
      <w:r w:rsidRPr="00A74A86">
        <w:rPr>
          <w:color w:val="000000"/>
        </w:rPr>
        <w:t xml:space="preserve">, и 33% больных – </w:t>
      </w:r>
      <w:proofErr w:type="spellStart"/>
      <w:r w:rsidRPr="00A74A86">
        <w:rPr>
          <w:color w:val="000000"/>
        </w:rPr>
        <w:t>тиоридазином</w:t>
      </w:r>
      <w:proofErr w:type="spellEnd"/>
      <w:r w:rsidRPr="00A74A86">
        <w:rPr>
          <w:color w:val="000000"/>
        </w:rPr>
        <w:t>.</w:t>
      </w:r>
    </w:p>
    <w:p w14:paraId="5D21C52E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До сих пор не определены эффективные и безопасные дозы нейролептиков для пожилых больных с деменциями. Многие исследователи говорят о предпочтительности использования низких доз нейролептиков. </w:t>
      </w:r>
      <w:proofErr w:type="spellStart"/>
      <w:r w:rsidRPr="00A74A86">
        <w:rPr>
          <w:color w:val="000000"/>
        </w:rPr>
        <w:t>B.Reisberg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соавт</w:t>
      </w:r>
      <w:proofErr w:type="spellEnd"/>
      <w:r w:rsidRPr="00A74A86">
        <w:rPr>
          <w:color w:val="000000"/>
        </w:rPr>
        <w:t xml:space="preserve">. использовали различные дозы </w:t>
      </w:r>
      <w:proofErr w:type="spellStart"/>
      <w:r w:rsidRPr="00A74A86">
        <w:rPr>
          <w:color w:val="000000"/>
        </w:rPr>
        <w:t>тиоридазина</w:t>
      </w:r>
      <w:proofErr w:type="spellEnd"/>
      <w:r w:rsidRPr="00A74A86">
        <w:rPr>
          <w:color w:val="000000"/>
        </w:rPr>
        <w:t xml:space="preserve"> (от 10 до 250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) для лечения поведенческих нарушений у больных БА. Более чем у половины больных (55,6%) был отмечен достоверный позитивный эффект (при средней дозе </w:t>
      </w:r>
      <w:proofErr w:type="spellStart"/>
      <w:r w:rsidRPr="00A74A86">
        <w:rPr>
          <w:color w:val="000000"/>
        </w:rPr>
        <w:t>тиоридазина</w:t>
      </w:r>
      <w:proofErr w:type="spellEnd"/>
      <w:r w:rsidRPr="00A74A86">
        <w:rPr>
          <w:color w:val="000000"/>
        </w:rPr>
        <w:t xml:space="preserve"> 55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>). Однако при этом побочные эффекты отмечались почти у половины больных, включенных в исследование, наиболее часто встречались повышенная сонливость, сухость во рту и экстрапирамидные расстройства.</w:t>
      </w:r>
    </w:p>
    <w:p w14:paraId="73965B76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Даже относительно непродолжительное применение у больных с деменцией </w:t>
      </w:r>
      <w:proofErr w:type="spellStart"/>
      <w:r w:rsidRPr="00A74A86">
        <w:rPr>
          <w:color w:val="000000"/>
        </w:rPr>
        <w:t>альцгеймеровского</w:t>
      </w:r>
      <w:proofErr w:type="spellEnd"/>
      <w:r w:rsidRPr="00A74A86">
        <w:rPr>
          <w:color w:val="000000"/>
        </w:rPr>
        <w:t xml:space="preserve"> типа большинства известных нейролептиков, </w:t>
      </w:r>
      <w:proofErr w:type="spellStart"/>
      <w:r w:rsidRPr="00A74A86">
        <w:rPr>
          <w:color w:val="000000"/>
        </w:rPr>
        <w:t>трицеклических</w:t>
      </w:r>
      <w:proofErr w:type="spellEnd"/>
      <w:r w:rsidRPr="00A74A86">
        <w:rPr>
          <w:color w:val="000000"/>
        </w:rPr>
        <w:t xml:space="preserve"> антидепрессантов и </w:t>
      </w:r>
      <w:proofErr w:type="spellStart"/>
      <w:r w:rsidRPr="00A74A86">
        <w:rPr>
          <w:color w:val="000000"/>
        </w:rPr>
        <w:t>бензодиазепинов</w:t>
      </w:r>
      <w:proofErr w:type="spellEnd"/>
      <w:r w:rsidRPr="00A74A86">
        <w:rPr>
          <w:color w:val="000000"/>
        </w:rPr>
        <w:t xml:space="preserve"> сопровождается антихолинергическими эффектами, приводящими к усилению когнитивных нарушений, вызванных дегенеративным процессом в холинергических нейронах.</w:t>
      </w:r>
    </w:p>
    <w:p w14:paraId="6A3FB154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Таким образом, по мнению большинства исследователей, самым большим недостатком традиционных нейролептиков является развитие серьезных побочных явлений и осложнений терапии у большого числа больных пожилого возраста. Упомянутые побочные эффекты в свою очередь осложняют течение основного заболевания, приводя к усилению когнитивных расстройств и аффективных нарушений, что сопровождается утяжелением социальной </w:t>
      </w:r>
      <w:proofErr w:type="spellStart"/>
      <w:r w:rsidRPr="00A74A86">
        <w:rPr>
          <w:color w:val="000000"/>
        </w:rPr>
        <w:t>дезадаптации</w:t>
      </w:r>
      <w:proofErr w:type="spellEnd"/>
      <w:r w:rsidRPr="00A74A86">
        <w:rPr>
          <w:color w:val="000000"/>
        </w:rPr>
        <w:t xml:space="preserve"> больных.</w:t>
      </w:r>
    </w:p>
    <w:p w14:paraId="2882E046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Поиск психотропных средств, имеющих минимальные антихолинергические эффекты, представляется особенно актуальной задачей применительно к лечению поведенческих и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расстройств у больных БА. Поэтому появление нового поколения </w:t>
      </w:r>
      <w:proofErr w:type="spellStart"/>
      <w:r w:rsidRPr="00A74A86">
        <w:rPr>
          <w:color w:val="000000"/>
        </w:rPr>
        <w:t>атипичных</w:t>
      </w:r>
      <w:proofErr w:type="spellEnd"/>
      <w:r w:rsidRPr="00A74A86">
        <w:rPr>
          <w:color w:val="000000"/>
        </w:rPr>
        <w:t xml:space="preserve"> </w:t>
      </w:r>
      <w:proofErr w:type="spellStart"/>
      <w:r w:rsidRPr="00A74A86">
        <w:rPr>
          <w:color w:val="000000"/>
        </w:rPr>
        <w:t>антипсихотических</w:t>
      </w:r>
      <w:proofErr w:type="spellEnd"/>
      <w:r w:rsidRPr="00A74A86">
        <w:rPr>
          <w:color w:val="000000"/>
        </w:rPr>
        <w:t xml:space="preserve"> препаратов вносит значительный вклад в совершенствование современной </w:t>
      </w:r>
      <w:proofErr w:type="spellStart"/>
      <w:r w:rsidRPr="00A74A86">
        <w:rPr>
          <w:color w:val="000000"/>
        </w:rPr>
        <w:t>антипсихотической</w:t>
      </w:r>
      <w:proofErr w:type="spellEnd"/>
      <w:r w:rsidRPr="00A74A86">
        <w:rPr>
          <w:color w:val="000000"/>
        </w:rPr>
        <w:t xml:space="preserve"> терапии деменций. Атипичные нейролептики имеют значительное преимущество перед традиционными, поскольку в клинически эффективных дозах практически не вызывают экстрапирамидных побочных явлений. Атипичные нейролептики воздействуют на более широкий спектр психопатологических расстройств, включая аффективные нарушения, возбуждение, враждебность и собственно </w:t>
      </w:r>
      <w:proofErr w:type="spellStart"/>
      <w:r w:rsidRPr="00A74A86">
        <w:rPr>
          <w:color w:val="000000"/>
        </w:rPr>
        <w:t>психотическую</w:t>
      </w:r>
      <w:proofErr w:type="spellEnd"/>
      <w:r w:rsidRPr="00A74A86">
        <w:rPr>
          <w:color w:val="000000"/>
        </w:rPr>
        <w:t xml:space="preserve"> симптоматику, развивающуюся при различных формах деменций. Более важным является то, что в терапевтических дозах они практически не вызывают экстрапирамидных и нейроэндокринных побочных эффектов.</w:t>
      </w:r>
    </w:p>
    <w:p w14:paraId="3FE2A177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В настоящее время в России зарегистрированы такие </w:t>
      </w:r>
      <w:proofErr w:type="spellStart"/>
      <w:r w:rsidRPr="00A74A86">
        <w:rPr>
          <w:color w:val="000000"/>
        </w:rPr>
        <w:t>атипичные</w:t>
      </w:r>
      <w:proofErr w:type="spellEnd"/>
      <w:r w:rsidRPr="00A74A86">
        <w:rPr>
          <w:color w:val="000000"/>
        </w:rPr>
        <w:t xml:space="preserve"> </w:t>
      </w:r>
      <w:proofErr w:type="spellStart"/>
      <w:r w:rsidRPr="00A74A86">
        <w:rPr>
          <w:color w:val="000000"/>
        </w:rPr>
        <w:t>антипсихотики</w:t>
      </w:r>
      <w:proofErr w:type="spellEnd"/>
      <w:r w:rsidRPr="00A74A86">
        <w:rPr>
          <w:color w:val="000000"/>
        </w:rPr>
        <w:t xml:space="preserve">, как </w:t>
      </w:r>
      <w:proofErr w:type="spellStart"/>
      <w:r w:rsidRPr="00A74A86">
        <w:rPr>
          <w:color w:val="000000"/>
        </w:rPr>
        <w:t>рисперидон</w:t>
      </w:r>
      <w:proofErr w:type="spellEnd"/>
      <w:r w:rsidRPr="00A74A86">
        <w:rPr>
          <w:color w:val="000000"/>
        </w:rPr>
        <w:t xml:space="preserve"> (</w:t>
      </w:r>
      <w:proofErr w:type="spellStart"/>
      <w:r w:rsidRPr="00A74A86">
        <w:rPr>
          <w:color w:val="000000"/>
        </w:rPr>
        <w:t>рисполепт</w:t>
      </w:r>
      <w:proofErr w:type="spellEnd"/>
      <w:r w:rsidRPr="00A74A86">
        <w:rPr>
          <w:color w:val="000000"/>
        </w:rPr>
        <w:t xml:space="preserve">), </w:t>
      </w:r>
      <w:proofErr w:type="spellStart"/>
      <w:r w:rsidRPr="00A74A86">
        <w:rPr>
          <w:color w:val="000000"/>
        </w:rPr>
        <w:t>оланзепин</w:t>
      </w:r>
      <w:proofErr w:type="spellEnd"/>
      <w:r w:rsidRPr="00A74A86">
        <w:rPr>
          <w:color w:val="000000"/>
        </w:rPr>
        <w:t xml:space="preserve"> (</w:t>
      </w:r>
      <w:proofErr w:type="spellStart"/>
      <w:r w:rsidRPr="00A74A86">
        <w:rPr>
          <w:color w:val="000000"/>
        </w:rPr>
        <w:t>зипрекса</w:t>
      </w:r>
      <w:proofErr w:type="spellEnd"/>
      <w:r w:rsidRPr="00A74A86">
        <w:rPr>
          <w:color w:val="000000"/>
        </w:rPr>
        <w:t xml:space="preserve">) и </w:t>
      </w:r>
      <w:proofErr w:type="spellStart"/>
      <w:r w:rsidRPr="00A74A86">
        <w:rPr>
          <w:color w:val="000000"/>
        </w:rPr>
        <w:t>квеатипин</w:t>
      </w:r>
      <w:proofErr w:type="spellEnd"/>
      <w:r w:rsidRPr="00A74A86">
        <w:rPr>
          <w:color w:val="000000"/>
        </w:rPr>
        <w:t xml:space="preserve"> (</w:t>
      </w:r>
      <w:proofErr w:type="spellStart"/>
      <w:r w:rsidRPr="00A74A86">
        <w:rPr>
          <w:color w:val="000000"/>
        </w:rPr>
        <w:t>сероквель</w:t>
      </w:r>
      <w:proofErr w:type="spellEnd"/>
      <w:r w:rsidRPr="00A74A86">
        <w:rPr>
          <w:color w:val="000000"/>
        </w:rPr>
        <w:t xml:space="preserve">). Проведенные в последние годы зарубежные </w:t>
      </w:r>
      <w:proofErr w:type="spellStart"/>
      <w:r w:rsidRPr="00A74A86">
        <w:rPr>
          <w:color w:val="000000"/>
        </w:rPr>
        <w:t>мультицентровые</w:t>
      </w:r>
      <w:proofErr w:type="spellEnd"/>
      <w:r w:rsidRPr="00A74A86">
        <w:rPr>
          <w:color w:val="000000"/>
        </w:rPr>
        <w:t xml:space="preserve"> исследования по лечению этими препаратами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расстройств у больных деменциями различного генеза подтвердили их высокую эффективность и низкую частоту вызываемых ими побочных эффектов.</w:t>
      </w:r>
    </w:p>
    <w:p w14:paraId="7459295F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Эффективность </w:t>
      </w:r>
      <w:proofErr w:type="spellStart"/>
      <w:r w:rsidRPr="00A74A86">
        <w:rPr>
          <w:color w:val="000000"/>
        </w:rPr>
        <w:t>рисперидона</w:t>
      </w:r>
      <w:proofErr w:type="spellEnd"/>
      <w:r w:rsidRPr="00A74A86">
        <w:rPr>
          <w:color w:val="000000"/>
        </w:rPr>
        <w:t xml:space="preserve"> при лечении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расстройств у пожилых больных с деменцией оценивалась в двух зарубежных </w:t>
      </w:r>
      <w:proofErr w:type="spellStart"/>
      <w:r w:rsidRPr="00A74A86">
        <w:rPr>
          <w:color w:val="000000"/>
        </w:rPr>
        <w:t>мультицентровых</w:t>
      </w:r>
      <w:proofErr w:type="spellEnd"/>
      <w:r w:rsidRPr="00A74A86">
        <w:rPr>
          <w:color w:val="000000"/>
        </w:rPr>
        <w:t xml:space="preserve"> </w:t>
      </w:r>
      <w:proofErr w:type="spellStart"/>
      <w:r w:rsidRPr="00A74A86">
        <w:rPr>
          <w:color w:val="000000"/>
        </w:rPr>
        <w:t>плацебо-контролируемых</w:t>
      </w:r>
      <w:proofErr w:type="spellEnd"/>
      <w:r w:rsidRPr="00A74A86">
        <w:rPr>
          <w:color w:val="000000"/>
        </w:rPr>
        <w:t xml:space="preserve"> исследованиях. В первое исследование продолжительностью 12 </w:t>
      </w:r>
      <w:proofErr w:type="spellStart"/>
      <w:r w:rsidRPr="00A74A86">
        <w:rPr>
          <w:color w:val="000000"/>
        </w:rPr>
        <w:t>нед</w:t>
      </w:r>
      <w:proofErr w:type="spellEnd"/>
      <w:r w:rsidRPr="00A74A86">
        <w:rPr>
          <w:color w:val="000000"/>
        </w:rPr>
        <w:t xml:space="preserve"> были включены 625 госпитализированных больных БА (составивших 73% от общей когорты больных), сосудистой деменцией (15%) и сочетанной деменцией (12%). На этой когорте больных проведено </w:t>
      </w:r>
      <w:proofErr w:type="spellStart"/>
      <w:r w:rsidRPr="00A74A86">
        <w:rPr>
          <w:color w:val="000000"/>
        </w:rPr>
        <w:t>плацебо-контролируемое</w:t>
      </w:r>
      <w:proofErr w:type="spellEnd"/>
      <w:r w:rsidRPr="00A74A86">
        <w:rPr>
          <w:color w:val="000000"/>
        </w:rPr>
        <w:t xml:space="preserve"> исследование с использованием различных доз </w:t>
      </w:r>
      <w:proofErr w:type="spellStart"/>
      <w:r w:rsidRPr="00A74A86">
        <w:rPr>
          <w:color w:val="000000"/>
        </w:rPr>
        <w:t>рисперидона</w:t>
      </w:r>
      <w:proofErr w:type="spellEnd"/>
      <w:r w:rsidRPr="00A74A86">
        <w:rPr>
          <w:color w:val="000000"/>
        </w:rPr>
        <w:t xml:space="preserve"> (0,5, 1 и 2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). Оценку состояния пациентов проводили по шкале BEHAVE-AD. К моменту окончания терапии статистически достоверные различия в редукции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расстройств (по сравнению с группой больных, получавших плацебо) были получены только в группе пациентов, получавших </w:t>
      </w:r>
      <w:proofErr w:type="spellStart"/>
      <w:r w:rsidRPr="00A74A86">
        <w:rPr>
          <w:color w:val="000000"/>
        </w:rPr>
        <w:t>рисперидон</w:t>
      </w:r>
      <w:proofErr w:type="spellEnd"/>
      <w:r w:rsidRPr="00A74A86">
        <w:rPr>
          <w:color w:val="000000"/>
        </w:rPr>
        <w:t xml:space="preserve"> в дозе 1 и 2 </w:t>
      </w:r>
      <w:r w:rsidRPr="00A74A86">
        <w:rPr>
          <w:color w:val="000000"/>
        </w:rPr>
        <w:lastRenderedPageBreak/>
        <w:t>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. Побочные явления, такие как сонливость, периферические отеки, экстрапирамидные симптомы, отмечались чаще у больных, получавших большие дозы </w:t>
      </w:r>
      <w:proofErr w:type="spellStart"/>
      <w:r w:rsidRPr="00A74A86">
        <w:rPr>
          <w:color w:val="000000"/>
        </w:rPr>
        <w:t>рисперидона</w:t>
      </w:r>
      <w:proofErr w:type="spellEnd"/>
      <w:r w:rsidRPr="00A74A86">
        <w:rPr>
          <w:color w:val="000000"/>
        </w:rPr>
        <w:t>.</w:t>
      </w:r>
    </w:p>
    <w:p w14:paraId="1B9504DF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Второе </w:t>
      </w:r>
      <w:proofErr w:type="spellStart"/>
      <w:r w:rsidRPr="00A74A86">
        <w:rPr>
          <w:color w:val="000000"/>
        </w:rPr>
        <w:t>мультицентровое</w:t>
      </w:r>
      <w:proofErr w:type="spellEnd"/>
      <w:r w:rsidRPr="00A74A86">
        <w:rPr>
          <w:color w:val="000000"/>
        </w:rPr>
        <w:t xml:space="preserve"> исследование эффектов было проведено на группе 344 больных с деменцией различного генеза. Эффективность </w:t>
      </w:r>
      <w:proofErr w:type="spellStart"/>
      <w:r w:rsidRPr="00A74A86">
        <w:rPr>
          <w:color w:val="000000"/>
        </w:rPr>
        <w:t>рисперидона</w:t>
      </w:r>
      <w:proofErr w:type="spellEnd"/>
      <w:r w:rsidRPr="00A74A86">
        <w:rPr>
          <w:color w:val="000000"/>
        </w:rPr>
        <w:t xml:space="preserve"> (в дозе от 0,5 до 4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) оценивали в сравнении с аналогичными дозами </w:t>
      </w:r>
      <w:proofErr w:type="spellStart"/>
      <w:r w:rsidRPr="00A74A86">
        <w:rPr>
          <w:color w:val="000000"/>
        </w:rPr>
        <w:t>галоперидола</w:t>
      </w:r>
      <w:proofErr w:type="spellEnd"/>
      <w:r w:rsidRPr="00A74A86">
        <w:rPr>
          <w:color w:val="000000"/>
        </w:rPr>
        <w:t xml:space="preserve"> и плацебо. Редукция </w:t>
      </w:r>
      <w:proofErr w:type="spellStart"/>
      <w:r w:rsidRPr="00A74A86">
        <w:rPr>
          <w:color w:val="000000"/>
        </w:rPr>
        <w:t>некогнитивных</w:t>
      </w:r>
      <w:proofErr w:type="spellEnd"/>
      <w:r w:rsidRPr="00A74A86">
        <w:rPr>
          <w:color w:val="000000"/>
        </w:rPr>
        <w:t xml:space="preserve"> расстройств (</w:t>
      </w:r>
      <w:proofErr w:type="spellStart"/>
      <w:r w:rsidRPr="00A74A86">
        <w:rPr>
          <w:color w:val="000000"/>
        </w:rPr>
        <w:t>психотического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непсихотического</w:t>
      </w:r>
      <w:proofErr w:type="spellEnd"/>
      <w:r w:rsidRPr="00A74A86">
        <w:rPr>
          <w:color w:val="000000"/>
        </w:rPr>
        <w:t xml:space="preserve"> уровня) на момент окончания терапии оказалась достоверно выше у больных, получавших </w:t>
      </w:r>
      <w:proofErr w:type="spellStart"/>
      <w:r w:rsidRPr="00A74A86">
        <w:rPr>
          <w:color w:val="000000"/>
        </w:rPr>
        <w:t>рисперидон</w:t>
      </w:r>
      <w:proofErr w:type="spellEnd"/>
      <w:r w:rsidRPr="00A74A86">
        <w:rPr>
          <w:color w:val="000000"/>
        </w:rPr>
        <w:t xml:space="preserve">. Достоверных различий в появлении экстрапирамидных симптомов в группах больных, получавших плацебо (у 11%) и </w:t>
      </w:r>
      <w:proofErr w:type="spellStart"/>
      <w:r w:rsidRPr="00A74A86">
        <w:rPr>
          <w:color w:val="000000"/>
        </w:rPr>
        <w:t>рисперидон</w:t>
      </w:r>
      <w:proofErr w:type="spellEnd"/>
      <w:r w:rsidRPr="00A74A86">
        <w:rPr>
          <w:color w:val="000000"/>
        </w:rPr>
        <w:t xml:space="preserve"> (у 15%), не было установлено, тогда как в группе больных, леченных </w:t>
      </w:r>
      <w:proofErr w:type="spellStart"/>
      <w:r w:rsidRPr="00A74A86">
        <w:rPr>
          <w:color w:val="000000"/>
        </w:rPr>
        <w:t>галоперидолом</w:t>
      </w:r>
      <w:proofErr w:type="spellEnd"/>
      <w:r w:rsidRPr="00A74A86">
        <w:rPr>
          <w:color w:val="000000"/>
        </w:rPr>
        <w:t>, они встречались достоверно чаще (у 22%).</w:t>
      </w:r>
    </w:p>
    <w:p w14:paraId="3EE88D18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Последним препаратом из введенных в практику </w:t>
      </w:r>
      <w:proofErr w:type="spellStart"/>
      <w:r w:rsidRPr="00A74A86">
        <w:rPr>
          <w:color w:val="000000"/>
        </w:rPr>
        <w:t>атипичных</w:t>
      </w:r>
      <w:proofErr w:type="spellEnd"/>
      <w:r w:rsidRPr="00A74A86">
        <w:rPr>
          <w:color w:val="000000"/>
        </w:rPr>
        <w:t xml:space="preserve"> </w:t>
      </w:r>
      <w:proofErr w:type="spellStart"/>
      <w:r w:rsidRPr="00A74A86">
        <w:rPr>
          <w:color w:val="000000"/>
        </w:rPr>
        <w:t>антипсихотиков</w:t>
      </w:r>
      <w:proofErr w:type="spellEnd"/>
      <w:r w:rsidRPr="00A74A86">
        <w:rPr>
          <w:color w:val="000000"/>
        </w:rPr>
        <w:t xml:space="preserve"> является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(</w:t>
      </w:r>
      <w:proofErr w:type="spellStart"/>
      <w:r w:rsidRPr="00A74A86">
        <w:rPr>
          <w:color w:val="000000"/>
        </w:rPr>
        <w:t>сероквель</w:t>
      </w:r>
      <w:proofErr w:type="spellEnd"/>
      <w:r w:rsidRPr="00A74A86">
        <w:rPr>
          <w:color w:val="000000"/>
        </w:rPr>
        <w:t xml:space="preserve">).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представляет собой производное </w:t>
      </w:r>
      <w:proofErr w:type="spellStart"/>
      <w:r w:rsidRPr="00A74A86">
        <w:rPr>
          <w:color w:val="000000"/>
        </w:rPr>
        <w:t>дибензодиазепина</w:t>
      </w:r>
      <w:proofErr w:type="spellEnd"/>
      <w:r w:rsidRPr="00A74A86">
        <w:rPr>
          <w:color w:val="000000"/>
        </w:rPr>
        <w:t xml:space="preserve"> с широким диапазоном аффинитета к различным подтипам рецепторов центральной нервной системы. Наибольшее сродство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отмечается к 5-НТ2 </w:t>
      </w:r>
      <w:proofErr w:type="spellStart"/>
      <w:r w:rsidRPr="00A74A86">
        <w:rPr>
          <w:color w:val="000000"/>
        </w:rPr>
        <w:t>серотонинергическим</w:t>
      </w:r>
      <w:proofErr w:type="spellEnd"/>
      <w:r w:rsidRPr="00A74A86">
        <w:rPr>
          <w:color w:val="000000"/>
        </w:rPr>
        <w:t xml:space="preserve"> при относительно низком взаимодействии с </w:t>
      </w:r>
      <w:proofErr w:type="spellStart"/>
      <w:r w:rsidRPr="00A74A86">
        <w:rPr>
          <w:color w:val="000000"/>
        </w:rPr>
        <w:t>дофаминовыми</w:t>
      </w:r>
      <w:proofErr w:type="spellEnd"/>
      <w:r w:rsidRPr="00A74A86">
        <w:rPr>
          <w:color w:val="000000"/>
        </w:rPr>
        <w:t xml:space="preserve"> D1 и D2 рецепторами (</w:t>
      </w:r>
      <w:proofErr w:type="spellStart"/>
      <w:r w:rsidRPr="00A74A86">
        <w:rPr>
          <w:color w:val="000000"/>
        </w:rPr>
        <w:t>M.Goldstein</w:t>
      </w:r>
      <w:proofErr w:type="spellEnd"/>
      <w:r w:rsidRPr="00A74A86">
        <w:rPr>
          <w:color w:val="000000"/>
        </w:rPr>
        <w:t xml:space="preserve">, 1996). Наряду с этим по сравнению с классическими нейролептиками у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имеется низкий тропизм к </w:t>
      </w:r>
      <w:proofErr w:type="spellStart"/>
      <w:r w:rsidRPr="00A74A86">
        <w:rPr>
          <w:color w:val="000000"/>
        </w:rPr>
        <w:t>мускариновым</w:t>
      </w:r>
      <w:proofErr w:type="spellEnd"/>
      <w:r w:rsidRPr="00A74A86">
        <w:rPr>
          <w:color w:val="000000"/>
        </w:rPr>
        <w:t xml:space="preserve"> и a1-адренергическим рецепторам.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проявляет избирательность к </w:t>
      </w:r>
      <w:proofErr w:type="spellStart"/>
      <w:r w:rsidRPr="00A74A86">
        <w:rPr>
          <w:color w:val="000000"/>
        </w:rPr>
        <w:t>мезолимбическим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мезокортикальным</w:t>
      </w:r>
      <w:proofErr w:type="spellEnd"/>
      <w:r w:rsidRPr="00A74A86">
        <w:rPr>
          <w:color w:val="000000"/>
        </w:rPr>
        <w:t xml:space="preserve"> </w:t>
      </w:r>
      <w:proofErr w:type="spellStart"/>
      <w:r w:rsidRPr="00A74A86">
        <w:rPr>
          <w:color w:val="000000"/>
        </w:rPr>
        <w:t>дофаминовым</w:t>
      </w:r>
      <w:proofErr w:type="spellEnd"/>
      <w:r w:rsidRPr="00A74A86">
        <w:rPr>
          <w:color w:val="000000"/>
        </w:rPr>
        <w:t xml:space="preserve"> рецепторам, которые считаются ответственными за развитие собственно </w:t>
      </w:r>
      <w:proofErr w:type="spellStart"/>
      <w:r w:rsidRPr="00A74A86">
        <w:rPr>
          <w:color w:val="000000"/>
        </w:rPr>
        <w:t>антипсихотического</w:t>
      </w:r>
      <w:proofErr w:type="spellEnd"/>
      <w:r w:rsidRPr="00A74A86">
        <w:rPr>
          <w:color w:val="000000"/>
        </w:rPr>
        <w:t xml:space="preserve"> эффекта. В отличие от большинства классических и некоторых </w:t>
      </w:r>
      <w:proofErr w:type="spellStart"/>
      <w:r w:rsidRPr="00A74A86">
        <w:rPr>
          <w:color w:val="000000"/>
        </w:rPr>
        <w:t>атипичных</w:t>
      </w:r>
      <w:proofErr w:type="spellEnd"/>
      <w:r w:rsidRPr="00A74A86">
        <w:rPr>
          <w:color w:val="000000"/>
        </w:rPr>
        <w:t xml:space="preserve"> нейролептиков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оказывает минимальное влияние на </w:t>
      </w:r>
      <w:proofErr w:type="spellStart"/>
      <w:r w:rsidRPr="00A74A86">
        <w:rPr>
          <w:color w:val="000000"/>
        </w:rPr>
        <w:t>нигростриальную</w:t>
      </w:r>
      <w:proofErr w:type="spellEnd"/>
      <w:r w:rsidRPr="00A74A86">
        <w:rPr>
          <w:color w:val="000000"/>
        </w:rPr>
        <w:t xml:space="preserve"> </w:t>
      </w:r>
      <w:proofErr w:type="spellStart"/>
      <w:r w:rsidRPr="00A74A86">
        <w:rPr>
          <w:color w:val="000000"/>
        </w:rPr>
        <w:t>дофаминовую</w:t>
      </w:r>
      <w:proofErr w:type="spellEnd"/>
      <w:r w:rsidRPr="00A74A86">
        <w:rPr>
          <w:color w:val="000000"/>
        </w:rPr>
        <w:t xml:space="preserve"> систему, с которой связано развитие неврологических экстрапирамидных побочных симптомов. Все указанные свойства позволяют считать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эффективным </w:t>
      </w:r>
      <w:proofErr w:type="spellStart"/>
      <w:r w:rsidRPr="00A74A86">
        <w:rPr>
          <w:color w:val="000000"/>
        </w:rPr>
        <w:t>антипсихотиком</w:t>
      </w:r>
      <w:proofErr w:type="spellEnd"/>
      <w:r w:rsidRPr="00A74A86">
        <w:rPr>
          <w:color w:val="000000"/>
        </w:rPr>
        <w:t xml:space="preserve"> с относительно благоприятным профилем побочных эффектов.</w:t>
      </w:r>
    </w:p>
    <w:p w14:paraId="7A79A064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Возможность использования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в </w:t>
      </w:r>
      <w:proofErr w:type="spellStart"/>
      <w:r w:rsidRPr="00A74A86">
        <w:rPr>
          <w:color w:val="000000"/>
        </w:rPr>
        <w:t>геронтопсихиатрии</w:t>
      </w:r>
      <w:proofErr w:type="spellEnd"/>
      <w:r w:rsidRPr="00A74A86">
        <w:rPr>
          <w:color w:val="000000"/>
        </w:rPr>
        <w:t xml:space="preserve"> изучали в большом </w:t>
      </w:r>
      <w:proofErr w:type="spellStart"/>
      <w:r w:rsidRPr="00A74A86">
        <w:rPr>
          <w:color w:val="000000"/>
        </w:rPr>
        <w:t>мультицентровом</w:t>
      </w:r>
      <w:proofErr w:type="spellEnd"/>
      <w:r w:rsidRPr="00A74A86">
        <w:rPr>
          <w:color w:val="000000"/>
        </w:rPr>
        <w:t xml:space="preserve"> открытом исследовании, в котором препарат применяли у пожилых больных (151 человек) с различными </w:t>
      </w:r>
      <w:proofErr w:type="spellStart"/>
      <w:r w:rsidRPr="00A74A86">
        <w:rPr>
          <w:color w:val="000000"/>
        </w:rPr>
        <w:t>психотическими</w:t>
      </w:r>
      <w:proofErr w:type="spellEnd"/>
      <w:r w:rsidRPr="00A74A86">
        <w:rPr>
          <w:color w:val="000000"/>
        </w:rPr>
        <w:t xml:space="preserve"> расстройствами. Исследование продолжалось 12 </w:t>
      </w:r>
      <w:proofErr w:type="spellStart"/>
      <w:r w:rsidRPr="00A74A86">
        <w:rPr>
          <w:color w:val="000000"/>
        </w:rPr>
        <w:t>нед</w:t>
      </w:r>
      <w:proofErr w:type="spellEnd"/>
      <w:r w:rsidRPr="00A74A86">
        <w:rPr>
          <w:color w:val="000000"/>
        </w:rPr>
        <w:t>. Средняя ежедневная доза составляла 100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. По данным </w:t>
      </w:r>
      <w:proofErr w:type="spellStart"/>
      <w:r w:rsidRPr="00A74A86">
        <w:rPr>
          <w:color w:val="000000"/>
        </w:rPr>
        <w:t>D.Q.McManus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соавт</w:t>
      </w:r>
      <w:proofErr w:type="spellEnd"/>
      <w:r w:rsidRPr="00A74A86">
        <w:rPr>
          <w:color w:val="000000"/>
        </w:rPr>
        <w:t xml:space="preserve">., наиболее частыми побочными эффектами, отмеченными в период проведения исследования, были сонливость (у 32% больных), головокружение (14%), ортостатическая гипотензия (13%) и ажитация (11%). Установлено значимое улучшение состояния больных по шкалам BPRS и CGI к концу исследования. Экстрапирамидные побочные симптомы встречались у 6% больных. Отдельно были проанализированы результаты исследования в подгруппе пациентов (40 человек) с болезнью Паркинсона. Результаты этого анализа показали, что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значимо уменьшал выраженность </w:t>
      </w:r>
      <w:proofErr w:type="spellStart"/>
      <w:r w:rsidRPr="00A74A86">
        <w:rPr>
          <w:color w:val="000000"/>
        </w:rPr>
        <w:t>психотической</w:t>
      </w:r>
      <w:proofErr w:type="spellEnd"/>
      <w:r w:rsidRPr="00A74A86">
        <w:rPr>
          <w:color w:val="000000"/>
        </w:rPr>
        <w:t xml:space="preserve"> симптоматики и не вызывал при этом ухудшения двигательных симптомов паркинсонизма. Более того, в период лечения </w:t>
      </w:r>
      <w:proofErr w:type="spellStart"/>
      <w:r w:rsidRPr="00A74A86">
        <w:rPr>
          <w:color w:val="000000"/>
        </w:rPr>
        <w:t>кветиапином</w:t>
      </w:r>
      <w:proofErr w:type="spellEnd"/>
      <w:r w:rsidRPr="00A74A86">
        <w:rPr>
          <w:color w:val="000000"/>
        </w:rPr>
        <w:t xml:space="preserve"> выраженность последних расстройств постепенно уменьшалась. Анализ эффективности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у пациентов с БА с симптомами враждебности (78 больных) показал, что препарат значимо редуцировал враждебное поведение.</w:t>
      </w:r>
    </w:p>
    <w:p w14:paraId="270B11E4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В настоящем сообщении приводятся данные </w:t>
      </w:r>
      <w:proofErr w:type="spellStart"/>
      <w:r w:rsidRPr="00A74A86">
        <w:rPr>
          <w:color w:val="000000"/>
        </w:rPr>
        <w:t>пилотного</w:t>
      </w:r>
      <w:proofErr w:type="spellEnd"/>
      <w:r w:rsidRPr="00A74A86">
        <w:rPr>
          <w:color w:val="000000"/>
        </w:rPr>
        <w:t xml:space="preserve"> исследования эффективности и безопасности применения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(</w:t>
      </w:r>
      <w:proofErr w:type="spellStart"/>
      <w:r w:rsidRPr="00A74A86">
        <w:rPr>
          <w:color w:val="000000"/>
        </w:rPr>
        <w:t>сероквеля</w:t>
      </w:r>
      <w:proofErr w:type="spellEnd"/>
      <w:r w:rsidRPr="00A74A86">
        <w:rPr>
          <w:color w:val="000000"/>
        </w:rPr>
        <w:t xml:space="preserve">) для лечения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расстройств у больных БА. Исследование проводили в Научно-методическом центре по изучению болезни Альцгеймера и ассоциированных с ней расстройств НЦПЗ РАМН.</w:t>
      </w:r>
    </w:p>
    <w:p w14:paraId="6EBA3184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Клиническое исследование выполняли как простое открытое на </w:t>
      </w:r>
      <w:proofErr w:type="spellStart"/>
      <w:r w:rsidRPr="00A74A86">
        <w:rPr>
          <w:color w:val="000000"/>
        </w:rPr>
        <w:t>невыборочной</w:t>
      </w:r>
      <w:proofErr w:type="spellEnd"/>
      <w:r w:rsidRPr="00A74A86">
        <w:rPr>
          <w:color w:val="000000"/>
        </w:rPr>
        <w:t xml:space="preserve"> группе пациентов с различными клиническими формами БА, имеющих поведенческие расстройства </w:t>
      </w:r>
      <w:proofErr w:type="spellStart"/>
      <w:r w:rsidRPr="00A74A86">
        <w:rPr>
          <w:color w:val="000000"/>
        </w:rPr>
        <w:t>психотического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непсихотического</w:t>
      </w:r>
      <w:proofErr w:type="spellEnd"/>
      <w:r w:rsidRPr="00A74A86">
        <w:rPr>
          <w:color w:val="000000"/>
        </w:rPr>
        <w:t xml:space="preserve"> уровня. В исследование включено 16 больных БА (3 мужчин и 13 женщин) в возрасте от 58 до 83 лет. 4 больных лечились в стационарных условиях, 12 – </w:t>
      </w:r>
      <w:proofErr w:type="spellStart"/>
      <w:r w:rsidRPr="00A74A86">
        <w:rPr>
          <w:color w:val="000000"/>
        </w:rPr>
        <w:t>амбулаторно</w:t>
      </w:r>
      <w:proofErr w:type="spellEnd"/>
      <w:r w:rsidRPr="00A74A86">
        <w:rPr>
          <w:color w:val="000000"/>
        </w:rPr>
        <w:t>. Распределение больных по клиническим формам БА в соответствии с диагностическими рубрика</w:t>
      </w:r>
      <w:r w:rsidR="00A74A86" w:rsidRPr="00A74A86">
        <w:rPr>
          <w:color w:val="000000"/>
        </w:rPr>
        <w:t>ми МКБ-10, представлено в табл. </w:t>
      </w:r>
      <w:r w:rsidRPr="00A74A86">
        <w:rPr>
          <w:color w:val="000000"/>
        </w:rPr>
        <w:t>1.</w:t>
      </w:r>
    </w:p>
    <w:p w14:paraId="780A7F0C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Состояние 3 больных соответствовало стадии мягкой деменции, 9 больных – умеренной деменции и 4 больных – тяжелой деменции (по критериям шкалы </w:t>
      </w:r>
      <w:proofErr w:type="spellStart"/>
      <w:r w:rsidRPr="00A74A86">
        <w:rPr>
          <w:color w:val="000000"/>
        </w:rPr>
        <w:t>Clinical</w:t>
      </w:r>
      <w:proofErr w:type="spellEnd"/>
      <w:r w:rsidRPr="00A74A86">
        <w:rPr>
          <w:color w:val="000000"/>
        </w:rPr>
        <w:t xml:space="preserve"> </w:t>
      </w:r>
      <w:proofErr w:type="spellStart"/>
      <w:r w:rsidRPr="00A74A86">
        <w:rPr>
          <w:color w:val="000000"/>
        </w:rPr>
        <w:t>Dementia</w:t>
      </w:r>
      <w:proofErr w:type="spellEnd"/>
      <w:r w:rsidRPr="00A74A86">
        <w:rPr>
          <w:color w:val="000000"/>
        </w:rPr>
        <w:t xml:space="preserve"> </w:t>
      </w:r>
      <w:proofErr w:type="spellStart"/>
      <w:r w:rsidRPr="00A74A86">
        <w:rPr>
          <w:color w:val="000000"/>
        </w:rPr>
        <w:t>Rating</w:t>
      </w:r>
      <w:proofErr w:type="spellEnd"/>
      <w:r w:rsidRPr="00A74A86">
        <w:rPr>
          <w:color w:val="000000"/>
        </w:rPr>
        <w:t xml:space="preserve"> – </w:t>
      </w:r>
      <w:r w:rsidRPr="00A74A86">
        <w:rPr>
          <w:color w:val="000000"/>
        </w:rPr>
        <w:lastRenderedPageBreak/>
        <w:t xml:space="preserve">CDR). Средний возраст включенных в исследование больных составил 69,6 + 7,8 года. Длительность заболевания колебалась от 2 до 20 лет и в среднем </w:t>
      </w:r>
      <w:r w:rsidR="00A74A86" w:rsidRPr="00A74A86">
        <w:rPr>
          <w:color w:val="000000"/>
        </w:rPr>
        <w:t>составила 6,1 + 4,8 года.</w:t>
      </w:r>
    </w:p>
    <w:p w14:paraId="45B8F75B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Препарат назначали в дозе 25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 (по 12,5 мг 2 раза в день) и затем в течение последующих 5 дней дозу повышали до 50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 (по 25 мг 2 раза в день). Если на протяжении 7 дней не отмечали улучшения в психическом состоянии, дозу препарата повышали (не более чем на 50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>). Максимальная дозировка (у 1 больного) составила 200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. Большинство больных (12 человек) получали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в дозе 25–50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. До начала исследования больным не менее чем на 48 ч отменяли предшествующую нейролептическую терапию. Общая продолжительность лечения </w:t>
      </w:r>
      <w:proofErr w:type="spellStart"/>
      <w:r w:rsidRPr="00A74A86">
        <w:rPr>
          <w:color w:val="000000"/>
        </w:rPr>
        <w:t>кветиапином</w:t>
      </w:r>
      <w:proofErr w:type="spellEnd"/>
      <w:r w:rsidRPr="00A74A86">
        <w:rPr>
          <w:color w:val="000000"/>
        </w:rPr>
        <w:t xml:space="preserve"> составила 8 </w:t>
      </w:r>
      <w:proofErr w:type="spellStart"/>
      <w:r w:rsidRPr="00A74A86">
        <w:rPr>
          <w:color w:val="000000"/>
        </w:rPr>
        <w:t>нед</w:t>
      </w:r>
      <w:proofErr w:type="spellEnd"/>
      <w:r w:rsidRPr="00A74A86">
        <w:rPr>
          <w:color w:val="000000"/>
        </w:rPr>
        <w:t>.</w:t>
      </w:r>
    </w:p>
    <w:p w14:paraId="63F62B9C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Клиническое исследование выполняли по специально разработанному протоколу с использованием унифицированных индивидуальных карт больных. Оценку эффективности терапии проводили по психометрическим шкалам ММSE, </w:t>
      </w:r>
      <w:proofErr w:type="spellStart"/>
      <w:r w:rsidRPr="00A74A86">
        <w:rPr>
          <w:color w:val="000000"/>
        </w:rPr>
        <w:t>ADAS-cog</w:t>
      </w:r>
      <w:proofErr w:type="spellEnd"/>
      <w:r w:rsidRPr="00A74A86">
        <w:rPr>
          <w:color w:val="000000"/>
        </w:rPr>
        <w:t>. и шкалы поведенческой патологии при БА (BEHAVE-AD).</w:t>
      </w:r>
    </w:p>
    <w:p w14:paraId="75F3D96F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Критериями эффективности для итоговой оценки результатов терапии было снижение показателей по 1-й (</w:t>
      </w:r>
      <w:proofErr w:type="spellStart"/>
      <w:r w:rsidRPr="00A74A86">
        <w:rPr>
          <w:color w:val="000000"/>
        </w:rPr>
        <w:t>симптоматологической</w:t>
      </w:r>
      <w:proofErr w:type="spellEnd"/>
      <w:r w:rsidRPr="00A74A86">
        <w:rPr>
          <w:color w:val="000000"/>
        </w:rPr>
        <w:t xml:space="preserve">) части шкалы BEHAVE-AD на 50% и отсутствие или незначительная выраженность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расстройств после окончания лечения по общей оценке (часть 2-я шкалы BEHAVE-AD).</w:t>
      </w:r>
    </w:p>
    <w:p w14:paraId="26E96865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До начала терапии поведенческие нарушения, оцениваемые по шкале BEHAVE-AD, распределялись в исследуемой группе больных следующим образом: параноидные и бредовые расстройства выявлялись у 68,8% больных, галлюцинации – у 50%, нарушение активности – у 68%, агрессивность – у 75%, нарушение суточного ритма, аффективные нарушения, тревога и фобии были установлены у 87,5% больных.</w:t>
      </w:r>
    </w:p>
    <w:p w14:paraId="6356A1E9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У большинства больных бредовые расстройства отличались фрагментарностью и ограничивались высказываниями о "воровстве вещей", без конкретных подозрений в адрес тех или иных лиц (43,8%). Лишь у 2 больных отмечались стойкие бредовые идеи ущерба, направленные на конкретных лиц из ближайшего окружения, а также бредовая убежденность в том, что эти лица хотят от них избавиться. В 2 случаях отмечены бредовые идеи ревности в отношении супругов. Галлюцинаторные расстройства чаще всего были представлены зрительными галлюцинациями (31,2%), слуховые обманы восприятия отмечались реже – лишь у 18,8%.</w:t>
      </w:r>
    </w:p>
    <w:p w14:paraId="0D8E62D4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Нарушение активности проявлялось в попытках ухода из дома или от опекающего лица (у 43,8% больных), постоянно повторяющейся бесцельной активностью (например, в виде перекладывания и упаковывания вещей, постоянного повторения одних и тех же вопросов или просьб, многократной проверки наличия каких-либо вещей, своей сумочки и т.д.) у 50% больных, а также в неадекватном поведении в виде излишней общительности с незнакомыми людьми, оголении, складировании предметов в неадекватных местах и т.п. (у 50% больных).</w:t>
      </w:r>
    </w:p>
    <w:p w14:paraId="2A722A2C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Агрессивное поведение практически у всех больных проявлялось только на вербальном уровне, и лишь у 2 больных присутствовали угроза физической расправы и попытки нападения на окружающих их лиц.</w:t>
      </w:r>
    </w:p>
    <w:p w14:paraId="78C89493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Нарушения суточного ритма в основном проявлялись частыми пробуждениями по ночам и заметным укорочением ночного сна. Только у 2 пациентов произошла инверсия ритма день/ночь с практически полным отсутствием ночного сна и выраженной сонливостью в дневное время.</w:t>
      </w:r>
    </w:p>
    <w:p w14:paraId="41F8CD41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Аффективные нарушения были представлены исключительно депрессивным настроением, у 50% больных аффективные реакции сопровождались плаксивостью.</w:t>
      </w:r>
    </w:p>
    <w:p w14:paraId="00E70837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Различной степени выраженности тревога отмечалась у 62,5% больных, фобии – у 68,8%, при этом у 50% пациентов выявлялся страх остаться одному без опекающего его лица.</w:t>
      </w:r>
    </w:p>
    <w:p w14:paraId="3A32D20A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Исходная оценка общего впечатления по шкале BEHAVE-AD показала, что до начала терапии у 13 (81,2%) больных поведенческие нарушения были выражены значительно, т.е. нарушения поведения пациента приносят значительные затруднения лицу, ухаживающему за больным и/или их опасность для самого больного была вероятной. У 3 (18,8%) больных поведенческие нарушения были оценены как умеренные, т.е. нарушения поведения приносили </w:t>
      </w:r>
      <w:r w:rsidRPr="00A74A86">
        <w:rPr>
          <w:color w:val="000000"/>
        </w:rPr>
        <w:lastRenderedPageBreak/>
        <w:t>определенные затруднения лицу, ухаживающему за больным, и/или они могли быть опасны для больного.</w:t>
      </w:r>
    </w:p>
    <w:p w14:paraId="4AB09BFB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>После завершения терапии выраженность поведенческих нарушений оценивалась исследователем следующим образом: нарушения поведения выражены умеренно у 5 (31,2%) больных, незначительно у 8 (50%) и отсутствуют у 3 (18,8%) больных.</w:t>
      </w:r>
    </w:p>
    <w:p w14:paraId="745CC306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Таким образом, значимый терапевтический эффект отмечался у 11 (68,8%) больных. У всех этих пациентов отмечено снижение выраженности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симптомов на 50% и более, вследствие чего эти пациенты были отнесены нами к группе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. Соответственно 5 (31,2%) больных, у которых редукция средних показателей по шкале BEHAVE-AD оказалась меньше 50%, а общая оценка выраженности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симптомов к моменту окончания терапии характеризовалась как умеренная, были отнесены к группе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>.</w:t>
      </w:r>
    </w:p>
    <w:p w14:paraId="25B2AB07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Группы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существенно не отличались по возрасту (соответственно 70,2 ± 6,7 и 68,2 ± 10,7 лет) и длительности заболевания (6,3 ± 4,7 и 5,6 ± 5,5 лет). Соотношение больных с различной тяжестью деменции в обеих группах существенно не различалось. В группу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 вошли 2 (18,2%) больных с мягкой деменцией, 6 (54,5%) с умеренной и 3 (27,3%) с тяжелой деменцией. В группе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оказались 1 (20%) больной с мягкой деменцией, 3 (30%) с умеренной и 1 (20%) с тяжелой деменцией.</w:t>
      </w:r>
    </w:p>
    <w:p w14:paraId="5257EA1B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Среди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преобладали больные с ранним началом БА – 3 (60%), у 2 (40%) пациентов была сочетанная форма БА. В группе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 у 8 (72,7%) больных диагностирована сочетанная форма БА, у 1 (9,1%) – БА с поздним началом и у 2 (18,2%) – БА с ранним началом.</w:t>
      </w:r>
    </w:p>
    <w:p w14:paraId="11BD015A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Средняя доза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в группе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 составила 47,7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, в группе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– 90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>.</w:t>
      </w:r>
    </w:p>
    <w:p w14:paraId="1AE9909F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Сравнительный анализ исходной тяжести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нарушений в обеих группах больных обнаружил, что в группе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(по сравнению с группой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) эти расстройства были более выражены: соответственно средние суммарные оценки по шкале BEHAVE-AD были 18,8 ± 7,5 и 15,9 ± 4,5. Кроме того, в группе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по сравнению с </w:t>
      </w:r>
      <w:proofErr w:type="spellStart"/>
      <w:r w:rsidRPr="00A74A86">
        <w:rPr>
          <w:color w:val="000000"/>
        </w:rPr>
        <w:t>респондерами</w:t>
      </w:r>
      <w:proofErr w:type="spellEnd"/>
      <w:r w:rsidRPr="00A74A86">
        <w:rPr>
          <w:color w:val="000000"/>
        </w:rPr>
        <w:t xml:space="preserve"> были более выражены такие поведенческие симптомы, как расстройства суточного ритма, аффективные нарушения, тревога и фобии. В группе больных, отнесенных к </w:t>
      </w:r>
      <w:proofErr w:type="spellStart"/>
      <w:r w:rsidRPr="00A74A86">
        <w:rPr>
          <w:color w:val="000000"/>
        </w:rPr>
        <w:t>респондерам</w:t>
      </w:r>
      <w:proofErr w:type="spellEnd"/>
      <w:r w:rsidRPr="00A74A86">
        <w:rPr>
          <w:color w:val="000000"/>
        </w:rPr>
        <w:t xml:space="preserve">, заметно более выраженными, чем у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, были нарушения активности. По остальным показателям шкалы BEHAVE-AD существенных различий между группами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выявлено не было (рис. 1).</w:t>
      </w:r>
    </w:p>
    <w:p w14:paraId="0D5DDCB6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В процессе терапии </w:t>
      </w:r>
      <w:proofErr w:type="spellStart"/>
      <w:r w:rsidRPr="00A74A86">
        <w:rPr>
          <w:color w:val="000000"/>
        </w:rPr>
        <w:t>кветиапином</w:t>
      </w:r>
      <w:proofErr w:type="spellEnd"/>
      <w:r w:rsidRPr="00A74A86">
        <w:rPr>
          <w:color w:val="000000"/>
        </w:rPr>
        <w:t xml:space="preserve"> достоверное улучшение суммарных средних показателей по шкале BEHAVE-AD было установлено как в группе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, так и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. При этом в группе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 редукция психопатологической симптоматики на момент окончания терапии составила 73,5%, тогда как в группе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– только 45,7% (рис. 2).</w:t>
      </w:r>
    </w:p>
    <w:p w14:paraId="64E8E764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Анализ отдельных групп симптомов, представленных в шкале BEHAVE-AD (табл. 2), показал, что после окончания терапии в группе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 отмечена достоверная положительная динамика по всему спектру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симптомов.</w:t>
      </w:r>
    </w:p>
    <w:p w14:paraId="5601C6C9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В группе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также отмечено уменьшение выраженности психопатологической симптоматики, однако достоверные различия по сравнению с начальной оценкой получены только в отношении аффективной патологии (улучшение настроения, снижение плаксивости).</w:t>
      </w:r>
    </w:p>
    <w:p w14:paraId="1D33F699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Анализ динамики когнитивных показателей (по шкалам MMSE и </w:t>
      </w:r>
      <w:proofErr w:type="spellStart"/>
      <w:r w:rsidRPr="00A74A86">
        <w:rPr>
          <w:color w:val="000000"/>
        </w:rPr>
        <w:t>ADAS-cog</w:t>
      </w:r>
      <w:proofErr w:type="spellEnd"/>
      <w:r w:rsidRPr="00A74A86">
        <w:rPr>
          <w:color w:val="000000"/>
        </w:rPr>
        <w:t xml:space="preserve">.) показал, что ни в одном случае в процессе лечения </w:t>
      </w:r>
      <w:proofErr w:type="spellStart"/>
      <w:r w:rsidRPr="00A74A86">
        <w:rPr>
          <w:color w:val="000000"/>
        </w:rPr>
        <w:t>кветиапином</w:t>
      </w:r>
      <w:proofErr w:type="spellEnd"/>
      <w:r w:rsidRPr="00A74A86">
        <w:rPr>
          <w:color w:val="000000"/>
        </w:rPr>
        <w:t xml:space="preserve"> не было выявлено их заметного ухудшения. Наоборот, в группе </w:t>
      </w:r>
      <w:proofErr w:type="spellStart"/>
      <w:r w:rsidRPr="00A74A86">
        <w:rPr>
          <w:color w:val="000000"/>
        </w:rPr>
        <w:t>респондеров</w:t>
      </w:r>
      <w:proofErr w:type="spellEnd"/>
      <w:r w:rsidRPr="00A74A86">
        <w:rPr>
          <w:color w:val="000000"/>
        </w:rPr>
        <w:t xml:space="preserve"> к моменту окончания терапии отмечено достоверное улучшение когнитивных функций как по шкале MMSE, так и по шкале </w:t>
      </w:r>
      <w:proofErr w:type="spellStart"/>
      <w:r w:rsidRPr="00A74A86">
        <w:rPr>
          <w:color w:val="000000"/>
        </w:rPr>
        <w:t>ADAS-cog</w:t>
      </w:r>
      <w:proofErr w:type="spellEnd"/>
      <w:r w:rsidRPr="00A74A86">
        <w:rPr>
          <w:color w:val="000000"/>
        </w:rPr>
        <w:t xml:space="preserve">. (рис. 3). В группе </w:t>
      </w:r>
      <w:proofErr w:type="spellStart"/>
      <w:r w:rsidRPr="00A74A86">
        <w:rPr>
          <w:color w:val="000000"/>
        </w:rPr>
        <w:t>нереспондеров</w:t>
      </w:r>
      <w:proofErr w:type="spellEnd"/>
      <w:r w:rsidRPr="00A74A86">
        <w:rPr>
          <w:color w:val="000000"/>
        </w:rPr>
        <w:t xml:space="preserve"> изменений когнитивных функций, оцениваемых по данным шкалам, не отмечалось.</w:t>
      </w:r>
    </w:p>
    <w:p w14:paraId="6D87FC6F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lastRenderedPageBreak/>
        <w:t xml:space="preserve">Нежелательные явления. Из 16 пролеченных больных побочные явления наблюдались у 4 (25%), однако ни в одном случае не было серьезных нежелательных явлений. Чаще всего больные отмечали мышечную слабость (3 человека; 18,8%), она проявлялась на 2-й неделе терапии, а после снижения дозы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исчезла. У 1 больного была выявлена ортостатическая гипотензия и еще у 1 больного – повышенная сонливость в дневное время.</w:t>
      </w:r>
    </w:p>
    <w:p w14:paraId="14EC18A7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Как показали основные результаты проведенного исследования,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является эффективным и безопасным средством при лечении </w:t>
      </w:r>
      <w:proofErr w:type="spellStart"/>
      <w:r w:rsidRPr="00A74A86">
        <w:rPr>
          <w:color w:val="000000"/>
        </w:rPr>
        <w:t>некогнитивных</w:t>
      </w:r>
      <w:proofErr w:type="spellEnd"/>
      <w:r w:rsidRPr="00A74A86">
        <w:rPr>
          <w:color w:val="000000"/>
        </w:rPr>
        <w:t xml:space="preserve"> расстройств у больных БА, о чем свидетельствует отсутствие серьезных нежелательных явлений, особенно, таких как экстрапирамидные побочные симптомы.</w:t>
      </w:r>
    </w:p>
    <w:p w14:paraId="407A688E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Клиническая эффективность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установлена с помощью шкалы поведенческой патологии при БА (BEHAVE-AD). Обнаружено, что в процессе терапии </w:t>
      </w:r>
      <w:proofErr w:type="spellStart"/>
      <w:r w:rsidRPr="00A74A86">
        <w:rPr>
          <w:color w:val="000000"/>
        </w:rPr>
        <w:t>кветиапином</w:t>
      </w:r>
      <w:proofErr w:type="spellEnd"/>
      <w:r w:rsidRPr="00A74A86">
        <w:rPr>
          <w:color w:val="000000"/>
        </w:rPr>
        <w:t xml:space="preserve"> у больных БА одинаково успешно редуцируется как </w:t>
      </w:r>
      <w:proofErr w:type="spellStart"/>
      <w:r w:rsidRPr="00A74A86">
        <w:rPr>
          <w:color w:val="000000"/>
        </w:rPr>
        <w:t>психотическая</w:t>
      </w:r>
      <w:proofErr w:type="spellEnd"/>
      <w:r w:rsidRPr="00A74A86">
        <w:rPr>
          <w:color w:val="000000"/>
        </w:rPr>
        <w:t xml:space="preserve">, так и поведенческая патология. Следует отметить, что выраженность психопатологической симптоматики достоверно уменьшалась при применении относительно малых доз </w:t>
      </w:r>
      <w:proofErr w:type="spellStart"/>
      <w:r w:rsidRPr="00A74A86">
        <w:rPr>
          <w:color w:val="000000"/>
        </w:rPr>
        <w:t>кветиапина</w:t>
      </w:r>
      <w:proofErr w:type="spellEnd"/>
      <w:r w:rsidRPr="00A74A86">
        <w:rPr>
          <w:color w:val="000000"/>
        </w:rPr>
        <w:t xml:space="preserve"> от 25 до 100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 xml:space="preserve"> (в среднем 50 мг/</w:t>
      </w:r>
      <w:proofErr w:type="spellStart"/>
      <w:r w:rsidRPr="00A74A86">
        <w:rPr>
          <w:color w:val="000000"/>
        </w:rPr>
        <w:t>сут</w:t>
      </w:r>
      <w:proofErr w:type="spellEnd"/>
      <w:r w:rsidRPr="00A74A86">
        <w:rPr>
          <w:color w:val="000000"/>
        </w:rPr>
        <w:t>).</w:t>
      </w:r>
    </w:p>
    <w:p w14:paraId="3309D7AB" w14:textId="77777777" w:rsidR="00A74A86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При терапии </w:t>
      </w:r>
      <w:proofErr w:type="spellStart"/>
      <w:r w:rsidRPr="00A74A86">
        <w:rPr>
          <w:color w:val="000000"/>
        </w:rPr>
        <w:t>кветиапином</w:t>
      </w:r>
      <w:proofErr w:type="spellEnd"/>
      <w:r w:rsidRPr="00A74A86">
        <w:rPr>
          <w:color w:val="000000"/>
        </w:rPr>
        <w:t xml:space="preserve"> у больных БА не только не происходит усиления когнитивных расстройств, но по мере уменьшения </w:t>
      </w:r>
      <w:proofErr w:type="spellStart"/>
      <w:r w:rsidRPr="00A74A86">
        <w:rPr>
          <w:color w:val="000000"/>
        </w:rPr>
        <w:t>психотических</w:t>
      </w:r>
      <w:proofErr w:type="spellEnd"/>
      <w:r w:rsidRPr="00A74A86">
        <w:rPr>
          <w:color w:val="000000"/>
        </w:rPr>
        <w:t xml:space="preserve"> и поведенческих симптомов наблюдается достоверное улучшение когнитивных функций.</w:t>
      </w:r>
    </w:p>
    <w:p w14:paraId="1BA38AEC" w14:textId="77777777" w:rsidR="008C4C53" w:rsidRPr="00A74A86" w:rsidRDefault="008C4C53" w:rsidP="00A74A86">
      <w:pPr>
        <w:ind w:firstLine="709"/>
        <w:jc w:val="both"/>
        <w:rPr>
          <w:color w:val="000000"/>
        </w:rPr>
      </w:pPr>
      <w:r w:rsidRPr="00A74A86">
        <w:rPr>
          <w:color w:val="000000"/>
        </w:rPr>
        <w:t xml:space="preserve">Таким образом, </w:t>
      </w:r>
      <w:proofErr w:type="spellStart"/>
      <w:r w:rsidRPr="00A74A86">
        <w:rPr>
          <w:color w:val="000000"/>
        </w:rPr>
        <w:t>кветиапин</w:t>
      </w:r>
      <w:proofErr w:type="spellEnd"/>
      <w:r w:rsidRPr="00A74A86">
        <w:rPr>
          <w:color w:val="000000"/>
        </w:rPr>
        <w:t xml:space="preserve"> (</w:t>
      </w:r>
      <w:proofErr w:type="spellStart"/>
      <w:r w:rsidRPr="00A74A86">
        <w:rPr>
          <w:color w:val="000000"/>
        </w:rPr>
        <w:t>сероквель</w:t>
      </w:r>
      <w:proofErr w:type="spellEnd"/>
      <w:r w:rsidRPr="00A74A86">
        <w:rPr>
          <w:color w:val="000000"/>
        </w:rPr>
        <w:t xml:space="preserve">) может быть рекомендован к применению как эффективное и безопасное средство для лечения </w:t>
      </w:r>
      <w:proofErr w:type="spellStart"/>
      <w:r w:rsidRPr="00A74A86">
        <w:rPr>
          <w:color w:val="000000"/>
        </w:rPr>
        <w:t>некогнитивных</w:t>
      </w:r>
      <w:proofErr w:type="spellEnd"/>
      <w:r w:rsidRPr="00A74A86">
        <w:rPr>
          <w:color w:val="000000"/>
        </w:rPr>
        <w:t xml:space="preserve"> расстройств </w:t>
      </w:r>
      <w:proofErr w:type="spellStart"/>
      <w:r w:rsidRPr="00A74A86">
        <w:rPr>
          <w:color w:val="000000"/>
        </w:rPr>
        <w:t>психотического</w:t>
      </w:r>
      <w:proofErr w:type="spellEnd"/>
      <w:r w:rsidRPr="00A74A86">
        <w:rPr>
          <w:color w:val="000000"/>
        </w:rPr>
        <w:t xml:space="preserve"> и </w:t>
      </w:r>
      <w:proofErr w:type="spellStart"/>
      <w:r w:rsidRPr="00A74A86">
        <w:rPr>
          <w:color w:val="000000"/>
        </w:rPr>
        <w:t>непсихотического</w:t>
      </w:r>
      <w:proofErr w:type="spellEnd"/>
      <w:r w:rsidRPr="00A74A86">
        <w:rPr>
          <w:color w:val="000000"/>
        </w:rPr>
        <w:t xml:space="preserve"> уровня при БА.</w:t>
      </w:r>
    </w:p>
    <w:p w14:paraId="6C15445E" w14:textId="77777777" w:rsidR="008C4C53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</w:rPr>
        <w:t xml:space="preserve">Литература: </w:t>
      </w:r>
    </w:p>
    <w:p w14:paraId="06ECB2AD" w14:textId="77777777" w:rsidR="00A74A86" w:rsidRPr="00A74A86" w:rsidRDefault="008C4C53" w:rsidP="00A74A86">
      <w:pPr>
        <w:ind w:firstLine="709"/>
        <w:jc w:val="both"/>
        <w:rPr>
          <w:iCs/>
          <w:color w:val="000000"/>
          <w:lang w:val="en-US"/>
        </w:rPr>
      </w:pPr>
      <w:r w:rsidRPr="00A74A86">
        <w:rPr>
          <w:iCs/>
          <w:color w:val="000000"/>
          <w:lang w:val="en-US"/>
        </w:rPr>
        <w:t xml:space="preserve">1. Alzheimer A. </w:t>
      </w:r>
      <w:proofErr w:type="spellStart"/>
      <w:r w:rsidRPr="00A74A86">
        <w:rPr>
          <w:iCs/>
          <w:color w:val="000000"/>
          <w:lang w:val="en-US"/>
        </w:rPr>
        <w:t>Uber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eine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Eigenartige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Erkrankung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der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Hirnrinde</w:t>
      </w:r>
      <w:proofErr w:type="spellEnd"/>
      <w:r w:rsidRPr="00A74A86">
        <w:rPr>
          <w:iCs/>
          <w:color w:val="000000"/>
          <w:lang w:val="en-US"/>
        </w:rPr>
        <w:t xml:space="preserve">. </w:t>
      </w:r>
      <w:proofErr w:type="spellStart"/>
      <w:r w:rsidRPr="00A74A86">
        <w:rPr>
          <w:iCs/>
          <w:color w:val="000000"/>
          <w:lang w:val="en-US"/>
        </w:rPr>
        <w:t>Allgemeine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Zeitschrift</w:t>
      </w:r>
      <w:proofErr w:type="spellEnd"/>
      <w:r w:rsidRPr="00A74A86">
        <w:rPr>
          <w:iCs/>
          <w:color w:val="000000"/>
          <w:lang w:val="en-US"/>
        </w:rPr>
        <w:t xml:space="preserve"> fur </w:t>
      </w:r>
      <w:proofErr w:type="spellStart"/>
      <w:r w:rsidRPr="00A74A86">
        <w:rPr>
          <w:iCs/>
          <w:color w:val="000000"/>
          <w:lang w:val="en-US"/>
        </w:rPr>
        <w:t>Psychiatrie</w:t>
      </w:r>
      <w:proofErr w:type="spellEnd"/>
      <w:r w:rsidRPr="00A74A86">
        <w:rPr>
          <w:iCs/>
          <w:color w:val="000000"/>
          <w:lang w:val="en-US"/>
        </w:rPr>
        <w:t xml:space="preserve"> und </w:t>
      </w:r>
      <w:proofErr w:type="spellStart"/>
      <w:r w:rsidRPr="00A74A86">
        <w:rPr>
          <w:iCs/>
          <w:color w:val="000000"/>
          <w:lang w:val="en-US"/>
        </w:rPr>
        <w:t>Psychisch-Gerichtlich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Medicin</w:t>
      </w:r>
      <w:proofErr w:type="spellEnd"/>
      <w:r w:rsidRPr="00A74A86">
        <w:rPr>
          <w:iCs/>
          <w:color w:val="000000"/>
          <w:lang w:val="en-US"/>
        </w:rPr>
        <w:t xml:space="preserve"> 1907; 64: 146–8.</w:t>
      </w:r>
    </w:p>
    <w:p w14:paraId="418F594F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2. Cummings J., Miller B., Hill M.A. et al. </w:t>
      </w:r>
      <w:proofErr w:type="spellStart"/>
      <w:r w:rsidRPr="00A74A86">
        <w:rPr>
          <w:iCs/>
          <w:color w:val="000000"/>
          <w:lang w:val="en-US"/>
        </w:rPr>
        <w:t>Neuropsychiatric</w:t>
      </w:r>
      <w:proofErr w:type="spellEnd"/>
      <w:r w:rsidRPr="00A74A86">
        <w:rPr>
          <w:iCs/>
          <w:color w:val="000000"/>
          <w:lang w:val="en-US"/>
        </w:rPr>
        <w:t xml:space="preserve"> aspects of multi-infarct dementia and dementia of the Alzheimer type. Archives of Neurology 1987; 44: 389–93.</w:t>
      </w:r>
    </w:p>
    <w:p w14:paraId="336209F6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3. Rubin E., </w:t>
      </w:r>
      <w:proofErr w:type="spellStart"/>
      <w:r w:rsidRPr="00A74A86">
        <w:rPr>
          <w:iCs/>
          <w:color w:val="000000"/>
          <w:lang w:val="en-US"/>
        </w:rPr>
        <w:t>Drevets</w:t>
      </w:r>
      <w:proofErr w:type="spellEnd"/>
      <w:r w:rsidRPr="00A74A86">
        <w:rPr>
          <w:iCs/>
          <w:color w:val="000000"/>
          <w:lang w:val="en-US"/>
        </w:rPr>
        <w:t xml:space="preserve"> W., Burke A. The natural of psychotic symptoms in senile dementia of the Alzheimer type. J. of Geriatric Psychiatry and Neurology 1988; 1: 16–20.</w:t>
      </w:r>
    </w:p>
    <w:p w14:paraId="5324E92C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4. </w:t>
      </w:r>
      <w:proofErr w:type="spellStart"/>
      <w:r w:rsidRPr="00A74A86">
        <w:rPr>
          <w:iCs/>
          <w:color w:val="000000"/>
          <w:lang w:val="en-US"/>
        </w:rPr>
        <w:t>Ryden</w:t>
      </w:r>
      <w:proofErr w:type="spellEnd"/>
      <w:r w:rsidRPr="00A74A86">
        <w:rPr>
          <w:iCs/>
          <w:color w:val="000000"/>
          <w:lang w:val="en-US"/>
        </w:rPr>
        <w:t xml:space="preserve"> M. Aggressive </w:t>
      </w:r>
      <w:proofErr w:type="spellStart"/>
      <w:r w:rsidRPr="00A74A86">
        <w:rPr>
          <w:iCs/>
          <w:color w:val="000000"/>
          <w:lang w:val="en-US"/>
        </w:rPr>
        <w:t>behaviour</w:t>
      </w:r>
      <w:proofErr w:type="spellEnd"/>
      <w:r w:rsidRPr="00A74A86">
        <w:rPr>
          <w:iCs/>
          <w:color w:val="000000"/>
          <w:lang w:val="en-US"/>
        </w:rPr>
        <w:t xml:space="preserve"> in persons with dementia who live in community. Alzheimer Disease and Related Disorder 1988; 2: 342–55.</w:t>
      </w:r>
    </w:p>
    <w:p w14:paraId="4A122FC6" w14:textId="77777777" w:rsidR="00A74A86" w:rsidRPr="00A74A86" w:rsidRDefault="008C4C53" w:rsidP="00A74A86">
      <w:pPr>
        <w:ind w:firstLine="709"/>
        <w:jc w:val="both"/>
        <w:rPr>
          <w:iCs/>
          <w:color w:val="000000"/>
          <w:lang w:val="en-US"/>
        </w:rPr>
      </w:pPr>
      <w:r w:rsidRPr="00A74A86">
        <w:rPr>
          <w:iCs/>
          <w:color w:val="000000"/>
          <w:lang w:val="en-US"/>
        </w:rPr>
        <w:t xml:space="preserve">5. Burns A., Jacoby R., Levy R. Psychiatric phenomena in Alzheimer’s disease. Br J of </w:t>
      </w:r>
      <w:proofErr w:type="spellStart"/>
      <w:r w:rsidRPr="00A74A86">
        <w:rPr>
          <w:iCs/>
          <w:color w:val="000000"/>
          <w:lang w:val="en-US"/>
        </w:rPr>
        <w:t>Psychiat</w:t>
      </w:r>
      <w:proofErr w:type="spellEnd"/>
      <w:r w:rsidRPr="00A74A86">
        <w:rPr>
          <w:iCs/>
          <w:color w:val="000000"/>
          <w:lang w:val="en-US"/>
        </w:rPr>
        <w:t xml:space="preserve"> 1990; 157: 72–94.</w:t>
      </w:r>
    </w:p>
    <w:p w14:paraId="36BFA342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6. </w:t>
      </w:r>
      <w:proofErr w:type="spellStart"/>
      <w:r w:rsidRPr="00A74A86">
        <w:rPr>
          <w:iCs/>
          <w:color w:val="000000"/>
          <w:lang w:val="en-US"/>
        </w:rPr>
        <w:t>Reisberg</w:t>
      </w:r>
      <w:proofErr w:type="spellEnd"/>
      <w:r w:rsidRPr="00A74A86">
        <w:rPr>
          <w:iCs/>
          <w:color w:val="000000"/>
          <w:lang w:val="en-US"/>
        </w:rPr>
        <w:t xml:space="preserve"> B., </w:t>
      </w:r>
      <w:proofErr w:type="spellStart"/>
      <w:r w:rsidRPr="00A74A86">
        <w:rPr>
          <w:iCs/>
          <w:color w:val="000000"/>
          <w:lang w:val="en-US"/>
        </w:rPr>
        <w:t>Borenstein</w:t>
      </w:r>
      <w:proofErr w:type="spellEnd"/>
      <w:r w:rsidRPr="00A74A86">
        <w:rPr>
          <w:iCs/>
          <w:color w:val="000000"/>
          <w:lang w:val="en-US"/>
        </w:rPr>
        <w:t xml:space="preserve">, </w:t>
      </w:r>
      <w:proofErr w:type="spellStart"/>
      <w:r w:rsidRPr="00A74A86">
        <w:rPr>
          <w:iCs/>
          <w:color w:val="000000"/>
          <w:lang w:val="en-US"/>
        </w:rPr>
        <w:t>Salob</w:t>
      </w:r>
      <w:proofErr w:type="spellEnd"/>
      <w:r w:rsidRPr="00A74A86">
        <w:rPr>
          <w:iCs/>
          <w:color w:val="000000"/>
          <w:lang w:val="en-US"/>
        </w:rPr>
        <w:t xml:space="preserve"> J. et al. Behavioral Symptoms in Alzheimer's Disease: Phenomenology and Treatment. J </w:t>
      </w:r>
      <w:proofErr w:type="spellStart"/>
      <w:r w:rsidRPr="00A74A86">
        <w:rPr>
          <w:iCs/>
          <w:color w:val="000000"/>
          <w:lang w:val="en-US"/>
        </w:rPr>
        <w:t>Clin</w:t>
      </w:r>
      <w:proofErr w:type="spellEnd"/>
      <w:r w:rsidRPr="00A74A86">
        <w:rPr>
          <w:iCs/>
          <w:color w:val="000000"/>
          <w:lang w:val="en-US"/>
        </w:rPr>
        <w:t xml:space="preserve"> Psychiatry 1987; 48 (</w:t>
      </w:r>
      <w:proofErr w:type="spellStart"/>
      <w:r w:rsidRPr="00A74A86">
        <w:rPr>
          <w:iCs/>
          <w:color w:val="000000"/>
          <w:lang w:val="en-US"/>
        </w:rPr>
        <w:t>Suppl</w:t>
      </w:r>
      <w:proofErr w:type="spellEnd"/>
      <w:r w:rsidRPr="00A74A86">
        <w:rPr>
          <w:iCs/>
          <w:color w:val="000000"/>
          <w:lang w:val="en-US"/>
        </w:rPr>
        <w:t>. 5): 9–I5.</w:t>
      </w:r>
    </w:p>
    <w:p w14:paraId="70E6FD21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>7. Merriam A., Aronson N., Gaston P., et al. The psychiatric symptoms of Alzheimer’s disease. Journal of the American Geriatrics Society 1988; 36: 7–12.</w:t>
      </w:r>
    </w:p>
    <w:p w14:paraId="6889D93E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8. Mega M.S., Cummings J.L., </w:t>
      </w:r>
      <w:proofErr w:type="spellStart"/>
      <w:r w:rsidRPr="00A74A86">
        <w:rPr>
          <w:iCs/>
          <w:color w:val="000000"/>
          <w:lang w:val="en-US"/>
        </w:rPr>
        <w:t>Fiorello</w:t>
      </w:r>
      <w:proofErr w:type="spellEnd"/>
      <w:r w:rsidRPr="00A74A86">
        <w:rPr>
          <w:iCs/>
          <w:color w:val="000000"/>
          <w:lang w:val="en-US"/>
        </w:rPr>
        <w:t xml:space="preserve"> T., </w:t>
      </w:r>
      <w:proofErr w:type="spellStart"/>
      <w:r w:rsidRPr="00A74A86">
        <w:rPr>
          <w:iCs/>
          <w:color w:val="000000"/>
          <w:lang w:val="en-US"/>
        </w:rPr>
        <w:t>Gornbein</w:t>
      </w:r>
      <w:proofErr w:type="spellEnd"/>
      <w:r w:rsidRPr="00A74A86">
        <w:rPr>
          <w:iCs/>
          <w:color w:val="000000"/>
          <w:lang w:val="en-US"/>
        </w:rPr>
        <w:t xml:space="preserve"> J. The spectrum of behavioral changes in Alzheimer’s disease. Neurology 1996; 46 (1): 130–5.</w:t>
      </w:r>
    </w:p>
    <w:p w14:paraId="0B5FFBEA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9. </w:t>
      </w:r>
      <w:proofErr w:type="spellStart"/>
      <w:r w:rsidRPr="00A74A86">
        <w:rPr>
          <w:iCs/>
          <w:color w:val="000000"/>
          <w:lang w:val="en-US"/>
        </w:rPr>
        <w:t>Swigar</w:t>
      </w:r>
      <w:proofErr w:type="spellEnd"/>
      <w:r w:rsidRPr="00A74A86">
        <w:rPr>
          <w:iCs/>
          <w:color w:val="000000"/>
          <w:lang w:val="en-US"/>
        </w:rPr>
        <w:t xml:space="preserve"> M., </w:t>
      </w:r>
      <w:proofErr w:type="spellStart"/>
      <w:r w:rsidRPr="00A74A86">
        <w:rPr>
          <w:iCs/>
          <w:color w:val="000000"/>
          <w:lang w:val="en-US"/>
        </w:rPr>
        <w:t>Benes</w:t>
      </w:r>
      <w:proofErr w:type="spellEnd"/>
      <w:r w:rsidRPr="00A74A86">
        <w:rPr>
          <w:iCs/>
          <w:color w:val="000000"/>
          <w:lang w:val="en-US"/>
        </w:rPr>
        <w:t xml:space="preserve"> F., Rothman S., et al. Behavioral correlates of CT scan changes in older psychiatric patients. . Journal of the American Geriatrics Society 1985; 33: 96–103.</w:t>
      </w:r>
    </w:p>
    <w:p w14:paraId="7C4FF20E" w14:textId="77777777" w:rsidR="00A74A86" w:rsidRPr="00A74A86" w:rsidRDefault="008C4C53" w:rsidP="00A74A86">
      <w:pPr>
        <w:ind w:firstLine="709"/>
        <w:jc w:val="both"/>
        <w:rPr>
          <w:iCs/>
          <w:color w:val="000000"/>
          <w:lang w:val="en-US"/>
        </w:rPr>
      </w:pPr>
      <w:r w:rsidRPr="00A74A86">
        <w:rPr>
          <w:iCs/>
          <w:color w:val="000000"/>
          <w:lang w:val="en-US"/>
        </w:rPr>
        <w:t xml:space="preserve">10. Petrie W.M, Ban </w:t>
      </w:r>
      <w:r w:rsidRPr="00A74A86">
        <w:rPr>
          <w:iCs/>
          <w:color w:val="000000"/>
        </w:rPr>
        <w:t>Т</w:t>
      </w:r>
      <w:r w:rsidRPr="00A74A86">
        <w:rPr>
          <w:iCs/>
          <w:color w:val="000000"/>
          <w:lang w:val="en-US"/>
        </w:rPr>
        <w:t>.</w:t>
      </w:r>
      <w:r w:rsidRPr="00A74A86">
        <w:rPr>
          <w:iCs/>
          <w:color w:val="000000"/>
        </w:rPr>
        <w:t>А</w:t>
      </w:r>
      <w:r w:rsidRPr="00A74A86">
        <w:rPr>
          <w:iCs/>
          <w:color w:val="000000"/>
          <w:lang w:val="en-US"/>
        </w:rPr>
        <w:t xml:space="preserve">, </w:t>
      </w:r>
      <w:proofErr w:type="spellStart"/>
      <w:r w:rsidRPr="00A74A86">
        <w:rPr>
          <w:iCs/>
          <w:color w:val="000000"/>
          <w:lang w:val="en-US"/>
        </w:rPr>
        <w:t>Berney</w:t>
      </w:r>
      <w:proofErr w:type="spellEnd"/>
      <w:r w:rsidRPr="00A74A86">
        <w:rPr>
          <w:iCs/>
          <w:color w:val="000000"/>
          <w:lang w:val="en-US"/>
        </w:rPr>
        <w:t xml:space="preserve"> S., et al. </w:t>
      </w:r>
      <w:proofErr w:type="spellStart"/>
      <w:r w:rsidRPr="00A74A86">
        <w:rPr>
          <w:iCs/>
          <w:color w:val="000000"/>
          <w:lang w:val="en-US"/>
        </w:rPr>
        <w:t>Loxapine</w:t>
      </w:r>
      <w:proofErr w:type="spellEnd"/>
      <w:r w:rsidRPr="00A74A86">
        <w:rPr>
          <w:iCs/>
          <w:color w:val="000000"/>
          <w:lang w:val="en-US"/>
        </w:rPr>
        <w:t xml:space="preserve"> in </w:t>
      </w:r>
      <w:proofErr w:type="spellStart"/>
      <w:r w:rsidRPr="00A74A86">
        <w:rPr>
          <w:iCs/>
          <w:color w:val="000000"/>
          <w:lang w:val="en-US"/>
        </w:rPr>
        <w:t>psychogeriatrics</w:t>
      </w:r>
      <w:proofErr w:type="spellEnd"/>
      <w:r w:rsidRPr="00A74A86">
        <w:rPr>
          <w:iCs/>
          <w:color w:val="000000"/>
          <w:lang w:val="en-US"/>
        </w:rPr>
        <w:t xml:space="preserve">: A placebo- and standard-controlled clinical investigation. J </w:t>
      </w:r>
      <w:proofErr w:type="spellStart"/>
      <w:r w:rsidRPr="00A74A86">
        <w:rPr>
          <w:iCs/>
          <w:color w:val="000000"/>
          <w:lang w:val="en-US"/>
        </w:rPr>
        <w:t>Clin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Psychophamacol</w:t>
      </w:r>
      <w:proofErr w:type="spellEnd"/>
      <w:r w:rsidRPr="00A74A86">
        <w:rPr>
          <w:iCs/>
          <w:color w:val="000000"/>
          <w:lang w:val="en-US"/>
        </w:rPr>
        <w:t xml:space="preserve"> 1982; 2: 122–6.</w:t>
      </w:r>
    </w:p>
    <w:p w14:paraId="2206102E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11. Barnes R., </w:t>
      </w:r>
      <w:proofErr w:type="spellStart"/>
      <w:r w:rsidRPr="00A74A86">
        <w:rPr>
          <w:iCs/>
          <w:color w:val="000000"/>
          <w:lang w:val="en-US"/>
        </w:rPr>
        <w:t>Veith</w:t>
      </w:r>
      <w:proofErr w:type="spellEnd"/>
      <w:r w:rsidRPr="00A74A86">
        <w:rPr>
          <w:iCs/>
          <w:color w:val="000000"/>
          <w:lang w:val="en-US"/>
        </w:rPr>
        <w:t xml:space="preserve"> R., </w:t>
      </w:r>
      <w:proofErr w:type="spellStart"/>
      <w:r w:rsidRPr="00A74A86">
        <w:rPr>
          <w:iCs/>
          <w:color w:val="000000"/>
          <w:lang w:val="en-US"/>
        </w:rPr>
        <w:t>Okimoto</w:t>
      </w:r>
      <w:proofErr w:type="spellEnd"/>
      <w:r w:rsidRPr="00A74A86">
        <w:rPr>
          <w:iCs/>
          <w:color w:val="000000"/>
          <w:lang w:val="en-US"/>
        </w:rPr>
        <w:t xml:space="preserve"> J. et al. Efficacy of antipsychotic medication in </w:t>
      </w:r>
      <w:proofErr w:type="spellStart"/>
      <w:r w:rsidRPr="00A74A86">
        <w:rPr>
          <w:iCs/>
          <w:color w:val="000000"/>
          <w:lang w:val="en-US"/>
        </w:rPr>
        <w:t>behaviourally</w:t>
      </w:r>
      <w:proofErr w:type="spellEnd"/>
      <w:r w:rsidRPr="00A74A86">
        <w:rPr>
          <w:iCs/>
          <w:color w:val="000000"/>
          <w:lang w:val="en-US"/>
        </w:rPr>
        <w:t xml:space="preserve"> disturbed dementia patients. Am J Psychiatry 1982; 139: 1170–4.</w:t>
      </w:r>
    </w:p>
    <w:p w14:paraId="5DA76962" w14:textId="77777777" w:rsidR="00A74A86" w:rsidRPr="00A74A86" w:rsidRDefault="008C4C53" w:rsidP="00A74A86">
      <w:pPr>
        <w:ind w:firstLine="709"/>
        <w:jc w:val="both"/>
        <w:rPr>
          <w:iCs/>
          <w:color w:val="000000"/>
          <w:lang w:val="en-US"/>
        </w:rPr>
      </w:pPr>
      <w:r w:rsidRPr="00A74A86">
        <w:rPr>
          <w:iCs/>
          <w:color w:val="000000"/>
          <w:lang w:val="en-US"/>
        </w:rPr>
        <w:t xml:space="preserve">12. Gottlieb, G. L., McAllister, T. W., </w:t>
      </w:r>
      <w:proofErr w:type="spellStart"/>
      <w:r w:rsidRPr="00A74A86">
        <w:rPr>
          <w:iCs/>
          <w:color w:val="000000"/>
          <w:lang w:val="en-US"/>
        </w:rPr>
        <w:t>Gur</w:t>
      </w:r>
      <w:proofErr w:type="spellEnd"/>
      <w:r w:rsidRPr="00A74A86">
        <w:rPr>
          <w:iCs/>
          <w:color w:val="000000"/>
          <w:lang w:val="en-US"/>
        </w:rPr>
        <w:t xml:space="preserve">, R. C. Depot </w:t>
      </w:r>
      <w:proofErr w:type="spellStart"/>
      <w:r w:rsidRPr="00A74A86">
        <w:rPr>
          <w:iCs/>
          <w:color w:val="000000"/>
          <w:lang w:val="en-US"/>
        </w:rPr>
        <w:t>neuroleptics</w:t>
      </w:r>
      <w:proofErr w:type="spellEnd"/>
      <w:r w:rsidRPr="00A74A86">
        <w:rPr>
          <w:iCs/>
          <w:color w:val="000000"/>
          <w:lang w:val="en-US"/>
        </w:rPr>
        <w:t xml:space="preserve"> in the treatment of behavioral disorders in patients with Alzheimer's disease. Journal of the American Geriatrics Society 1988; 36: 619–21.</w:t>
      </w:r>
    </w:p>
    <w:p w14:paraId="7A82C909" w14:textId="77777777" w:rsidR="00A74A86" w:rsidRPr="00A74A86" w:rsidRDefault="008C4C53" w:rsidP="00A74A86">
      <w:pPr>
        <w:ind w:firstLine="709"/>
        <w:jc w:val="both"/>
        <w:rPr>
          <w:iCs/>
          <w:color w:val="000000"/>
          <w:lang w:val="en-US"/>
        </w:rPr>
      </w:pPr>
      <w:r w:rsidRPr="00A74A86">
        <w:rPr>
          <w:iCs/>
          <w:color w:val="000000"/>
          <w:lang w:val="en-US"/>
        </w:rPr>
        <w:t xml:space="preserve">13. </w:t>
      </w:r>
      <w:proofErr w:type="spellStart"/>
      <w:r w:rsidRPr="00A74A86">
        <w:rPr>
          <w:iCs/>
          <w:color w:val="000000"/>
          <w:lang w:val="en-US"/>
        </w:rPr>
        <w:t>Risse</w:t>
      </w:r>
      <w:proofErr w:type="spellEnd"/>
      <w:r w:rsidRPr="00A74A86">
        <w:rPr>
          <w:iCs/>
          <w:color w:val="000000"/>
          <w:lang w:val="en-US"/>
        </w:rPr>
        <w:t xml:space="preserve"> S. C., Lampe, T. H., &amp; </w:t>
      </w:r>
      <w:proofErr w:type="spellStart"/>
      <w:r w:rsidRPr="00A74A86">
        <w:rPr>
          <w:iCs/>
          <w:color w:val="000000"/>
          <w:lang w:val="en-US"/>
        </w:rPr>
        <w:t>Cubberley</w:t>
      </w:r>
      <w:proofErr w:type="spellEnd"/>
      <w:r w:rsidRPr="00A74A86">
        <w:rPr>
          <w:iCs/>
          <w:color w:val="000000"/>
          <w:lang w:val="en-US"/>
        </w:rPr>
        <w:t xml:space="preserve">, L. (1987). Very low-dose </w:t>
      </w:r>
      <w:proofErr w:type="spellStart"/>
      <w:r w:rsidRPr="00A74A86">
        <w:rPr>
          <w:iCs/>
          <w:color w:val="000000"/>
          <w:lang w:val="en-US"/>
        </w:rPr>
        <w:t>neuroleptic</w:t>
      </w:r>
      <w:proofErr w:type="spellEnd"/>
      <w:r w:rsidRPr="00A74A86">
        <w:rPr>
          <w:iCs/>
          <w:color w:val="000000"/>
          <w:lang w:val="en-US"/>
        </w:rPr>
        <w:t xml:space="preserve"> treatment in two patients with agitation associated with Alzheimer's disease. Journal of Clinical Psychiatry, 48, 208.</w:t>
      </w:r>
    </w:p>
    <w:p w14:paraId="066768D1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14. </w:t>
      </w:r>
      <w:proofErr w:type="spellStart"/>
      <w:r w:rsidRPr="00A74A86">
        <w:rPr>
          <w:iCs/>
          <w:color w:val="000000"/>
          <w:lang w:val="en-US"/>
        </w:rPr>
        <w:t>DeDeyn</w:t>
      </w:r>
      <w:proofErr w:type="spellEnd"/>
      <w:r w:rsidRPr="00A74A86">
        <w:rPr>
          <w:iCs/>
          <w:color w:val="000000"/>
          <w:lang w:val="en-US"/>
        </w:rPr>
        <w:t xml:space="preserve"> P.P., </w:t>
      </w:r>
      <w:proofErr w:type="spellStart"/>
      <w:r w:rsidRPr="00A74A86">
        <w:rPr>
          <w:iCs/>
          <w:color w:val="000000"/>
          <w:lang w:val="en-US"/>
        </w:rPr>
        <w:t>Rabheru</w:t>
      </w:r>
      <w:proofErr w:type="spellEnd"/>
      <w:r w:rsidRPr="00A74A86">
        <w:rPr>
          <w:iCs/>
          <w:color w:val="000000"/>
          <w:lang w:val="en-US"/>
        </w:rPr>
        <w:t xml:space="preserve"> K., Rasmussen A. et al. A randomized trial of </w:t>
      </w:r>
      <w:proofErr w:type="spellStart"/>
      <w:r w:rsidRPr="00A74A86">
        <w:rPr>
          <w:iCs/>
          <w:color w:val="000000"/>
          <w:lang w:val="en-US"/>
        </w:rPr>
        <w:t>risperidone</w:t>
      </w:r>
      <w:proofErr w:type="spellEnd"/>
      <w:r w:rsidRPr="00A74A86">
        <w:rPr>
          <w:iCs/>
          <w:color w:val="000000"/>
          <w:lang w:val="en-US"/>
        </w:rPr>
        <w:t>, placebo and haloperidol for behavioral symptoms of dementia. Neurology 1999; 53: 946–55.</w:t>
      </w:r>
    </w:p>
    <w:p w14:paraId="482CC7DB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lastRenderedPageBreak/>
        <w:t xml:space="preserve">15. McManus DQ, </w:t>
      </w:r>
      <w:proofErr w:type="spellStart"/>
      <w:r w:rsidRPr="00A74A86">
        <w:rPr>
          <w:iCs/>
          <w:color w:val="000000"/>
          <w:lang w:val="en-US"/>
        </w:rPr>
        <w:t>Arvanitis</w:t>
      </w:r>
      <w:proofErr w:type="spellEnd"/>
      <w:r w:rsidRPr="00A74A86">
        <w:rPr>
          <w:iCs/>
          <w:color w:val="000000"/>
          <w:lang w:val="en-US"/>
        </w:rPr>
        <w:t xml:space="preserve"> LA, </w:t>
      </w:r>
      <w:proofErr w:type="spellStart"/>
      <w:r w:rsidRPr="00A74A86">
        <w:rPr>
          <w:iCs/>
          <w:color w:val="000000"/>
          <w:lang w:val="en-US"/>
        </w:rPr>
        <w:t>Kowalcyk</w:t>
      </w:r>
      <w:proofErr w:type="spellEnd"/>
      <w:r w:rsidRPr="00A74A86">
        <w:rPr>
          <w:iCs/>
          <w:color w:val="000000"/>
          <w:lang w:val="en-US"/>
        </w:rPr>
        <w:t xml:space="preserve"> BB, and the </w:t>
      </w:r>
      <w:proofErr w:type="spellStart"/>
      <w:r w:rsidRPr="00A74A86">
        <w:rPr>
          <w:iCs/>
          <w:color w:val="000000"/>
          <w:lang w:val="en-US"/>
        </w:rPr>
        <w:t>Seroquel</w:t>
      </w:r>
      <w:proofErr w:type="spellEnd"/>
      <w:r w:rsidRPr="00A74A86">
        <w:rPr>
          <w:iCs/>
          <w:color w:val="000000"/>
          <w:lang w:val="en-US"/>
        </w:rPr>
        <w:t xml:space="preserve"> Trial 48 Study Group. </w:t>
      </w:r>
      <w:proofErr w:type="spellStart"/>
      <w:r w:rsidRPr="00A74A86">
        <w:rPr>
          <w:iCs/>
          <w:color w:val="000000"/>
          <w:lang w:val="en-US"/>
        </w:rPr>
        <w:t>Quetiapine</w:t>
      </w:r>
      <w:proofErr w:type="spellEnd"/>
      <w:r w:rsidRPr="00A74A86">
        <w:rPr>
          <w:iCs/>
          <w:color w:val="000000"/>
          <w:lang w:val="en-US"/>
        </w:rPr>
        <w:t xml:space="preserve">, a novel antipsychotic: experience in elderly patients with psychotic disorders. J </w:t>
      </w:r>
      <w:proofErr w:type="spellStart"/>
      <w:r w:rsidRPr="00A74A86">
        <w:rPr>
          <w:iCs/>
          <w:color w:val="000000"/>
          <w:lang w:val="en-US"/>
        </w:rPr>
        <w:t>Clin</w:t>
      </w:r>
      <w:proofErr w:type="spellEnd"/>
      <w:r w:rsidRPr="00A74A86">
        <w:rPr>
          <w:iCs/>
          <w:color w:val="000000"/>
          <w:lang w:val="en-US"/>
        </w:rPr>
        <w:t xml:space="preserve"> Psychiatry 1999; 60: 292–8.</w:t>
      </w:r>
    </w:p>
    <w:p w14:paraId="78FC03A8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16. Katz I.R., </w:t>
      </w:r>
      <w:proofErr w:type="spellStart"/>
      <w:r w:rsidRPr="00A74A86">
        <w:rPr>
          <w:iCs/>
          <w:color w:val="000000"/>
          <w:lang w:val="en-US"/>
        </w:rPr>
        <w:t>Jeste</w:t>
      </w:r>
      <w:proofErr w:type="spellEnd"/>
      <w:r w:rsidRPr="00A74A86">
        <w:rPr>
          <w:iCs/>
          <w:color w:val="000000"/>
          <w:lang w:val="en-US"/>
        </w:rPr>
        <w:t xml:space="preserve"> D.V., </w:t>
      </w:r>
      <w:proofErr w:type="spellStart"/>
      <w:r w:rsidRPr="00A74A86">
        <w:rPr>
          <w:iCs/>
          <w:color w:val="000000"/>
          <w:lang w:val="en-US"/>
        </w:rPr>
        <w:t>Mintzer</w:t>
      </w:r>
      <w:proofErr w:type="spellEnd"/>
      <w:r w:rsidRPr="00A74A86">
        <w:rPr>
          <w:iCs/>
          <w:color w:val="000000"/>
          <w:lang w:val="en-US"/>
        </w:rPr>
        <w:t xml:space="preserve"> J.E. Comparison of </w:t>
      </w:r>
      <w:proofErr w:type="spellStart"/>
      <w:r w:rsidRPr="00A74A86">
        <w:rPr>
          <w:iCs/>
          <w:color w:val="000000"/>
          <w:lang w:val="en-US"/>
        </w:rPr>
        <w:t>risperidone</w:t>
      </w:r>
      <w:proofErr w:type="spellEnd"/>
      <w:r w:rsidRPr="00A74A86">
        <w:rPr>
          <w:iCs/>
          <w:color w:val="000000"/>
          <w:lang w:val="en-US"/>
        </w:rPr>
        <w:t xml:space="preserve"> and placebo for psychosis and behavioral disturbances associated with dementia: a randomized double-blind trial. J </w:t>
      </w:r>
      <w:proofErr w:type="spellStart"/>
      <w:r w:rsidRPr="00A74A86">
        <w:rPr>
          <w:iCs/>
          <w:color w:val="000000"/>
          <w:lang w:val="en-US"/>
        </w:rPr>
        <w:t>Clin</w:t>
      </w:r>
      <w:proofErr w:type="spellEnd"/>
      <w:r w:rsidRPr="00A74A86">
        <w:rPr>
          <w:iCs/>
          <w:color w:val="000000"/>
          <w:lang w:val="en-US"/>
        </w:rPr>
        <w:t xml:space="preserve"> Psychiatry 1999; 60: 107–15.</w:t>
      </w:r>
    </w:p>
    <w:p w14:paraId="772541D5" w14:textId="77777777" w:rsidR="00A74A86" w:rsidRPr="00A74A86" w:rsidRDefault="008C4C53" w:rsidP="00A74A86">
      <w:pPr>
        <w:ind w:firstLine="709"/>
        <w:jc w:val="both"/>
        <w:rPr>
          <w:iCs/>
          <w:color w:val="000000"/>
        </w:rPr>
      </w:pPr>
      <w:r w:rsidRPr="00A74A86">
        <w:rPr>
          <w:iCs/>
          <w:color w:val="000000"/>
          <w:lang w:val="en-US"/>
        </w:rPr>
        <w:t xml:space="preserve">17. </w:t>
      </w:r>
      <w:proofErr w:type="spellStart"/>
      <w:r w:rsidRPr="00A74A86">
        <w:rPr>
          <w:iCs/>
          <w:color w:val="000000"/>
          <w:lang w:val="en-US"/>
        </w:rPr>
        <w:t>Sailer</w:t>
      </w:r>
      <w:proofErr w:type="spellEnd"/>
      <w:r w:rsidRPr="00A74A86">
        <w:rPr>
          <w:iCs/>
          <w:color w:val="000000"/>
          <w:lang w:val="en-US"/>
        </w:rPr>
        <w:t xml:space="preserve"> C.F., </w:t>
      </w:r>
      <w:proofErr w:type="spellStart"/>
      <w:r w:rsidRPr="00A74A86">
        <w:rPr>
          <w:iCs/>
          <w:color w:val="000000"/>
          <w:lang w:val="en-US"/>
        </w:rPr>
        <w:t>Salama</w:t>
      </w:r>
      <w:proofErr w:type="spellEnd"/>
      <w:r w:rsidRPr="00A74A86">
        <w:rPr>
          <w:iCs/>
          <w:color w:val="000000"/>
          <w:lang w:val="en-US"/>
        </w:rPr>
        <w:t xml:space="preserve"> A.L. </w:t>
      </w:r>
      <w:proofErr w:type="spellStart"/>
      <w:r w:rsidRPr="00A74A86">
        <w:rPr>
          <w:iCs/>
          <w:color w:val="000000"/>
          <w:lang w:val="en-US"/>
        </w:rPr>
        <w:t>Seroquel</w:t>
      </w:r>
      <w:proofErr w:type="spellEnd"/>
      <w:r w:rsidRPr="00A74A86">
        <w:rPr>
          <w:iCs/>
          <w:color w:val="000000"/>
          <w:lang w:val="en-US"/>
        </w:rPr>
        <w:t>: biochemical profile of a potential atypical antipsychotic. Psychopharmacology 1993; 112: 285–92.</w:t>
      </w:r>
    </w:p>
    <w:p w14:paraId="6B5B87AE" w14:textId="77777777" w:rsidR="00A74A86" w:rsidRPr="00A74A86" w:rsidRDefault="008C4C53" w:rsidP="00A74A86">
      <w:pPr>
        <w:ind w:firstLine="709"/>
        <w:jc w:val="both"/>
        <w:rPr>
          <w:iCs/>
          <w:color w:val="000000"/>
          <w:lang w:val="en-US"/>
        </w:rPr>
      </w:pPr>
      <w:r w:rsidRPr="00A74A86">
        <w:rPr>
          <w:iCs/>
          <w:color w:val="000000"/>
          <w:lang w:val="en-US"/>
        </w:rPr>
        <w:t xml:space="preserve">18. Juncos J, </w:t>
      </w:r>
      <w:proofErr w:type="spellStart"/>
      <w:r w:rsidRPr="00A74A86">
        <w:rPr>
          <w:iCs/>
          <w:color w:val="000000"/>
          <w:lang w:val="en-US"/>
        </w:rPr>
        <w:t>Yeung</w:t>
      </w:r>
      <w:proofErr w:type="spellEnd"/>
      <w:r w:rsidRPr="00A74A86">
        <w:rPr>
          <w:iCs/>
          <w:color w:val="000000"/>
          <w:lang w:val="en-US"/>
        </w:rPr>
        <w:t xml:space="preserve"> P, </w:t>
      </w:r>
      <w:proofErr w:type="spellStart"/>
      <w:r w:rsidRPr="00A74A86">
        <w:rPr>
          <w:iCs/>
          <w:color w:val="000000"/>
          <w:lang w:val="en-US"/>
        </w:rPr>
        <w:t>Sweitzer</w:t>
      </w:r>
      <w:proofErr w:type="spellEnd"/>
      <w:r w:rsidRPr="00A74A86">
        <w:rPr>
          <w:iCs/>
          <w:color w:val="000000"/>
          <w:lang w:val="en-US"/>
        </w:rPr>
        <w:t xml:space="preserve"> D, </w:t>
      </w:r>
      <w:proofErr w:type="spellStart"/>
      <w:r w:rsidRPr="00A74A86">
        <w:rPr>
          <w:iCs/>
          <w:color w:val="000000"/>
          <w:lang w:val="en-US"/>
        </w:rPr>
        <w:t>Arvanitis</w:t>
      </w:r>
      <w:proofErr w:type="spellEnd"/>
      <w:r w:rsidRPr="00A74A86">
        <w:rPr>
          <w:iCs/>
          <w:color w:val="000000"/>
          <w:lang w:val="en-US"/>
        </w:rPr>
        <w:t xml:space="preserve"> L, </w:t>
      </w:r>
      <w:proofErr w:type="spellStart"/>
      <w:r w:rsidRPr="00A74A86">
        <w:rPr>
          <w:iCs/>
          <w:color w:val="000000"/>
          <w:lang w:val="en-US"/>
        </w:rPr>
        <w:t>Nemeroff</w:t>
      </w:r>
      <w:proofErr w:type="spellEnd"/>
      <w:r w:rsidRPr="00A74A86">
        <w:rPr>
          <w:iCs/>
          <w:color w:val="000000"/>
          <w:lang w:val="en-US"/>
        </w:rPr>
        <w:t xml:space="preserve"> C. </w:t>
      </w:r>
      <w:proofErr w:type="spellStart"/>
      <w:r w:rsidRPr="00A74A86">
        <w:rPr>
          <w:iCs/>
          <w:color w:val="000000"/>
          <w:lang w:val="en-US"/>
        </w:rPr>
        <w:t>Quetiapine</w:t>
      </w:r>
      <w:proofErr w:type="spellEnd"/>
      <w:r w:rsidRPr="00A74A86">
        <w:rPr>
          <w:iCs/>
          <w:color w:val="000000"/>
          <w:lang w:val="en-US"/>
        </w:rPr>
        <w:t xml:space="preserve"> improves psychotic symptoms associated with Parkinson's disease (poster). Presented at the 37th Annual Meeting of the </w:t>
      </w:r>
      <w:smartTag w:uri="urn:schemas-microsoft-com:office:smarttags" w:element="place">
        <w:smartTag w:uri="urn:schemas-microsoft-com:office:smarttags" w:element="PlaceName">
          <w:r w:rsidRPr="00A74A86">
            <w:rPr>
              <w:iCs/>
              <w:color w:val="000000"/>
              <w:lang w:val="en-US"/>
            </w:rPr>
            <w:t>American</w:t>
          </w:r>
        </w:smartTag>
        <w:r w:rsidRPr="00A74A86">
          <w:rPr>
            <w:iCs/>
            <w:color w:val="000000"/>
            <w:lang w:val="en-US"/>
          </w:rPr>
          <w:t xml:space="preserve"> </w:t>
        </w:r>
        <w:smartTag w:uri="urn:schemas-microsoft-com:office:smarttags" w:element="PlaceType">
          <w:r w:rsidRPr="00A74A86">
            <w:rPr>
              <w:iCs/>
              <w:color w:val="000000"/>
              <w:lang w:val="en-US"/>
            </w:rPr>
            <w:t>College</w:t>
          </w:r>
        </w:smartTag>
      </w:smartTag>
      <w:r w:rsidRPr="00A74A86">
        <w:rPr>
          <w:iCs/>
          <w:color w:val="000000"/>
          <w:lang w:val="en-US"/>
        </w:rPr>
        <w:t xml:space="preserve"> of </w:t>
      </w:r>
      <w:proofErr w:type="spellStart"/>
      <w:r w:rsidRPr="00A74A86">
        <w:rPr>
          <w:iCs/>
          <w:color w:val="000000"/>
          <w:lang w:val="en-US"/>
        </w:rPr>
        <w:t>Neuropsychopharmacology</w:t>
      </w:r>
      <w:proofErr w:type="spellEnd"/>
      <w:r w:rsidRPr="00A74A86">
        <w:rPr>
          <w:iCs/>
          <w:color w:val="000000"/>
          <w:lang w:val="en-US"/>
        </w:rPr>
        <w:t xml:space="preserve">; Las </w:t>
      </w:r>
      <w:proofErr w:type="spellStart"/>
      <w:r w:rsidRPr="00A74A86">
        <w:rPr>
          <w:iCs/>
          <w:color w:val="000000"/>
          <w:lang w:val="en-US"/>
        </w:rPr>
        <w:t>Croabas</w:t>
      </w:r>
      <w:proofErr w:type="spellEnd"/>
      <w:r w:rsidRPr="00A74A86">
        <w:rPr>
          <w:iCs/>
          <w:color w:val="000000"/>
          <w:lang w:val="en-US"/>
        </w:rPr>
        <w:t>, PR; December 14–18, 1998.</w:t>
      </w:r>
    </w:p>
    <w:p w14:paraId="31710F6E" w14:textId="77777777" w:rsidR="008C4C53" w:rsidRPr="00A74A86" w:rsidRDefault="008C4C53" w:rsidP="00A74A86">
      <w:pPr>
        <w:ind w:firstLine="709"/>
        <w:jc w:val="both"/>
        <w:rPr>
          <w:iCs/>
          <w:color w:val="000000"/>
          <w:lang w:val="en-US"/>
        </w:rPr>
      </w:pPr>
      <w:r w:rsidRPr="00A74A86">
        <w:rPr>
          <w:iCs/>
          <w:color w:val="000000"/>
          <w:lang w:val="en-US"/>
        </w:rPr>
        <w:t xml:space="preserve">19. Schneider L., </w:t>
      </w:r>
      <w:proofErr w:type="spellStart"/>
      <w:r w:rsidRPr="00A74A86">
        <w:rPr>
          <w:iCs/>
          <w:color w:val="000000"/>
          <w:lang w:val="en-US"/>
        </w:rPr>
        <w:t>Yeung</w:t>
      </w:r>
      <w:proofErr w:type="spellEnd"/>
      <w:r w:rsidRPr="00A74A86">
        <w:rPr>
          <w:iCs/>
          <w:color w:val="000000"/>
          <w:lang w:val="en-US"/>
        </w:rPr>
        <w:t xml:space="preserve"> P., </w:t>
      </w:r>
      <w:proofErr w:type="spellStart"/>
      <w:r w:rsidRPr="00A74A86">
        <w:rPr>
          <w:iCs/>
          <w:color w:val="000000"/>
          <w:lang w:val="en-US"/>
        </w:rPr>
        <w:t>Sweitzer</w:t>
      </w:r>
      <w:proofErr w:type="spellEnd"/>
      <w:r w:rsidRPr="00A74A86">
        <w:rPr>
          <w:iCs/>
          <w:color w:val="000000"/>
          <w:lang w:val="en-US"/>
        </w:rPr>
        <w:t xml:space="preserve"> D., </w:t>
      </w:r>
      <w:proofErr w:type="spellStart"/>
      <w:r w:rsidRPr="00A74A86">
        <w:rPr>
          <w:iCs/>
          <w:color w:val="000000"/>
          <w:lang w:val="en-US"/>
        </w:rPr>
        <w:t>Arvanitis</w:t>
      </w:r>
      <w:proofErr w:type="spellEnd"/>
      <w:r w:rsidRPr="00A74A86">
        <w:rPr>
          <w:iCs/>
          <w:color w:val="000000"/>
          <w:lang w:val="en-US"/>
        </w:rPr>
        <w:t xml:space="preserve"> L.A. "SEROQUEL" (</w:t>
      </w:r>
      <w:proofErr w:type="spellStart"/>
      <w:r w:rsidRPr="00A74A86">
        <w:rPr>
          <w:iCs/>
          <w:color w:val="000000"/>
          <w:lang w:val="en-US"/>
        </w:rPr>
        <w:t>quetiapine</w:t>
      </w:r>
      <w:proofErr w:type="spellEnd"/>
      <w:r w:rsidRPr="00A74A86">
        <w:rPr>
          <w:iCs/>
          <w:color w:val="000000"/>
          <w:lang w:val="en-US"/>
        </w:rPr>
        <w:t xml:space="preserve"> </w:t>
      </w:r>
      <w:proofErr w:type="spellStart"/>
      <w:r w:rsidRPr="00A74A86">
        <w:rPr>
          <w:iCs/>
          <w:color w:val="000000"/>
          <w:lang w:val="en-US"/>
        </w:rPr>
        <w:t>fumarate</w:t>
      </w:r>
      <w:proofErr w:type="spellEnd"/>
      <w:r w:rsidRPr="00A74A86">
        <w:rPr>
          <w:iCs/>
          <w:color w:val="000000"/>
          <w:lang w:val="en-US"/>
        </w:rPr>
        <w:t xml:space="preserve">) reduces aggression and hostility in patients with psychoses related to Alzheimer's disease (poster). Presented at the </w:t>
      </w:r>
      <w:proofErr w:type="spellStart"/>
      <w:r w:rsidRPr="00A74A86">
        <w:rPr>
          <w:iCs/>
          <w:color w:val="000000"/>
          <w:lang w:val="en-US"/>
        </w:rPr>
        <w:t>152th</w:t>
      </w:r>
      <w:proofErr w:type="spellEnd"/>
      <w:r w:rsidRPr="00A74A86">
        <w:rPr>
          <w:iCs/>
          <w:color w:val="000000"/>
          <w:lang w:val="en-US"/>
        </w:rPr>
        <w:t xml:space="preserve"> Annual Meeting of the American Psychiatric Association; </w:t>
      </w:r>
      <w:smartTag w:uri="urn:schemas-microsoft-com:office:smarttags" w:element="place">
        <w:smartTag w:uri="urn:schemas-microsoft-com:office:smarttags" w:element="City">
          <w:r w:rsidRPr="00A74A86">
            <w:rPr>
              <w:iCs/>
              <w:color w:val="000000"/>
              <w:lang w:val="en-US"/>
            </w:rPr>
            <w:t>Washington</w:t>
          </w:r>
        </w:smartTag>
        <w:r w:rsidRPr="00A74A86">
          <w:rPr>
            <w:iCs/>
            <w:color w:val="000000"/>
            <w:lang w:val="en-US"/>
          </w:rPr>
          <w:t xml:space="preserve">, </w:t>
        </w:r>
        <w:smartTag w:uri="urn:schemas-microsoft-com:office:smarttags" w:element="State">
          <w:r w:rsidRPr="00A74A86">
            <w:rPr>
              <w:iCs/>
              <w:color w:val="000000"/>
              <w:lang w:val="en-US"/>
            </w:rPr>
            <w:t>DC</w:t>
          </w:r>
        </w:smartTag>
      </w:smartTag>
      <w:r w:rsidRPr="00A74A86">
        <w:rPr>
          <w:iCs/>
          <w:color w:val="000000"/>
          <w:lang w:val="en-US"/>
        </w:rPr>
        <w:t>, May 15–20th, 1999.</w:t>
      </w:r>
    </w:p>
    <w:sectPr w:rsidR="008C4C53" w:rsidRPr="00A74A86" w:rsidSect="00A74A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53"/>
    <w:rsid w:val="008C4C53"/>
    <w:rsid w:val="00A74A86"/>
    <w:rsid w:val="00AA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ocId w14:val="472FD5D7"/>
  <w15:chartTrackingRefBased/>
  <w15:docId w15:val="{65354658-2BA0-4EEF-8A58-71E63935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C4C5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Некогнитивные психические расстройства при болезни Альцгеймера: симптоматология и терапия </vt:lpstr>
    </vt:vector>
  </TitlesOfParts>
  <Company>HOME</Company>
  <LinksUpToDate>false</LinksUpToDate>
  <CharactersWithSpaces>26738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Некогнитивные психические расстройства при болезни Альцгеймера: симптоматология и терапия</dc:title>
  <dc:subject/>
  <dc:creator>USER</dc:creator>
  <cp:keywords/>
  <dc:description/>
  <cp:lastModifiedBy>Igor</cp:lastModifiedBy>
  <cp:revision>2</cp:revision>
  <dcterms:created xsi:type="dcterms:W3CDTF">2024-11-03T06:43:00Z</dcterms:created>
  <dcterms:modified xsi:type="dcterms:W3CDTF">2024-11-03T06:43:00Z</dcterms:modified>
</cp:coreProperties>
</file>