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90" w:rsidRPr="00BA2190" w:rsidRDefault="00BA2190" w:rsidP="00BA2190">
      <w:pPr>
        <w:pStyle w:val="a3"/>
        <w:ind w:firstLineChars="567" w:firstLine="1588"/>
        <w:rPr>
          <w:sz w:val="28"/>
          <w:szCs w:val="28"/>
        </w:rPr>
      </w:pPr>
      <w:bookmarkStart w:id="0" w:name="_GoBack"/>
      <w:bookmarkEnd w:id="0"/>
      <w:r w:rsidRPr="00BA2190">
        <w:rPr>
          <w:sz w:val="28"/>
          <w:szCs w:val="28"/>
        </w:rPr>
        <w:t>НЕМЕДИКАМЕНТОЗНОЕ</w:t>
      </w:r>
    </w:p>
    <w:p w:rsidR="00BA2190" w:rsidRPr="00BA2190" w:rsidRDefault="00BA2190" w:rsidP="00BA2190">
      <w:pPr>
        <w:ind w:firstLineChars="567" w:firstLine="1588"/>
        <w:jc w:val="center"/>
        <w:rPr>
          <w:b/>
          <w:bCs/>
          <w:sz w:val="28"/>
          <w:szCs w:val="28"/>
        </w:rPr>
      </w:pPr>
      <w:r w:rsidRPr="00BA2190">
        <w:rPr>
          <w:b/>
          <w:bCs/>
          <w:sz w:val="28"/>
          <w:szCs w:val="28"/>
        </w:rPr>
        <w:t>ЛЕЧЕНИЕ  ПОСТТРАВМАТИЧЕСКОГО БОЛЕВОГО</w:t>
      </w:r>
    </w:p>
    <w:p w:rsidR="00BA2190" w:rsidRPr="00BA2190" w:rsidRDefault="00BA2190" w:rsidP="00BA2190">
      <w:pPr>
        <w:ind w:firstLineChars="567" w:firstLine="1588"/>
        <w:jc w:val="center"/>
        <w:rPr>
          <w:b/>
          <w:bCs/>
          <w:sz w:val="28"/>
          <w:szCs w:val="28"/>
        </w:rPr>
      </w:pPr>
      <w:r w:rsidRPr="00BA2190">
        <w:rPr>
          <w:b/>
          <w:bCs/>
          <w:sz w:val="28"/>
          <w:szCs w:val="28"/>
        </w:rPr>
        <w:t>СИНДРОМА</w:t>
      </w:r>
    </w:p>
    <w:p w:rsidR="00BA2190" w:rsidRPr="00BA2190" w:rsidRDefault="00BA2190" w:rsidP="00BA2190">
      <w:pPr>
        <w:ind w:firstLineChars="567" w:firstLine="1361"/>
        <w:jc w:val="center"/>
        <w:rPr>
          <w:b/>
          <w:bCs/>
        </w:rPr>
      </w:pPr>
    </w:p>
    <w:p w:rsidR="00BA2190" w:rsidRPr="00BA2190" w:rsidRDefault="00BA2190" w:rsidP="00BA2190">
      <w:pPr>
        <w:ind w:firstLineChars="567" w:firstLine="1361"/>
        <w:jc w:val="both"/>
      </w:pPr>
      <w:r w:rsidRPr="00BA2190">
        <w:rPr>
          <w:b/>
          <w:bCs/>
        </w:rPr>
        <w:tab/>
      </w:r>
      <w:r w:rsidRPr="00BA2190">
        <w:t xml:space="preserve">Проблема боли на сегодняшний день остается одним из фундаментальных вопросов медицины. Болевой синдром у пациентов с последствиями заболеваний и травм верхних и нижних конечностей является одним из наиболее распространенных осложнений, которые приводят к развитию контрактур суставов, невозможности самообслуживания или даже к инвалидности. В настоящих экономических условиях вопрос  своевременной диагностики, прогнозирования и лечения болевого синдрома принимает очень большое значение. Дифференциальная диагностика миофасциального болевого синдрома (МФБС) верхних и нижних конечностей – объемный и сложный вопрос, который влияет на эффективность консервативного лечения больного. Существующие клинические и лабораторные методы исследования не позволяют в полном объёме определить этиопатогенез МФБС и своевременно прогнозировать данное осложнение. 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ab/>
        <w:t>Структура хронического болевого синдрома ни более полно отображена в классификации Ю.Ф.Каменева и соавт. среди хронических болей они выделяют:</w:t>
      </w:r>
    </w:p>
    <w:p w:rsidR="00BA2190" w:rsidRPr="00BA2190" w:rsidRDefault="00BA2190" w:rsidP="00BA2190">
      <w:pPr>
        <w:numPr>
          <w:ilvl w:val="0"/>
          <w:numId w:val="1"/>
        </w:numPr>
        <w:ind w:firstLineChars="567" w:firstLine="1361"/>
        <w:jc w:val="both"/>
      </w:pPr>
      <w:r w:rsidRPr="00BA2190">
        <w:t>суставные (синовиальные)</w:t>
      </w:r>
    </w:p>
    <w:p w:rsidR="00BA2190" w:rsidRPr="00BA2190" w:rsidRDefault="00BA2190" w:rsidP="00BA2190">
      <w:pPr>
        <w:numPr>
          <w:ilvl w:val="0"/>
          <w:numId w:val="1"/>
        </w:numPr>
        <w:ind w:firstLineChars="567" w:firstLine="1361"/>
        <w:jc w:val="both"/>
      </w:pPr>
      <w:r w:rsidRPr="00BA2190">
        <w:t>эндостальные (внутрикостные, венозные)</w:t>
      </w:r>
    </w:p>
    <w:p w:rsidR="00BA2190" w:rsidRPr="00BA2190" w:rsidRDefault="00BA2190" w:rsidP="00BA2190">
      <w:pPr>
        <w:numPr>
          <w:ilvl w:val="0"/>
          <w:numId w:val="1"/>
        </w:numPr>
        <w:ind w:firstLineChars="567" w:firstLine="1361"/>
        <w:jc w:val="both"/>
      </w:pPr>
      <w:r w:rsidRPr="00BA2190">
        <w:t>периостальные</w:t>
      </w:r>
    </w:p>
    <w:p w:rsidR="00BA2190" w:rsidRPr="00BA2190" w:rsidRDefault="00BA2190" w:rsidP="00BA2190">
      <w:pPr>
        <w:numPr>
          <w:ilvl w:val="0"/>
          <w:numId w:val="1"/>
        </w:numPr>
        <w:ind w:firstLineChars="567" w:firstLine="1361"/>
        <w:jc w:val="both"/>
      </w:pPr>
      <w:r w:rsidRPr="00BA2190">
        <w:t>лигаментозные</w:t>
      </w:r>
    </w:p>
    <w:p w:rsidR="00BA2190" w:rsidRPr="00BA2190" w:rsidRDefault="00BA2190" w:rsidP="00BA2190">
      <w:pPr>
        <w:numPr>
          <w:ilvl w:val="0"/>
          <w:numId w:val="1"/>
        </w:numPr>
        <w:ind w:firstLineChars="567" w:firstLine="1361"/>
        <w:jc w:val="both"/>
      </w:pPr>
      <w:r w:rsidRPr="00BA2190">
        <w:t>миофасциальные</w:t>
      </w:r>
    </w:p>
    <w:p w:rsidR="00BA2190" w:rsidRPr="00BA2190" w:rsidRDefault="00BA2190" w:rsidP="00BA2190">
      <w:pPr>
        <w:numPr>
          <w:ilvl w:val="0"/>
          <w:numId w:val="1"/>
        </w:numPr>
        <w:ind w:firstLineChars="567" w:firstLine="1361"/>
        <w:jc w:val="both"/>
      </w:pPr>
      <w:r w:rsidRPr="00BA2190">
        <w:t>фасциально-капсулярные</w:t>
      </w:r>
    </w:p>
    <w:p w:rsidR="00BA2190" w:rsidRPr="00BA2190" w:rsidRDefault="00BA2190" w:rsidP="00BA2190">
      <w:pPr>
        <w:numPr>
          <w:ilvl w:val="0"/>
          <w:numId w:val="1"/>
        </w:numPr>
        <w:ind w:firstLineChars="567" w:firstLine="1361"/>
        <w:jc w:val="both"/>
      </w:pPr>
      <w:r w:rsidRPr="00BA2190">
        <w:t>нейрогенные</w:t>
      </w:r>
    </w:p>
    <w:p w:rsidR="00BA2190" w:rsidRPr="00BA2190" w:rsidRDefault="00BA2190" w:rsidP="00BA2190">
      <w:pPr>
        <w:pStyle w:val="2"/>
        <w:spacing w:line="240" w:lineRule="auto"/>
        <w:ind w:left="0" w:firstLineChars="567" w:firstLine="1361"/>
      </w:pPr>
      <w:r w:rsidRPr="00BA2190">
        <w:t>Одним из наиболее часто распространенных – является МФБС. Он обусловлен поражением поперечно-полосатой мускулатуры и взаимосвязанных с ним фиброзных структур. Известно, что миофасциальная боль, которая связана с определенной мышцей, имеет специфическое для этой мышцы распространение (патерн). Боль иррадиирующая от тригерных точек (ТТ) имеет несегментарный характер. Часто фактором, который активизирует ТТ становится травма.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Для ди</w:t>
      </w:r>
      <w:r w:rsidRPr="00BA2190">
        <w:tab/>
        <w:t>агностики активной миофасциальной тригерной точки необходимо:</w:t>
      </w:r>
    </w:p>
    <w:p w:rsidR="00BA2190" w:rsidRPr="00BA2190" w:rsidRDefault="00BA2190" w:rsidP="00BA2190">
      <w:pPr>
        <w:numPr>
          <w:ilvl w:val="0"/>
          <w:numId w:val="3"/>
        </w:numPr>
        <w:ind w:left="0" w:firstLineChars="567" w:firstLine="1361"/>
        <w:jc w:val="both"/>
      </w:pPr>
      <w:r w:rsidRPr="00BA2190">
        <w:t>выяснение характера распространения болевого патерна</w:t>
      </w:r>
    </w:p>
    <w:p w:rsidR="00BA2190" w:rsidRPr="00BA2190" w:rsidRDefault="00BA2190" w:rsidP="00BA2190">
      <w:pPr>
        <w:numPr>
          <w:ilvl w:val="0"/>
          <w:numId w:val="3"/>
        </w:numPr>
        <w:ind w:left="0" w:firstLineChars="567" w:firstLine="1361"/>
        <w:jc w:val="both"/>
      </w:pPr>
      <w:r w:rsidRPr="00BA2190">
        <w:t>наличие ригидности или слабости заинтерисованной или поврежденной мышцы и ограничение её движений</w:t>
      </w:r>
    </w:p>
    <w:p w:rsidR="00BA2190" w:rsidRPr="00BA2190" w:rsidRDefault="00BA2190" w:rsidP="00BA2190">
      <w:pPr>
        <w:numPr>
          <w:ilvl w:val="0"/>
          <w:numId w:val="3"/>
        </w:numPr>
        <w:ind w:left="0" w:firstLineChars="567" w:firstLine="1361"/>
        <w:jc w:val="both"/>
      </w:pPr>
      <w:r w:rsidRPr="00BA2190">
        <w:t>наличие пальпаторного плотного тяжа с острой местной болезненностью при нажатии на уплотненные мышечные волокна</w:t>
      </w:r>
    </w:p>
    <w:p w:rsidR="00BA2190" w:rsidRPr="00BA2190" w:rsidRDefault="00BA2190" w:rsidP="00BA2190">
      <w:pPr>
        <w:numPr>
          <w:ilvl w:val="0"/>
          <w:numId w:val="3"/>
        </w:numPr>
        <w:ind w:left="0" w:firstLineChars="567" w:firstLine="1361"/>
        <w:jc w:val="both"/>
      </w:pPr>
      <w:r w:rsidRPr="00BA2190">
        <w:t>наличие местной сосудистой реакции, вызванной щипковой пальпацией</w:t>
      </w:r>
    </w:p>
    <w:p w:rsidR="00BA2190" w:rsidRPr="00BA2190" w:rsidRDefault="00BA2190" w:rsidP="00BA2190">
      <w:pPr>
        <w:numPr>
          <w:ilvl w:val="0"/>
          <w:numId w:val="3"/>
        </w:numPr>
        <w:ind w:left="0" w:firstLineChars="567" w:firstLine="1361"/>
        <w:jc w:val="both"/>
      </w:pPr>
      <w:r w:rsidRPr="00BA2190">
        <w:t>исчезновение симптомов при специальном лечении пораженных мышц(фармакопунктура, рефлексотерапия, тензопунктура)</w:t>
      </w:r>
    </w:p>
    <w:p w:rsidR="00BA2190" w:rsidRPr="00BA2190" w:rsidRDefault="00BA2190" w:rsidP="00BA2190">
      <w:pPr>
        <w:pStyle w:val="21"/>
        <w:spacing w:line="240" w:lineRule="auto"/>
        <w:ind w:firstLineChars="567" w:firstLine="1361"/>
      </w:pPr>
      <w:r w:rsidRPr="00BA2190">
        <w:t>Известны методики, которые позволяют получать достоверную диагностическую информацию о местном и общем состоянии больного при помощи исследования некоторых физических характеристик точек акопунктуры (ТА) кожи. Так. например. отклонение электрических параметров от нормы  определенным АТ дают возможность думать о возможной локализации патологического процесса его причине и наблюдения за динамикой лечения. Благодаря доступности, простоте и неинвазивности исследования возможно в короткие сроки при помощи рефлексодиагностики получить обьективную информацию о состоянии большинства функциональных систем организма.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Разработаны методики выявления нарушений "энергетического" равновесия при помощи определения электрокожного сопротивления (ЭКС) стандартных ТА всех основных меридианов: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  <w:rPr>
          <w:lang w:val="en-US"/>
        </w:rPr>
      </w:pPr>
      <w:r w:rsidRPr="00BA2190">
        <w:t>методика</w:t>
      </w:r>
      <w:r w:rsidRPr="00BA2190">
        <w:rPr>
          <w:lang w:val="en-US"/>
        </w:rPr>
        <w:t xml:space="preserve"> J.Bratu at al.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  <w:rPr>
          <w:lang w:val="en-US"/>
        </w:rPr>
      </w:pPr>
      <w:r w:rsidRPr="00BA2190">
        <w:lastRenderedPageBreak/>
        <w:t xml:space="preserve">метод </w:t>
      </w:r>
      <w:r w:rsidRPr="00BA2190">
        <w:rPr>
          <w:lang w:val="en-US"/>
        </w:rPr>
        <w:t>Ryodoraku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</w:pPr>
      <w:r w:rsidRPr="00BA2190">
        <w:t xml:space="preserve">система </w:t>
      </w:r>
      <w:r w:rsidRPr="00BA2190">
        <w:rPr>
          <w:lang w:val="en-US"/>
        </w:rPr>
        <w:t>Nakatani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</w:pPr>
      <w:r w:rsidRPr="00BA2190">
        <w:t xml:space="preserve">метод </w:t>
      </w:r>
      <w:r w:rsidRPr="00BA2190">
        <w:rPr>
          <w:lang w:val="en-US"/>
        </w:rPr>
        <w:t>R</w:t>
      </w:r>
      <w:r w:rsidRPr="00BA2190">
        <w:t xml:space="preserve">. </w:t>
      </w:r>
      <w:r w:rsidRPr="00BA2190">
        <w:rPr>
          <w:lang w:val="en-US"/>
        </w:rPr>
        <w:t>Voll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</w:pPr>
      <w:r w:rsidRPr="00BA2190">
        <w:t>методика ЦИТО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</w:pPr>
      <w:r w:rsidRPr="00BA2190">
        <w:t>метод Шарогова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</w:pPr>
      <w:r w:rsidRPr="00BA2190">
        <w:t>метод Макаца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</w:pPr>
      <w:r w:rsidRPr="00BA2190">
        <w:t>метод Фолля</w:t>
      </w:r>
    </w:p>
    <w:p w:rsidR="00BA2190" w:rsidRPr="00BA2190" w:rsidRDefault="00BA2190" w:rsidP="00BA2190">
      <w:pPr>
        <w:numPr>
          <w:ilvl w:val="0"/>
          <w:numId w:val="4"/>
        </w:numPr>
        <w:ind w:left="0" w:firstLineChars="567" w:firstLine="1361"/>
        <w:jc w:val="both"/>
      </w:pPr>
      <w:r w:rsidRPr="00BA2190">
        <w:t>тест Акабане</w:t>
      </w:r>
    </w:p>
    <w:p w:rsidR="00BA2190" w:rsidRPr="00BA2190" w:rsidRDefault="00BA2190" w:rsidP="00BA2190">
      <w:pPr>
        <w:ind w:firstLineChars="567" w:firstLine="1361"/>
        <w:jc w:val="both"/>
      </w:pPr>
    </w:p>
    <w:p w:rsidR="00BA2190" w:rsidRPr="00BA2190" w:rsidRDefault="00BA2190" w:rsidP="00BA2190">
      <w:pPr>
        <w:pStyle w:val="2"/>
        <w:spacing w:line="240" w:lineRule="auto"/>
        <w:ind w:left="0" w:firstLineChars="567" w:firstLine="1361"/>
      </w:pPr>
      <w:r w:rsidRPr="00BA2190">
        <w:t>Рефлексотерапия МФБС направлена на улучшение тканевого кровообращения, миорелаксацию, а также блокирование паталогической экстеро-, проприо- и интероцептивной импульсации.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Опыт классической рефлексотерапии говорит о взаимосвязи измененных меридианов и функции внутренних органов, эмпирически связанных с ними. Древние трактаты восточной акупунктуры свидетельствуют так же о существовании взаимосвязи акупунктурных меридианов и отдельных слоёв тела организма. Современные авторы указывают на инервационные связи между ТА с соответствующими органами, системами и участками тканей, которые обеспечивают целенаправленность влияния.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Эффективность применения рефлексотерапии при лечении МФБС зависит от трех основных факторов – места, метода и места раздражения. Правильный выбор места, характера и интенсивности влияния, с учетом исходного состояния организма на момент лечения, является основным предрасполагающим фактором высоких терапевтических результатов.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Для эффективного лечения важное значение имеет правильный выбор комбинации различных методов рефлексотерапии между собой и с другими способами медикаментозной и немедикаментозной терапии.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Среди способов акупунктуры для лечения болевых синдромов широко используются: копоральная иглорефлексотерапия, микроиглотерапия, цзю-терапия, фармакопунктура, сухая пунктура, точечный массаж, магнитотерапия, МРТ электропунктура.</w:t>
      </w:r>
    </w:p>
    <w:p w:rsidR="00BA2190" w:rsidRPr="00BA2190" w:rsidRDefault="00BA2190" w:rsidP="00BA2190">
      <w:pPr>
        <w:pStyle w:val="2"/>
        <w:spacing w:line="240" w:lineRule="auto"/>
        <w:ind w:left="0" w:firstLineChars="567" w:firstLine="1361"/>
      </w:pPr>
      <w:r w:rsidRPr="00BA2190">
        <w:t>Корпоральная иглотерапия чаще всего является базовой рефлекторной терапией. Её влияние имеет не только лечебную, но и профилактическую направленность в борьбе с болевым синдромом в раннем послеоперационном периоде.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Часто при лечении болевого синдрома верхних конечностей самостоятельно или в комплексе используется аурикулотерапия.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Одной из разновидностей класической рефлексотерапии является микроиглотерапия, которая позволяет добиваться пролонгированого аналгетического влияния путем введения в ТА специальных микроиголок и оставлять их на срок 3-4 недели.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 xml:space="preserve">Часто при лечении боли используют поверхностную рефлексотерапию. Различают поверхностное влияние одной иглой и массаж молоточком с пучком иголок в зоне одного дерматома или  в зоне проекции меридиана. 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Цзю-терапия используется чаще на местные и сегментарные ТА при преобладании дистрофических процессов.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В последнее время в нашей стране большое внимание уделяется электро пунктуре и электроакупунктуре. Электропунктурная аналгезия чаще применяется при оперативных вмешательствах. Особенно этот метод показан при заболеваниах, которые сопровождаются хроническим болевым синдромом.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 xml:space="preserve">В настоящий момент в медицинскую практику широко внедряется пунктурная физиотерапия, которая являет собой объединение рефлексотерапии и физиотерапии, в основе которого лежит сложный нейрогуморальный механизм. У больных ортопедо-травматологического профиля для лечения болевых и нейро-дистрофических синдромов чаще находят применение фоно-, магнито- и лазеропунтура. Наилучшие результаты от применения лазеропунктуры наблюдаются у больных с болевым синдромом, сопровождающимся </w:t>
      </w:r>
      <w:r w:rsidRPr="00BA2190">
        <w:lastRenderedPageBreak/>
        <w:t>сосудистыми и обменными нарушениями. К преимуществам лазеропунктуры можно отнести быстроту, безболезненность и асептичность данного метода.</w:t>
      </w:r>
    </w:p>
    <w:p w:rsidR="00BA2190" w:rsidRPr="00BA2190" w:rsidRDefault="00BA2190" w:rsidP="00BA2190">
      <w:pPr>
        <w:ind w:firstLineChars="567" w:firstLine="1361"/>
        <w:jc w:val="both"/>
      </w:pPr>
      <w:r w:rsidRPr="00BA2190">
        <w:t>Изучается клинический эффект влияния на АТ аэроионного массажа, постоянного магнитного опля, ультразвукового воздействия в безперерывном режиме, электромагнитного излучения миллиметрового диапазона, синусоиальго-модулированых и диадинамических токов.</w:t>
      </w:r>
    </w:p>
    <w:p w:rsidR="00BA2190" w:rsidRPr="00BA2190" w:rsidRDefault="00BA2190" w:rsidP="00BA2190">
      <w:pPr>
        <w:ind w:firstLineChars="567" w:firstLine="1361"/>
        <w:jc w:val="both"/>
      </w:pPr>
    </w:p>
    <w:p w:rsidR="00BA2190" w:rsidRPr="00BA2190" w:rsidRDefault="00BA2190" w:rsidP="00BA2190">
      <w:pPr>
        <w:ind w:firstLineChars="567" w:firstLine="1361"/>
        <w:jc w:val="both"/>
      </w:pPr>
    </w:p>
    <w:sectPr w:rsidR="00BA2190" w:rsidRPr="00BA2190" w:rsidSect="00BA21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02BB"/>
    <w:multiLevelType w:val="hybridMultilevel"/>
    <w:tmpl w:val="C4AC95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8E4FAB"/>
    <w:multiLevelType w:val="hybridMultilevel"/>
    <w:tmpl w:val="49DE4DA2"/>
    <w:lvl w:ilvl="0" w:tplc="6A862F0E">
      <w:start w:val="1"/>
      <w:numFmt w:val="bullet"/>
      <w:lvlText w:val=""/>
      <w:lvlJc w:val="left"/>
      <w:pPr>
        <w:tabs>
          <w:tab w:val="num" w:pos="1635"/>
        </w:tabs>
        <w:ind w:left="708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496B3E"/>
    <w:multiLevelType w:val="hybridMultilevel"/>
    <w:tmpl w:val="EAC2B9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7C3414D"/>
    <w:multiLevelType w:val="hybridMultilevel"/>
    <w:tmpl w:val="C4AC9578"/>
    <w:lvl w:ilvl="0" w:tplc="6A862F0E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90"/>
    <w:rsid w:val="00BA2190"/>
    <w:rsid w:val="00D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AB1394-01D3-462A-BF33-7FCCDD1C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left="567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Company>ЦЕНТР НЕЙРОРЕАБИЛИТАЦИИ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НЕМЕДИКАМЕНТОЗНОЕ</dc:title>
  <dc:subject/>
  <dc:creator>ОЛЕГ ЕВТУШЕНКО</dc:creator>
  <cp:keywords/>
  <dc:description/>
  <cp:lastModifiedBy>Igor Trofimov</cp:lastModifiedBy>
  <cp:revision>2</cp:revision>
  <dcterms:created xsi:type="dcterms:W3CDTF">2024-08-10T18:07:00Z</dcterms:created>
  <dcterms:modified xsi:type="dcterms:W3CDTF">2024-08-10T18:07:00Z</dcterms:modified>
</cp:coreProperties>
</file>