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F" w:rsidRDefault="009E074F">
      <w:pPr>
        <w:pStyle w:val="BodyText2"/>
        <w:rPr>
          <w:sz w:val="24"/>
        </w:rPr>
      </w:pPr>
      <w:bookmarkStart w:id="0" w:name="_GoBack"/>
      <w:bookmarkEnd w:id="0"/>
      <w:r>
        <w:rPr>
          <w:sz w:val="24"/>
        </w:rPr>
        <w:t>ОБЩИЕ СВЕДЕНИЯ О БОЛЬНОМ</w:t>
      </w:r>
    </w:p>
    <w:p w:rsidR="00A60973" w:rsidRDefault="00A60973">
      <w:pPr>
        <w:pStyle w:val="heading1"/>
        <w:outlineLvl w:val="0"/>
        <w:rPr>
          <w:sz w:val="24"/>
          <w:lang w:val="en-US"/>
        </w:rPr>
      </w:pPr>
    </w:p>
    <w:p w:rsidR="009E074F" w:rsidRDefault="009E074F" w:rsidP="00A60973">
      <w:pPr>
        <w:pStyle w:val="heading1"/>
        <w:spacing w:line="360" w:lineRule="auto"/>
        <w:ind w:firstLine="720"/>
        <w:jc w:val="both"/>
        <w:outlineLvl w:val="0"/>
        <w:rPr>
          <w:sz w:val="24"/>
        </w:rPr>
      </w:pPr>
      <w:r>
        <w:rPr>
          <w:sz w:val="24"/>
        </w:rPr>
        <w:t xml:space="preserve">Фамилия, имя, отчество </w:t>
      </w:r>
    </w:p>
    <w:p w:rsidR="009E074F" w:rsidRDefault="009E074F" w:rsidP="00A60973">
      <w:pPr>
        <w:pStyle w:val="heading1"/>
        <w:spacing w:line="360" w:lineRule="auto"/>
        <w:ind w:firstLine="720"/>
        <w:jc w:val="both"/>
        <w:outlineLvl w:val="0"/>
        <w:rPr>
          <w:sz w:val="24"/>
        </w:rPr>
      </w:pPr>
      <w:r>
        <w:rPr>
          <w:sz w:val="24"/>
        </w:rPr>
        <w:t>Возраст 30 лет.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Профессия: строитель отделочник.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Место жительства: 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Дата поступления в стационар 14.11.2000</w:t>
      </w:r>
    </w:p>
    <w:p w:rsidR="009E074F" w:rsidRPr="00DD2D7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Клинический диагноз:</w:t>
      </w:r>
    </w:p>
    <w:p w:rsidR="009E074F" w:rsidRDefault="00AA5ECE" w:rsidP="00A60973">
      <w:pPr>
        <w:pStyle w:val="Normal"/>
        <w:numPr>
          <w:ilvl w:val="0"/>
          <w:numId w:val="2"/>
        </w:num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основное заболевание: О</w:t>
      </w:r>
      <w:r w:rsidR="009E074F">
        <w:rPr>
          <w:sz w:val="24"/>
        </w:rPr>
        <w:t>быкновенный псориаз (</w:t>
      </w:r>
      <w:r w:rsidR="009E074F">
        <w:rPr>
          <w:sz w:val="24"/>
          <w:lang w:val="en-US"/>
        </w:rPr>
        <w:t>Psoriasis</w:t>
      </w:r>
      <w:r w:rsidR="009E074F" w:rsidRPr="00DD2D7F">
        <w:rPr>
          <w:sz w:val="24"/>
        </w:rPr>
        <w:t xml:space="preserve"> </w:t>
      </w:r>
      <w:r w:rsidR="009E074F">
        <w:rPr>
          <w:sz w:val="24"/>
          <w:lang w:val="en-US"/>
        </w:rPr>
        <w:t>vulgaris</w:t>
      </w:r>
      <w:r w:rsidR="009E074F" w:rsidRPr="00DD2D7F">
        <w:rPr>
          <w:sz w:val="24"/>
        </w:rPr>
        <w:t>)</w:t>
      </w:r>
    </w:p>
    <w:p w:rsidR="009E074F" w:rsidRDefault="009E074F" w:rsidP="00A60973">
      <w:pPr>
        <w:pStyle w:val="Normal"/>
        <w:numPr>
          <w:ilvl w:val="0"/>
          <w:numId w:val="2"/>
        </w:num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осложнения основного заболевания</w:t>
      </w:r>
    </w:p>
    <w:p w:rsidR="00AA5ECE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сопутствующие заболевания: </w:t>
      </w:r>
      <w:r w:rsidR="00AA5ECE">
        <w:rPr>
          <w:sz w:val="24"/>
        </w:rPr>
        <w:t>В</w:t>
      </w:r>
      <w:r>
        <w:rPr>
          <w:sz w:val="24"/>
        </w:rPr>
        <w:t>арикозное расширение вен на левой голени, гастрит.</w:t>
      </w:r>
    </w:p>
    <w:p w:rsidR="00D81FDD" w:rsidRDefault="00D81FDD" w:rsidP="00A60973">
      <w:pPr>
        <w:pStyle w:val="BodyText2"/>
        <w:spacing w:line="360" w:lineRule="auto"/>
        <w:ind w:firstLine="720"/>
        <w:jc w:val="both"/>
        <w:rPr>
          <w:sz w:val="40"/>
        </w:rPr>
      </w:pP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40"/>
        </w:rPr>
      </w:pPr>
      <w:r>
        <w:rPr>
          <w:sz w:val="40"/>
        </w:rPr>
        <w:t>Жалобы на день курации.</w:t>
      </w:r>
    </w:p>
    <w:p w:rsidR="009E074F" w:rsidRDefault="009E074F" w:rsidP="00A60973">
      <w:pPr>
        <w:pStyle w:val="a3"/>
        <w:ind w:firstLine="720"/>
        <w:jc w:val="both"/>
      </w:pPr>
      <w:r>
        <w:t>На момент курации жалуется на обильные равномерные высыпания на туловище  и конечностях с тенденцией к слиянию на разгибательных поверхностях последних; беспокоит также небольшой зуд в местах локализации высыпаний.</w:t>
      </w:r>
    </w:p>
    <w:p w:rsidR="009E074F" w:rsidRPr="00DD2D7F" w:rsidRDefault="009E074F">
      <w:pPr>
        <w:spacing w:line="360" w:lineRule="auto"/>
        <w:ind w:firstLine="709"/>
        <w:jc w:val="center"/>
        <w:rPr>
          <w:sz w:val="40"/>
        </w:rPr>
      </w:pPr>
      <w:r>
        <w:rPr>
          <w:sz w:val="40"/>
          <w:lang w:val="en-US"/>
        </w:rPr>
        <w:t>Anamnesis</w:t>
      </w:r>
      <w:r w:rsidRPr="00DD2D7F">
        <w:rPr>
          <w:sz w:val="40"/>
        </w:rPr>
        <w:t xml:space="preserve"> </w:t>
      </w:r>
      <w:r>
        <w:rPr>
          <w:sz w:val="40"/>
          <w:lang w:val="en-US"/>
        </w:rPr>
        <w:t>vitae</w:t>
      </w:r>
      <w:r w:rsidRPr="00DD2D7F">
        <w:rPr>
          <w:sz w:val="40"/>
        </w:rPr>
        <w:t>.</w:t>
      </w:r>
    </w:p>
    <w:p w:rsidR="009E074F" w:rsidRDefault="009E074F" w:rsidP="00A60973">
      <w:pPr>
        <w:pStyle w:val="a3"/>
        <w:ind w:firstLine="720"/>
        <w:jc w:val="both"/>
      </w:pPr>
      <w:r>
        <w:t>Родился в 1970 в пос. московской области в семье трудящихся. Рос и развивался гармонично, от сверстников не отставал, однако относительно часто болел простудными заболеваниями (примерно по 2 раза в год, преимущественно зимой).</w:t>
      </w:r>
    </w:p>
    <w:p w:rsidR="009E074F" w:rsidRDefault="009E074F" w:rsidP="00A60973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1989 году женился. Имеет дочь 11 лет.</w:t>
      </w:r>
    </w:p>
    <w:p w:rsidR="009E074F" w:rsidRDefault="009E074F" w:rsidP="00A60973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После школы служил в армии в строительном батальоне, где был занят преимущественно на отделочных работах, контактировал со шпатлевками, красками. Тогда же имел место дебют заболевания.</w:t>
      </w:r>
    </w:p>
    <w:p w:rsidR="009E074F" w:rsidRDefault="009E074F" w:rsidP="00A60973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После армии устроился работать строителем-отделочником. На работе имеет место стрессовый фактор.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Наследственный анамнез: мать и отец живы, заболеваниями кожи не страдают. Двоюр</w:t>
      </w:r>
      <w:r w:rsidR="00DD2D7F">
        <w:rPr>
          <w:sz w:val="24"/>
        </w:rPr>
        <w:t>о</w:t>
      </w:r>
      <w:r>
        <w:rPr>
          <w:sz w:val="24"/>
        </w:rPr>
        <w:t>дная сестра и двоюр</w:t>
      </w:r>
      <w:r w:rsidR="00DD2D7F">
        <w:rPr>
          <w:sz w:val="24"/>
        </w:rPr>
        <w:t>о</w:t>
      </w:r>
      <w:r>
        <w:rPr>
          <w:sz w:val="24"/>
        </w:rPr>
        <w:t>дный брат отца страдают псориазом.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lastRenderedPageBreak/>
        <w:t>Аллергологический анамнез: аллергия на пищевые продукты не отм</w:t>
      </w:r>
      <w:r>
        <w:rPr>
          <w:sz w:val="24"/>
        </w:rPr>
        <w:t>е</w:t>
      </w:r>
      <w:r>
        <w:rPr>
          <w:sz w:val="24"/>
        </w:rPr>
        <w:t>чалась.</w:t>
      </w:r>
    </w:p>
    <w:p w:rsidR="009E074F" w:rsidRDefault="009E074F" w:rsidP="00A60973">
      <w:pPr>
        <w:pStyle w:val="a3"/>
        <w:ind w:firstLine="720"/>
        <w:jc w:val="both"/>
      </w:pPr>
      <w:r>
        <w:t xml:space="preserve">Вредные привычки: употребление алкоголя (примерно раз в 2 недели употребляет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 xml:space="preserve"> водки.)</w:t>
      </w:r>
    </w:p>
    <w:p w:rsidR="009E074F" w:rsidRDefault="009E074F">
      <w:pPr>
        <w:pStyle w:val="a3"/>
        <w:spacing w:line="240" w:lineRule="auto"/>
        <w:rPr>
          <w:sz w:val="20"/>
        </w:rPr>
      </w:pPr>
    </w:p>
    <w:p w:rsidR="009E074F" w:rsidRDefault="009E074F">
      <w:pPr>
        <w:pStyle w:val="a3"/>
        <w:spacing w:line="240" w:lineRule="auto"/>
        <w:jc w:val="center"/>
        <w:rPr>
          <w:sz w:val="20"/>
        </w:rPr>
      </w:pPr>
      <w:r>
        <w:rPr>
          <w:sz w:val="40"/>
          <w:lang w:val="en-US"/>
        </w:rPr>
        <w:t>Anamnesis morbi.</w:t>
      </w:r>
    </w:p>
    <w:p w:rsidR="009E074F" w:rsidRDefault="009E074F">
      <w:pPr>
        <w:pStyle w:val="a3"/>
        <w:spacing w:line="240" w:lineRule="auto"/>
        <w:rPr>
          <w:sz w:val="20"/>
        </w:rPr>
      </w:pPr>
    </w:p>
    <w:p w:rsidR="009E074F" w:rsidRDefault="009E074F">
      <w:pPr>
        <w:pStyle w:val="a3"/>
        <w:spacing w:line="240" w:lineRule="auto"/>
        <w:rPr>
          <w:sz w:val="20"/>
        </w:rPr>
      </w:pPr>
    </w:p>
    <w:tbl>
      <w:tblPr>
        <w:tblW w:w="0" w:type="auto"/>
        <w:tblInd w:w="-74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83"/>
        <w:gridCol w:w="709"/>
        <w:gridCol w:w="425"/>
        <w:gridCol w:w="341"/>
        <w:gridCol w:w="510"/>
        <w:gridCol w:w="20"/>
        <w:gridCol w:w="1539"/>
        <w:gridCol w:w="992"/>
        <w:gridCol w:w="1079"/>
        <w:gridCol w:w="20"/>
        <w:gridCol w:w="1027"/>
        <w:gridCol w:w="20"/>
      </w:tblGrid>
      <w:tr w:rsidR="009E074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792"/>
        </w:trPr>
        <w:tc>
          <w:tcPr>
            <w:tcW w:w="1844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rPr>
                <w:sz w:val="20"/>
              </w:rPr>
            </w:pPr>
            <w:r>
              <w:rPr>
                <w:sz w:val="20"/>
              </w:rPr>
              <w:t>Считает себя больным  с осени 1990 года (служил в это время в армии).</w:t>
            </w:r>
            <w:r>
              <w:t xml:space="preserve"> </w:t>
            </w:r>
            <w:r>
              <w:rPr>
                <w:sz w:val="20"/>
              </w:rPr>
              <w:t>Тогда на месте царапины появились высыпания, зуд, шелушение, мокнутия не отмечалось. Высыпания имели тенденцию к распространению. Локализовались в области разгибательной поверхности локтей, коленей, на волосистой части головы.</w:t>
            </w:r>
          </w:p>
          <w:p w:rsidR="009E074F" w:rsidRDefault="009E074F">
            <w:pPr>
              <w:pStyle w:val="a3"/>
              <w:ind w:left="113" w:right="113" w:firstLine="0"/>
            </w:pPr>
          </w:p>
        </w:tc>
        <w:tc>
          <w:tcPr>
            <w:tcW w:w="1701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</w:pPr>
            <w:r>
              <w:rPr>
                <w:sz w:val="20"/>
              </w:rPr>
              <w:t>В 1991 осенью по возвращении из армии обратился в КВД, по направлению которого был госпитализирован в кожно-венерологическое отделение районной больницы. Высыпания преимущественно локализовались на разгибательной поверхности локтей, коленей, кистей.</w:t>
            </w:r>
          </w:p>
        </w:tc>
        <w:tc>
          <w:tcPr>
            <w:tcW w:w="992" w:type="dxa"/>
            <w:gridSpan w:val="2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rPr>
                <w:sz w:val="20"/>
              </w:rPr>
            </w:pPr>
            <w:r>
              <w:rPr>
                <w:sz w:val="20"/>
              </w:rPr>
              <w:t>В 1992 и 1993  зимой наблюдалась подобная симптоматика, которая редуцировалась летом.</w:t>
            </w:r>
          </w:p>
          <w:p w:rsidR="009E074F" w:rsidRDefault="009E074F">
            <w:pPr>
              <w:pStyle w:val="a3"/>
              <w:ind w:left="113" w:right="113" w:firstLine="0"/>
            </w:pPr>
          </w:p>
        </w:tc>
        <w:tc>
          <w:tcPr>
            <w:tcW w:w="1276" w:type="dxa"/>
            <w:gridSpan w:val="3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rPr>
                <w:sz w:val="20"/>
              </w:rPr>
            </w:pPr>
            <w:r>
              <w:rPr>
                <w:sz w:val="20"/>
              </w:rPr>
              <w:t>В 1994, 1995 и 1996  схожая симптоматика имела место летом и не проявлялась зимой.</w:t>
            </w:r>
          </w:p>
          <w:p w:rsidR="009E074F" w:rsidRDefault="009E074F">
            <w:pPr>
              <w:pStyle w:val="a3"/>
              <w:ind w:left="113" w:right="113" w:firstLine="0"/>
            </w:pPr>
          </w:p>
        </w:tc>
        <w:tc>
          <w:tcPr>
            <w:tcW w:w="1559" w:type="dxa"/>
            <w:gridSpan w:val="2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</w:pPr>
            <w:r>
              <w:rPr>
                <w:sz w:val="20"/>
              </w:rPr>
              <w:t>В 1997 зимой госпитализировался в МОНИКИ с жалобами на зуд и высыпания на животе, волосистой части головы, на верхних и нижних конечностях, особенно на их разгибательных поверхностях</w:t>
            </w:r>
          </w:p>
        </w:tc>
        <w:tc>
          <w:tcPr>
            <w:tcW w:w="992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rPr>
                <w:sz w:val="20"/>
              </w:rPr>
            </w:pPr>
            <w:r>
              <w:rPr>
                <w:sz w:val="20"/>
              </w:rPr>
              <w:t>В 1998 со слов больного осенью самостоятельно повторил то же лечение и процесс не получил развития.</w:t>
            </w:r>
          </w:p>
          <w:p w:rsidR="009E074F" w:rsidRDefault="009E074F">
            <w:pPr>
              <w:pStyle w:val="a3"/>
              <w:ind w:left="113" w:right="113" w:firstLine="0"/>
            </w:pPr>
          </w:p>
        </w:tc>
        <w:tc>
          <w:tcPr>
            <w:tcW w:w="1079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rPr>
                <w:sz w:val="20"/>
              </w:rPr>
            </w:pPr>
            <w:r>
              <w:rPr>
                <w:sz w:val="20"/>
              </w:rPr>
              <w:t>В 1999 в начале зимы процесс снова развился, причем к высыпаниям на животе, волосистой части головы и конечностях присоединились высыпания на спине.</w:t>
            </w:r>
          </w:p>
          <w:p w:rsidR="009E074F" w:rsidRDefault="009E074F">
            <w:pPr>
              <w:pStyle w:val="a3"/>
              <w:ind w:left="113" w:right="113" w:firstLine="0"/>
            </w:pPr>
          </w:p>
        </w:tc>
        <w:tc>
          <w:tcPr>
            <w:tcW w:w="1047" w:type="dxa"/>
            <w:gridSpan w:val="2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</w:pPr>
            <w:r>
              <w:rPr>
                <w:sz w:val="20"/>
              </w:rPr>
              <w:t>В 2000 весной и летом течение процесса далее ухудшилось, в связи с чем обратился в нашу клинику.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cantSplit/>
          <w:trHeight w:val="6016"/>
        </w:trPr>
        <w:tc>
          <w:tcPr>
            <w:tcW w:w="1844" w:type="dxa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1701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jc w:val="right"/>
              <w:rPr>
                <w:sz w:val="20"/>
              </w:rPr>
            </w:pPr>
            <w:r>
              <w:rPr>
                <w:sz w:val="20"/>
              </w:rPr>
              <w:t>Проводилось лечение, включавшее кварц, салициловую мазь, витаминотерапию. На фоне проведенного лечения процесс удалось стабилизировать и уменьшить его проявления, однако полностью ликвидировать высыпания не удалось.</w:t>
            </w:r>
          </w:p>
          <w:p w:rsidR="009E074F" w:rsidRDefault="009E074F">
            <w:pPr>
              <w:pStyle w:val="a3"/>
              <w:spacing w:line="24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Больной отмечает, что высыпания проходили летом, особенно после инсоляции.</w:t>
            </w:r>
          </w:p>
          <w:p w:rsidR="009E074F" w:rsidRDefault="009E074F">
            <w:pPr>
              <w:pStyle w:val="a3"/>
              <w:spacing w:line="240" w:lineRule="auto"/>
              <w:ind w:left="113" w:right="113" w:firstLine="0"/>
              <w:jc w:val="right"/>
            </w:pPr>
          </w:p>
        </w:tc>
        <w:tc>
          <w:tcPr>
            <w:tcW w:w="283" w:type="dxa"/>
          </w:tcPr>
          <w:p w:rsidR="009E074F" w:rsidRDefault="009E074F">
            <w:pPr>
              <w:pStyle w:val="a3"/>
              <w:ind w:firstLine="0"/>
              <w:jc w:val="right"/>
            </w:pPr>
          </w:p>
        </w:tc>
        <w:tc>
          <w:tcPr>
            <w:tcW w:w="709" w:type="dxa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425" w:type="dxa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341" w:type="dxa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530" w:type="dxa"/>
            <w:gridSpan w:val="2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1539" w:type="dxa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jc w:val="right"/>
            </w:pPr>
            <w:r>
              <w:rPr>
                <w:sz w:val="20"/>
              </w:rPr>
              <w:t>Было проведено лечение с использованием внутривенных вливаний гемодеза и гепарина, тиосульфата натрия, эссенциале. Применялась мазь дипросалик.</w:t>
            </w:r>
          </w:p>
        </w:tc>
        <w:tc>
          <w:tcPr>
            <w:tcW w:w="992" w:type="dxa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1099" w:type="dxa"/>
            <w:gridSpan w:val="2"/>
          </w:tcPr>
          <w:p w:rsidR="009E074F" w:rsidRDefault="009E074F">
            <w:pPr>
              <w:pStyle w:val="a3"/>
              <w:ind w:firstLine="0"/>
            </w:pPr>
          </w:p>
        </w:tc>
        <w:tc>
          <w:tcPr>
            <w:tcW w:w="1047" w:type="dxa"/>
            <w:gridSpan w:val="2"/>
            <w:textDirection w:val="btLr"/>
          </w:tcPr>
          <w:p w:rsidR="009E074F" w:rsidRDefault="009E074F">
            <w:pPr>
              <w:pStyle w:val="a3"/>
              <w:spacing w:line="240" w:lineRule="auto"/>
              <w:ind w:left="113" w:right="113" w:firstLine="0"/>
              <w:jc w:val="right"/>
            </w:pPr>
            <w:r>
              <w:rPr>
                <w:sz w:val="20"/>
              </w:rPr>
              <w:t>Здесь ему назначена ПУВА -  терапия.</w:t>
            </w:r>
          </w:p>
          <w:p w:rsidR="009E074F" w:rsidRDefault="009E074F">
            <w:pPr>
              <w:pStyle w:val="a3"/>
              <w:ind w:left="113" w:right="113" w:firstLine="0"/>
              <w:jc w:val="right"/>
            </w:pPr>
          </w:p>
        </w:tc>
      </w:tr>
    </w:tbl>
    <w:p w:rsidR="009E074F" w:rsidRDefault="009E074F">
      <w:pPr>
        <w:pStyle w:val="a3"/>
      </w:pPr>
    </w:p>
    <w:p w:rsidR="009E074F" w:rsidRPr="00DD2D7F" w:rsidRDefault="009E074F">
      <w:pPr>
        <w:pStyle w:val="BodyText2"/>
        <w:spacing w:line="360" w:lineRule="auto"/>
        <w:jc w:val="center"/>
        <w:rPr>
          <w:sz w:val="40"/>
        </w:rPr>
      </w:pPr>
      <w:r>
        <w:rPr>
          <w:sz w:val="40"/>
          <w:lang w:val="en-US"/>
        </w:rPr>
        <w:lastRenderedPageBreak/>
        <w:t>Status</w:t>
      </w:r>
      <w:r w:rsidRPr="00DD2D7F">
        <w:rPr>
          <w:sz w:val="40"/>
        </w:rPr>
        <w:t xml:space="preserve"> </w:t>
      </w:r>
      <w:r>
        <w:rPr>
          <w:sz w:val="40"/>
          <w:lang w:val="en-US"/>
        </w:rPr>
        <w:t>praesens</w:t>
      </w:r>
      <w:r w:rsidRPr="00DD2D7F">
        <w:rPr>
          <w:sz w:val="40"/>
        </w:rPr>
        <w:t>.</w:t>
      </w:r>
    </w:p>
    <w:p w:rsidR="009E074F" w:rsidRPr="00DD2D7F" w:rsidRDefault="009E074F">
      <w:pPr>
        <w:pStyle w:val="BodyText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Общий</w:t>
      </w:r>
      <w:r w:rsidRPr="00DD2D7F">
        <w:rPr>
          <w:b/>
          <w:sz w:val="24"/>
        </w:rPr>
        <w:t xml:space="preserve"> </w:t>
      </w:r>
      <w:r>
        <w:rPr>
          <w:b/>
          <w:sz w:val="24"/>
        </w:rPr>
        <w:t>осмотр</w:t>
      </w:r>
      <w:r w:rsidRPr="00DD2D7F">
        <w:rPr>
          <w:b/>
          <w:sz w:val="24"/>
        </w:rPr>
        <w:t>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Состояние удовлетворительное, сознание ясное, положение активное, выражение лица без болезненных проявлений, телосложение нормостенич</w:t>
      </w:r>
      <w:r>
        <w:rPr>
          <w:sz w:val="24"/>
        </w:rPr>
        <w:t>е</w:t>
      </w:r>
      <w:r w:rsidR="00DD2D7F">
        <w:rPr>
          <w:sz w:val="24"/>
        </w:rPr>
        <w:t xml:space="preserve">ское, походка не изменена </w:t>
      </w:r>
      <w:r>
        <w:rPr>
          <w:sz w:val="24"/>
        </w:rPr>
        <w:t>; кожные покровы вне очагов поражения розовые, умеренно сухие, пото и салоотделение в норме. Форма ногт</w:t>
      </w:r>
      <w:r>
        <w:rPr>
          <w:sz w:val="24"/>
        </w:rPr>
        <w:t>е</w:t>
      </w:r>
      <w:r>
        <w:rPr>
          <w:sz w:val="24"/>
        </w:rPr>
        <w:t xml:space="preserve">вых пластинок без патологических изменений. Эластичность и тургор кожи соответствуют возрасту и полу. 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Подкожная жировая клетчатка развита умеренно. Толщина подкожно-жировой клетчатки на реберной дуге 1,0см, на плече 0,5см. Отёков нет. 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Лимфоузлы не видны; пальпируются подчелюстные лимфатические узлы (размером 5 – </w:t>
      </w:r>
      <w:smartTag w:uri="urn:schemas-microsoft-com:office:smarttags" w:element="metricconverter">
        <w:smartTagPr>
          <w:attr w:name="ProductID" w:val="7 мм"/>
        </w:smartTagPr>
        <w:r>
          <w:rPr>
            <w:sz w:val="24"/>
          </w:rPr>
          <w:t>7 мм</w:t>
        </w:r>
      </w:smartTag>
      <w:r>
        <w:rPr>
          <w:sz w:val="24"/>
        </w:rPr>
        <w:t>, мягкой консистенции, не спаяны с окружающими тканями), пальпация в их проекциях безболезненна. Мышечная система ра</w:t>
      </w:r>
      <w:r>
        <w:rPr>
          <w:sz w:val="24"/>
        </w:rPr>
        <w:t>з</w:t>
      </w:r>
      <w:r>
        <w:rPr>
          <w:sz w:val="24"/>
        </w:rPr>
        <w:t xml:space="preserve">вита умеренно. Костно-суставная система без патологических изменений, кости и суставы обычной конфигурации, суставы безболезненны при </w:t>
      </w:r>
      <w:r w:rsidR="00DD2D7F">
        <w:rPr>
          <w:sz w:val="24"/>
        </w:rPr>
        <w:t>пальп</w:t>
      </w:r>
      <w:r w:rsidR="00DD2D7F">
        <w:rPr>
          <w:sz w:val="24"/>
        </w:rPr>
        <w:t>а</w:t>
      </w:r>
      <w:r w:rsidR="00DD2D7F">
        <w:rPr>
          <w:sz w:val="24"/>
        </w:rPr>
        <w:t>ции</w:t>
      </w:r>
      <w:r>
        <w:rPr>
          <w:sz w:val="24"/>
        </w:rPr>
        <w:t>, активные и пассивные движения в суставах безболезненны, в полном объеме.</w:t>
      </w:r>
    </w:p>
    <w:p w:rsidR="009E074F" w:rsidRDefault="009E074F">
      <w:pPr>
        <w:pStyle w:val="BodyText2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Исследование органов дыхания.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Жалоб нет. Дыхание через нос свободное.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Осмотр</w:t>
      </w:r>
      <w:r>
        <w:rPr>
          <w:sz w:val="24"/>
        </w:rPr>
        <w:t xml:space="preserve">: форма грудной клетки цилиндрическая; обе половины грудной клетки симметрично участвуют в акте дыхания. 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Пальпация</w:t>
      </w:r>
      <w:r>
        <w:rPr>
          <w:sz w:val="24"/>
        </w:rPr>
        <w:t>: грудная клетка не ригидна, болезненность  межрёберных промежутков отсутствует на всём протяжении, обе половины грудной клетки симметрично участвуют в акте дыхания; голосовое дрожание ослаблено во всех областях, одинаковое в симметричных областях.</w:t>
      </w:r>
    </w:p>
    <w:p w:rsidR="009E074F" w:rsidRDefault="009E074F" w:rsidP="00A60973">
      <w:pPr>
        <w:pStyle w:val="BodyText2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Перкуссия</w:t>
      </w:r>
      <w:r>
        <w:rPr>
          <w:sz w:val="24"/>
        </w:rPr>
        <w:t>:  сравнительная: перкуторный звук имеет одинаковую с</w:t>
      </w:r>
      <w:r>
        <w:rPr>
          <w:sz w:val="24"/>
        </w:rPr>
        <w:t>и</w:t>
      </w:r>
      <w:r>
        <w:rPr>
          <w:sz w:val="24"/>
        </w:rPr>
        <w:t xml:space="preserve">лу и характер в симметричных отделах, не ослаблен, нижние границы лёгких в норме. Подвижность нижнего края лёгких по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axillaris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 5(см)    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Аускультация</w:t>
      </w:r>
      <w:r>
        <w:rPr>
          <w:sz w:val="24"/>
        </w:rPr>
        <w:t>: дыхание везикулярное во всех отделах, бронхофония один</w:t>
      </w:r>
      <w:r>
        <w:rPr>
          <w:sz w:val="24"/>
        </w:rPr>
        <w:t>а</w:t>
      </w:r>
      <w:r>
        <w:rPr>
          <w:sz w:val="24"/>
        </w:rPr>
        <w:t xml:space="preserve">ковая над симметричными отделами грудной клетки. </w:t>
      </w:r>
    </w:p>
    <w:p w:rsidR="009E074F" w:rsidRDefault="009E074F">
      <w:pPr>
        <w:pStyle w:val="Normal"/>
        <w:spacing w:line="360" w:lineRule="auto"/>
        <w:jc w:val="center"/>
        <w:rPr>
          <w:b/>
          <w:sz w:val="24"/>
        </w:rPr>
      </w:pPr>
    </w:p>
    <w:p w:rsidR="009E074F" w:rsidRDefault="009E074F">
      <w:pPr>
        <w:pStyle w:val="Normal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Исследование органов сердечно-сосудистой системы.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Жалоб не предъявляет. 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lastRenderedPageBreak/>
        <w:t>Осмотр</w:t>
      </w:r>
      <w:r>
        <w:rPr>
          <w:sz w:val="24"/>
        </w:rPr>
        <w:t xml:space="preserve">: верхушечный толчок виден в </w:t>
      </w:r>
      <w:r>
        <w:rPr>
          <w:sz w:val="24"/>
          <w:lang w:val="en-US"/>
        </w:rPr>
        <w:t>V</w:t>
      </w:r>
      <w:r>
        <w:rPr>
          <w:sz w:val="24"/>
        </w:rPr>
        <w:t xml:space="preserve">-м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mediocl</w:t>
      </w:r>
      <w:r>
        <w:rPr>
          <w:sz w:val="24"/>
          <w:lang w:val="en-US"/>
        </w:rPr>
        <w:t>a</w:t>
      </w:r>
      <w:r>
        <w:rPr>
          <w:sz w:val="24"/>
          <w:lang w:val="en-US"/>
        </w:rPr>
        <w:t>vicularis</w:t>
      </w:r>
      <w:r>
        <w:rPr>
          <w:sz w:val="24"/>
        </w:rPr>
        <w:t xml:space="preserve"> </w:t>
      </w:r>
      <w:r>
        <w:rPr>
          <w:sz w:val="24"/>
          <w:lang w:val="en-US"/>
        </w:rPr>
        <w:t>sinistra</w:t>
      </w:r>
      <w:r>
        <w:rPr>
          <w:sz w:val="24"/>
        </w:rPr>
        <w:t>; сердечного горба, сердечного толчка, пульсации в эпигас</w:t>
      </w:r>
      <w:r>
        <w:rPr>
          <w:sz w:val="24"/>
        </w:rPr>
        <w:t>т</w:t>
      </w:r>
      <w:r>
        <w:rPr>
          <w:sz w:val="24"/>
        </w:rPr>
        <w:t xml:space="preserve">рии нет.  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Пальпация</w:t>
      </w:r>
      <w:r>
        <w:rPr>
          <w:sz w:val="24"/>
        </w:rPr>
        <w:t xml:space="preserve">: верхушечный толчок пальпируется в </w:t>
      </w:r>
      <w:r>
        <w:rPr>
          <w:sz w:val="24"/>
          <w:lang w:val="en-US"/>
        </w:rPr>
        <w:t>V</w:t>
      </w:r>
      <w:r>
        <w:rPr>
          <w:sz w:val="24"/>
        </w:rPr>
        <w:t xml:space="preserve">-м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</w:t>
      </w:r>
      <w:r>
        <w:rPr>
          <w:sz w:val="24"/>
          <w:lang w:val="en-US"/>
        </w:rPr>
        <w:t>l</w:t>
      </w:r>
      <w:r>
        <w:rPr>
          <w:sz w:val="24"/>
        </w:rPr>
        <w:t xml:space="preserve">. </w:t>
      </w:r>
      <w:r>
        <w:rPr>
          <w:sz w:val="24"/>
          <w:lang w:val="en-US"/>
        </w:rPr>
        <w:t>medioclavicularis</w:t>
      </w:r>
      <w:r>
        <w:rPr>
          <w:sz w:val="24"/>
        </w:rPr>
        <w:t xml:space="preserve"> </w:t>
      </w:r>
      <w:r>
        <w:rPr>
          <w:sz w:val="24"/>
          <w:lang w:val="en-US"/>
        </w:rPr>
        <w:t>sinistra</w:t>
      </w:r>
      <w:r>
        <w:rPr>
          <w:sz w:val="24"/>
        </w:rPr>
        <w:t>, не расширен, не высокий, не резистентный; серде</w:t>
      </w:r>
      <w:r>
        <w:rPr>
          <w:sz w:val="24"/>
        </w:rPr>
        <w:t>ч</w:t>
      </w:r>
      <w:r>
        <w:rPr>
          <w:sz w:val="24"/>
        </w:rPr>
        <w:t>ного горба, сердечного толчка, пульсации в эпигастрии нет; пульс 70 ударов в минуту, ритмичный, нормального наполнения и напряжения, симметричен на обеих лучевых артериях; АД 120/75 мм рт. ст.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  <w:u w:val="single"/>
        </w:rPr>
        <w:t>Перкуссия</w:t>
      </w:r>
      <w:r>
        <w:rPr>
          <w:sz w:val="24"/>
        </w:rPr>
        <w:t>: границы сердечной тупости в норме, сосудистый пучок не расширен.</w:t>
      </w:r>
    </w:p>
    <w:p w:rsidR="009E074F" w:rsidRDefault="009E074F">
      <w:pPr>
        <w:pStyle w:val="Normal"/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Аускультация</w:t>
      </w:r>
      <w:r>
        <w:rPr>
          <w:sz w:val="24"/>
        </w:rPr>
        <w:t xml:space="preserve">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4893"/>
      </w:tblGrid>
      <w:tr w:rsidR="009E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I-я точка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1-й тон громче 2-го</w:t>
            </w:r>
          </w:p>
        </w:tc>
      </w:tr>
      <w:tr w:rsidR="009E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II-я точка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2-й тон громче 1-го</w:t>
            </w:r>
          </w:p>
        </w:tc>
      </w:tr>
      <w:tr w:rsidR="009E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III-я точка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2-й тон громче 1-го</w:t>
            </w:r>
          </w:p>
        </w:tc>
      </w:tr>
      <w:tr w:rsidR="009E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IV-я точка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1-й тон громче 2-го</w:t>
            </w:r>
          </w:p>
        </w:tc>
      </w:tr>
      <w:tr w:rsidR="009E0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4F" w:rsidRDefault="009E074F">
            <w:pPr>
              <w:pStyle w:val="header"/>
              <w:tabs>
                <w:tab w:val="clear" w:pos="4677"/>
                <w:tab w:val="clear" w:pos="9355"/>
              </w:tabs>
              <w:rPr>
                <w:sz w:val="24"/>
              </w:rPr>
            </w:pPr>
            <w:r>
              <w:rPr>
                <w:sz w:val="24"/>
              </w:rPr>
              <w:t>V-я точка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Шум на аорте не выслушивается</w:t>
            </w:r>
          </w:p>
        </w:tc>
      </w:tr>
    </w:tbl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Тоны сердца нормальной звучности.</w:t>
      </w:r>
    </w:p>
    <w:p w:rsidR="009E074F" w:rsidRDefault="009E074F">
      <w:pPr>
        <w:pStyle w:val="Normal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Органы пищеварения</w:t>
      </w:r>
    </w:p>
    <w:p w:rsidR="009E074F" w:rsidRDefault="009E074F">
      <w:pPr>
        <w:pStyle w:val="Normal"/>
        <w:spacing w:line="36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Жалоб нет. Аппетит хороший, стул 1 раз в день, оформленный.</w:t>
      </w:r>
    </w:p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Осмотр полости рта</w:t>
      </w:r>
      <w:r>
        <w:rPr>
          <w:sz w:val="24"/>
        </w:rPr>
        <w:t>: цвет губ , щек, десен, твердого и мягкого неба  р</w:t>
      </w:r>
      <w:r>
        <w:rPr>
          <w:sz w:val="24"/>
        </w:rPr>
        <w:t>о</w:t>
      </w:r>
      <w:r>
        <w:rPr>
          <w:sz w:val="24"/>
        </w:rPr>
        <w:t xml:space="preserve">зовый. Зубная формула: </w:t>
      </w:r>
    </w:p>
    <w:p w:rsidR="009E074F" w:rsidRDefault="009E074F">
      <w:pPr>
        <w:pStyle w:val="Normal"/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8 7 </w:t>
      </w:r>
      <w:r>
        <w:rPr>
          <w:i/>
          <w:sz w:val="24"/>
          <w:u w:val="single"/>
        </w:rPr>
        <w:t>6</w:t>
      </w:r>
      <w:r>
        <w:rPr>
          <w:sz w:val="24"/>
        </w:rPr>
        <w:t xml:space="preserve"> 5 4 3 2 1  1 2 3 4 5 6 7 8</w:t>
      </w:r>
    </w:p>
    <w:p w:rsidR="009E074F" w:rsidRDefault="009E074F">
      <w:pPr>
        <w:pStyle w:val="Normal"/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8 7 6 5 4 3 2 1  1 2 </w:t>
      </w:r>
      <w:r>
        <w:rPr>
          <w:sz w:val="24"/>
          <w:u w:val="single"/>
        </w:rPr>
        <w:t>3</w:t>
      </w:r>
      <w:r>
        <w:rPr>
          <w:sz w:val="24"/>
        </w:rPr>
        <w:t xml:space="preserve"> 4 5 </w:t>
      </w:r>
      <w:r>
        <w:rPr>
          <w:i/>
          <w:sz w:val="24"/>
        </w:rPr>
        <w:t>6</w:t>
      </w:r>
      <w:r>
        <w:rPr>
          <w:sz w:val="24"/>
        </w:rPr>
        <w:t xml:space="preserve"> 7 8</w:t>
      </w:r>
    </w:p>
    <w:p w:rsidR="009E074F" w:rsidRDefault="009E074F">
      <w:pPr>
        <w:pStyle w:val="Normal"/>
        <w:spacing w:line="360" w:lineRule="auto"/>
        <w:ind w:firstLine="709"/>
        <w:jc w:val="right"/>
        <w:rPr>
          <w:sz w:val="24"/>
        </w:rPr>
      </w:pPr>
      <w:r>
        <w:rPr>
          <w:i/>
          <w:sz w:val="24"/>
        </w:rPr>
        <w:t>Условные обозначения:</w:t>
      </w:r>
      <w:r>
        <w:rPr>
          <w:sz w:val="24"/>
        </w:rPr>
        <w:t xml:space="preserve"> </w:t>
      </w:r>
      <w:r>
        <w:rPr>
          <w:sz w:val="24"/>
          <w:u w:val="single"/>
        </w:rPr>
        <w:t>6</w:t>
      </w:r>
      <w:r>
        <w:rPr>
          <w:sz w:val="24"/>
        </w:rPr>
        <w:t xml:space="preserve"> – кариозный зуб, </w:t>
      </w:r>
      <w:r>
        <w:rPr>
          <w:dstrike/>
          <w:sz w:val="24"/>
        </w:rPr>
        <w:t>6</w:t>
      </w:r>
      <w:r>
        <w:rPr>
          <w:sz w:val="24"/>
        </w:rPr>
        <w:t xml:space="preserve"> – удаленный зуб, </w:t>
      </w:r>
      <w:r>
        <w:rPr>
          <w:i/>
          <w:sz w:val="24"/>
        </w:rPr>
        <w:t>6</w:t>
      </w:r>
      <w:r>
        <w:rPr>
          <w:sz w:val="24"/>
        </w:rPr>
        <w:t xml:space="preserve"> – пломбированный зуб, </w:t>
      </w:r>
      <w:r>
        <w:rPr>
          <w:b/>
          <w:sz w:val="24"/>
        </w:rPr>
        <w:t>6</w:t>
      </w:r>
      <w:r>
        <w:rPr>
          <w:sz w:val="24"/>
        </w:rPr>
        <w:t xml:space="preserve"> – протезированный зуб.</w:t>
      </w:r>
    </w:p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Язык влажный, обложен беловатым налетом, нормальных размеров. При осмотре зева состояние небных дужек удовлетворительное, миндалины не увеличены в размерах, розового цвета, без налета и гнойных пробок.</w:t>
      </w:r>
    </w:p>
    <w:p w:rsidR="009E074F" w:rsidRDefault="009E074F">
      <w:pPr>
        <w:pStyle w:val="Normal"/>
        <w:spacing w:line="360" w:lineRule="auto"/>
        <w:ind w:firstLine="708"/>
        <w:jc w:val="both"/>
        <w:rPr>
          <w:sz w:val="24"/>
        </w:rPr>
      </w:pPr>
      <w:r>
        <w:rPr>
          <w:sz w:val="24"/>
          <w:u w:val="single"/>
        </w:rPr>
        <w:t>Осмотр живота</w:t>
      </w:r>
      <w:r>
        <w:rPr>
          <w:sz w:val="24"/>
        </w:rPr>
        <w:t>: округлой формы, симметричен, участвует в дыхании... Расхожд</w:t>
      </w:r>
      <w:r>
        <w:rPr>
          <w:sz w:val="24"/>
        </w:rPr>
        <w:t>е</w:t>
      </w:r>
      <w:r>
        <w:rPr>
          <w:sz w:val="24"/>
        </w:rPr>
        <w:t>ния прямых мышц живота не наблюдается.</w:t>
      </w:r>
    </w:p>
    <w:p w:rsidR="009E074F" w:rsidRDefault="009E074F">
      <w:pPr>
        <w:pStyle w:val="Normal"/>
        <w:tabs>
          <w:tab w:val="left" w:pos="70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Перкуссия живота</w:t>
      </w:r>
      <w:r>
        <w:rPr>
          <w:sz w:val="24"/>
        </w:rPr>
        <w:t>: определяется тимпанит различной степени выр</w:t>
      </w:r>
      <w:r>
        <w:rPr>
          <w:sz w:val="24"/>
        </w:rPr>
        <w:t>а</w:t>
      </w:r>
      <w:r>
        <w:rPr>
          <w:sz w:val="24"/>
        </w:rPr>
        <w:t>женности.</w:t>
      </w:r>
    </w:p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lastRenderedPageBreak/>
        <w:t>Пальпация живота</w:t>
      </w:r>
      <w:r>
        <w:rPr>
          <w:sz w:val="24"/>
        </w:rPr>
        <w:t>: живот мягкий, безболезненный, грыжевых выпячиваний не обнаруживается, диастаз прямых мышц отсутс</w:t>
      </w:r>
      <w:r>
        <w:rPr>
          <w:sz w:val="24"/>
        </w:rPr>
        <w:t>т</w:t>
      </w:r>
      <w:r>
        <w:rPr>
          <w:sz w:val="24"/>
        </w:rPr>
        <w:t xml:space="preserve">вует; при глубокой скользящей пальпации патологических изменений не выявлено. </w:t>
      </w:r>
    </w:p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Аускультация живота</w:t>
      </w:r>
      <w:r>
        <w:rPr>
          <w:sz w:val="24"/>
        </w:rPr>
        <w:t>: выслушиваются перистальтические шумы. Шум плеска в желудке отсутствует</w:t>
      </w:r>
    </w:p>
    <w:p w:rsidR="009E074F" w:rsidRDefault="009E074F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Границы печени в норме, пальпация безболезненна. Желчный пузырь не пальпируется, область желчного пузыря безболе</w:t>
      </w:r>
      <w:r>
        <w:rPr>
          <w:sz w:val="24"/>
        </w:rPr>
        <w:t>з</w:t>
      </w:r>
      <w:r>
        <w:rPr>
          <w:sz w:val="24"/>
        </w:rPr>
        <w:t xml:space="preserve">ненна. Симптомы Василенко, Грекова-Ортнера, Мерфи, Мюсси-Георгиевского, Захарьина отрицательные. Поджелудочная железа: при пальпации безболезненна. Симптомы Керте, Мейо-Робсона отрицательные. Селезёнка имеет размер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в длину, не пальпируется.</w:t>
      </w:r>
    </w:p>
    <w:p w:rsidR="009E074F" w:rsidRDefault="009E074F">
      <w:pPr>
        <w:pStyle w:val="Normal"/>
        <w:spacing w:line="360" w:lineRule="auto"/>
        <w:ind w:firstLine="720"/>
        <w:jc w:val="center"/>
        <w:rPr>
          <w:b/>
          <w:sz w:val="24"/>
        </w:rPr>
      </w:pPr>
      <w:r>
        <w:rPr>
          <w:b/>
          <w:sz w:val="24"/>
        </w:rPr>
        <w:t>Исследование органов системы мочевыделения.</w:t>
      </w:r>
    </w:p>
    <w:p w:rsidR="009E074F" w:rsidRDefault="009E074F">
      <w:pPr>
        <w:pStyle w:val="BodyText2"/>
        <w:spacing w:line="360" w:lineRule="auto"/>
        <w:jc w:val="both"/>
        <w:rPr>
          <w:sz w:val="24"/>
        </w:rPr>
      </w:pPr>
      <w:r>
        <w:rPr>
          <w:sz w:val="24"/>
        </w:rPr>
        <w:t>Жалоб нет. При осмотре области почек патологических изменений не обнаруживается. Почки не пальпируются. Симптом Пастернацкого отрицат</w:t>
      </w:r>
      <w:r>
        <w:rPr>
          <w:sz w:val="24"/>
        </w:rPr>
        <w:t>е</w:t>
      </w:r>
      <w:r>
        <w:rPr>
          <w:sz w:val="24"/>
        </w:rPr>
        <w:t>лен с обеих сторон.</w:t>
      </w:r>
    </w:p>
    <w:p w:rsidR="009E074F" w:rsidRDefault="009E074F">
      <w:pPr>
        <w:pStyle w:val="Normal"/>
        <w:spacing w:line="360" w:lineRule="auto"/>
        <w:ind w:firstLine="708"/>
        <w:jc w:val="center"/>
        <w:rPr>
          <w:b/>
          <w:sz w:val="24"/>
        </w:rPr>
      </w:pPr>
      <w:r>
        <w:rPr>
          <w:b/>
          <w:sz w:val="24"/>
        </w:rPr>
        <w:t>Эндокринная система.</w:t>
      </w:r>
    </w:p>
    <w:p w:rsidR="009E074F" w:rsidRDefault="009E074F">
      <w:pPr>
        <w:pStyle w:val="BodyText2"/>
        <w:spacing w:line="360" w:lineRule="auto"/>
        <w:jc w:val="both"/>
        <w:rPr>
          <w:sz w:val="24"/>
        </w:rPr>
      </w:pPr>
      <w:r>
        <w:rPr>
          <w:sz w:val="24"/>
        </w:rPr>
        <w:t>Жалоб нет. При осмотре передней поверхности шеи изменений не о</w:t>
      </w:r>
      <w:r>
        <w:rPr>
          <w:sz w:val="24"/>
        </w:rPr>
        <w:t>т</w:t>
      </w:r>
      <w:r>
        <w:rPr>
          <w:sz w:val="24"/>
        </w:rPr>
        <w:t>мечается. Щитовидная железа не пальпируется. Симптомы Грефе, Кохера, Мебиуса, Дальримпля отрицательны.</w:t>
      </w:r>
    </w:p>
    <w:p w:rsidR="009E074F" w:rsidRDefault="009E074F">
      <w:pPr>
        <w:pStyle w:val="Normal"/>
        <w:spacing w:line="360" w:lineRule="auto"/>
        <w:ind w:firstLine="708"/>
        <w:jc w:val="center"/>
        <w:rPr>
          <w:sz w:val="24"/>
        </w:rPr>
      </w:pPr>
      <w:r>
        <w:rPr>
          <w:b/>
          <w:sz w:val="24"/>
        </w:rPr>
        <w:t>Нервно-психическая сфера.</w:t>
      </w:r>
    </w:p>
    <w:p w:rsidR="009E074F" w:rsidRDefault="009E074F">
      <w:pPr>
        <w:pStyle w:val="Normal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Жалоб нет. Больной правильно ориентирован в пространстве, времени и в собственной личности. Контактен. Внимание не ослаблено. Поведение адекватное.</w:t>
      </w:r>
    </w:p>
    <w:p w:rsidR="009E074F" w:rsidRDefault="009E074F">
      <w:pPr>
        <w:pStyle w:val="Normal"/>
        <w:spacing w:line="360" w:lineRule="auto"/>
        <w:ind w:firstLine="709"/>
        <w:jc w:val="both"/>
      </w:pPr>
      <w:r>
        <w:rPr>
          <w:sz w:val="24"/>
        </w:rPr>
        <w:t>Нарушений со стороны болевой, температурной, тактильной чувчтв</w:t>
      </w:r>
      <w:r>
        <w:rPr>
          <w:sz w:val="24"/>
        </w:rPr>
        <w:t>и</w:t>
      </w:r>
      <w:r>
        <w:rPr>
          <w:sz w:val="24"/>
        </w:rPr>
        <w:t>тельности, двигательной сферы, изменения зрения, слуха, обоняния, зрачк</w:t>
      </w:r>
      <w:r>
        <w:rPr>
          <w:sz w:val="24"/>
        </w:rPr>
        <w:t>о</w:t>
      </w:r>
      <w:r>
        <w:rPr>
          <w:sz w:val="24"/>
        </w:rPr>
        <w:t>вых рефлексов, появления рефлексов Бабинского, Россолимо, Гордона, симптомов раздражения мозговых оболочек, скрытой тетании (симптомов Хв</w:t>
      </w:r>
      <w:r>
        <w:rPr>
          <w:sz w:val="24"/>
        </w:rPr>
        <w:t>о</w:t>
      </w:r>
      <w:r>
        <w:rPr>
          <w:sz w:val="24"/>
        </w:rPr>
        <w:t>стека, Труссо),  - не выявляется.</w:t>
      </w:r>
    </w:p>
    <w:p w:rsidR="009E074F" w:rsidRDefault="009E074F">
      <w:pPr>
        <w:pStyle w:val="Normal"/>
        <w:numPr>
          <w:ilvl w:val="0"/>
          <w:numId w:val="2"/>
        </w:numPr>
      </w:pPr>
      <w:r>
        <w:rPr>
          <w:b/>
          <w:sz w:val="40"/>
        </w:rPr>
        <w:br w:type="page"/>
      </w:r>
      <w:r>
        <w:lastRenderedPageBreak/>
        <w:t>ЛОКАЛЬНЫЙ СТАТУС БОЛЬНОГО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pStyle w:val="1"/>
              <w:spacing w:line="360" w:lineRule="auto"/>
            </w:pPr>
            <w:r>
              <w:t>План</w:t>
            </w:r>
          </w:p>
        </w:tc>
        <w:tc>
          <w:tcPr>
            <w:tcW w:w="4536" w:type="dxa"/>
          </w:tcPr>
          <w:p w:rsidR="009E074F" w:rsidRDefault="009E074F">
            <w:pPr>
              <w:pStyle w:val="1"/>
              <w:spacing w:line="360" w:lineRule="auto"/>
            </w:pPr>
            <w:r>
              <w:t xml:space="preserve">Образец 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Характер поражения кожи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Поражение кожи хронического воспалительного характера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сыпи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Сыпь обильная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Локализация </w:t>
            </w:r>
            <w:r>
              <w:rPr>
                <w:sz w:val="24"/>
              </w:rPr>
              <w:t>(преимущественная, менее пораженные участки, свободные от сыпи места).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Локализуется преимущественно на разгибательных поверхностях конечностей (а именно на локтях и коленях – там имеют место бляшки), равномерные высыпания в виде папул на коже туловища, бедер (преимущественно спереди), голеней (и спереди, и сзади) свободны от высыпаний ладони и подошвы незначительно поражена кожа головы.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Симметричность (асимметричность) сыпи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Сыпь симметрична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Мономорфичность  сыпи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Мономорфна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сыпи </w:t>
            </w:r>
            <w:r>
              <w:rPr>
                <w:sz w:val="24"/>
              </w:rPr>
              <w:t>(первичные, вторичные)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Представлена папулами и бляшками, покрытыми серебристо-белыми чешуйками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Размер </w:t>
            </w:r>
            <w:r>
              <w:rPr>
                <w:sz w:val="24"/>
              </w:rPr>
              <w:t>(от, до, преимущественный)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Величина папул от горошины до 2-рублевой монеты (преобладают папулы величиной с чечевицу). Величина бляшек преимущественно с ладонь взрослого.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Папулы и бляшки имеют плоскую форму.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Очертания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Округлые и неправильные очертания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Границы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Резко ограничены от окружающей здоровой кожи.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Цвет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Цвет папул и бляшек красно-розовый. 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Поверхность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Поверхность шероховатая, покрыта обильными наслоениями среднепластинчатых, рыхлых, </w:t>
            </w:r>
            <w:r>
              <w:rPr>
                <w:sz w:val="24"/>
              </w:rPr>
              <w:lastRenderedPageBreak/>
              <w:t>серебристо-белых, легко отпадающих чешуек.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spacing w:line="360" w:lineRule="auto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Консистенция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Высыпания имеют плотноватую консистенцию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Взаимное расположение элементов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Высыпания располагаются довольно равномерно, склонны к слиянию.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 феномены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 поскабливании папул и бляшек выявляются феномены стеаринового пятна, терминальной пленки и точечного кровотечения.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Слизистые оболочки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Слизистые оболочки без значимых изменений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Волосы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Волосы без значимых изменений, в волосах отмечаются кожные чешуйки (перхоть).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Ногти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Ногтевые пластинки рук и ног без значимых изменений 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E074F" w:rsidRDefault="009E074F">
            <w:pPr>
              <w:numPr>
                <w:ilvl w:val="0"/>
                <w:numId w:val="1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Субъективные ощущения </w:t>
            </w:r>
          </w:p>
        </w:tc>
        <w:tc>
          <w:tcPr>
            <w:tcW w:w="4536" w:type="dxa"/>
          </w:tcPr>
          <w:p w:rsidR="009E074F" w:rsidRDefault="009E074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Субъективно: небольшой зуд в местах высыпаний.</w:t>
            </w:r>
          </w:p>
        </w:tc>
      </w:tr>
    </w:tbl>
    <w:p w:rsidR="009E074F" w:rsidRDefault="009E074F">
      <w:pPr>
        <w:pStyle w:val="Normal"/>
        <w:rPr>
          <w:b/>
          <w:sz w:val="24"/>
        </w:rPr>
      </w:pPr>
    </w:p>
    <w:p w:rsidR="009E074F" w:rsidRDefault="009E074F">
      <w:pPr>
        <w:pStyle w:val="Normal"/>
        <w:jc w:val="center"/>
        <w:rPr>
          <w:sz w:val="40"/>
        </w:rPr>
      </w:pPr>
      <w:r>
        <w:rPr>
          <w:sz w:val="40"/>
        </w:rPr>
        <w:t>Лабораторные исследования</w:t>
      </w:r>
    </w:p>
    <w:p w:rsidR="009E074F" w:rsidRDefault="009E074F">
      <w:pPr>
        <w:pStyle w:val="Normal"/>
        <w:tabs>
          <w:tab w:val="left" w:pos="2379"/>
        </w:tabs>
        <w:ind w:firstLine="720"/>
      </w:pPr>
      <w:r>
        <w:rPr>
          <w:b/>
        </w:rPr>
        <w:t xml:space="preserve">Общий анализ крови </w:t>
      </w:r>
      <w:r>
        <w:t>(от 15.11.2000)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3039"/>
        <w:gridCol w:w="2835"/>
      </w:tblGrid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Показатель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Величина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Единицы измерения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Лейкоциты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7,38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Эритроциты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4,973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rPr>
                <w:lang w:val="en-US"/>
              </w:rPr>
              <w:t>Hb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151,8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г/л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rPr>
                <w:lang w:val="en-US"/>
              </w:rPr>
              <w:t>Ht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45,97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%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MCV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  <w:rPr>
                <w:vertAlign w:val="superscript"/>
              </w:rPr>
            </w:pPr>
            <w:r>
              <w:t>92,40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мкм</w:t>
            </w:r>
            <w:r>
              <w:rPr>
                <w:vertAlign w:val="superscript"/>
              </w:rPr>
              <w:t>3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MCH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30,53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пг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MCHC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33,02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г/дл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Тромбоциты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363,4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10</w:t>
            </w:r>
            <w:r>
              <w:rPr>
                <w:vertAlign w:val="superscript"/>
              </w:rPr>
              <w:t>3</w:t>
            </w:r>
            <w:r>
              <w:t>/мм</w:t>
            </w:r>
            <w:r>
              <w:rPr>
                <w:vertAlign w:val="superscript"/>
              </w:rPr>
              <w:t>3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Цветной показ</w:t>
            </w:r>
            <w:r>
              <w:t>а</w:t>
            </w:r>
            <w:r>
              <w:t>тель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0,91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56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СОЭ</w:t>
            </w:r>
          </w:p>
        </w:tc>
        <w:tc>
          <w:tcPr>
            <w:tcW w:w="3039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 xml:space="preserve">5 </w:t>
            </w:r>
          </w:p>
        </w:tc>
        <w:tc>
          <w:tcPr>
            <w:tcW w:w="2835" w:type="dxa"/>
          </w:tcPr>
          <w:p w:rsidR="009E074F" w:rsidRDefault="009E074F">
            <w:pPr>
              <w:pStyle w:val="Normal"/>
              <w:tabs>
                <w:tab w:val="left" w:pos="2379"/>
              </w:tabs>
            </w:pPr>
            <w:r>
              <w:t>мм/ч</w:t>
            </w:r>
          </w:p>
        </w:tc>
      </w:tr>
    </w:tbl>
    <w:p w:rsidR="009E074F" w:rsidRDefault="009E074F">
      <w:pPr>
        <w:pStyle w:val="Normal"/>
        <w:tabs>
          <w:tab w:val="left" w:pos="1247"/>
          <w:tab w:val="left" w:pos="2379"/>
        </w:tabs>
        <w:ind w:firstLine="720"/>
        <w:jc w:val="right"/>
        <w:rPr>
          <w:b/>
        </w:rPr>
      </w:pPr>
      <w:r>
        <w:rPr>
          <w:b/>
        </w:rPr>
        <w:t>Лейкоцитарная формула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1"/>
        <w:gridCol w:w="850"/>
        <w:gridCol w:w="1559"/>
        <w:gridCol w:w="1276"/>
        <w:gridCol w:w="1134"/>
        <w:gridCol w:w="1134"/>
        <w:gridCol w:w="1134"/>
      </w:tblGrid>
      <w:tr w:rsidR="009E074F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27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Лейкоц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ты (4 – 9 *10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/мм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85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t>Ми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ты (-)</w:t>
            </w:r>
          </w:p>
        </w:tc>
        <w:tc>
          <w:tcPr>
            <w:tcW w:w="850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Юные (-)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Нейтрофилы</w:t>
            </w:r>
          </w:p>
        </w:tc>
        <w:tc>
          <w:tcPr>
            <w:tcW w:w="127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t>Эоз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нофилы (2-4%)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635"/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t>Баз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филы (0,25-1%) 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t>Лимф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циты (23-40%)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2"/>
              </w:rPr>
            </w:pPr>
            <w:r>
              <w:rPr>
                <w:sz w:val="22"/>
              </w:rPr>
              <w:t>Моноц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ты (4-8%)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27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7,38</w:t>
            </w:r>
          </w:p>
        </w:tc>
        <w:tc>
          <w:tcPr>
            <w:tcW w:w="85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59,98</w:t>
            </w:r>
          </w:p>
        </w:tc>
        <w:tc>
          <w:tcPr>
            <w:tcW w:w="127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2,01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27,76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9,74(Н)</w:t>
            </w:r>
          </w:p>
        </w:tc>
      </w:tr>
    </w:tbl>
    <w:p w:rsidR="009E074F" w:rsidRDefault="009E074F">
      <w:pPr>
        <w:pStyle w:val="Normal"/>
        <w:jc w:val="center"/>
        <w:rPr>
          <w:sz w:val="40"/>
        </w:rPr>
      </w:pPr>
    </w:p>
    <w:p w:rsidR="009E074F" w:rsidRDefault="009E074F">
      <w:pPr>
        <w:pStyle w:val="Normal"/>
        <w:tabs>
          <w:tab w:val="left" w:pos="1247"/>
          <w:tab w:val="left" w:pos="2379"/>
        </w:tabs>
        <w:ind w:firstLine="720"/>
      </w:pPr>
      <w:r>
        <w:rPr>
          <w:b/>
        </w:rPr>
        <w:t>Биохимический анализ крови</w:t>
      </w:r>
      <w:r>
        <w:t xml:space="preserve"> (от 15.11.2000)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169"/>
        <w:gridCol w:w="1134"/>
        <w:gridCol w:w="1701"/>
      </w:tblGrid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Общ белок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8,0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6,0-8,0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Альбумин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4,9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3,5-5,0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АЛТ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20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ед/л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0-40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АСТ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31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ед/л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0-40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Глюкоза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95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мг/дл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80-120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Общ биллирубин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1,1(Н)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мг/дл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0,2-1,0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Прямой биллирубин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sz w:val="20"/>
              </w:rPr>
            </w:pPr>
            <w:r>
              <w:t xml:space="preserve">0,1 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мг/дл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0,0-0,3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280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rPr>
                <w:lang w:val="en-US"/>
              </w:rPr>
            </w:pPr>
            <w:r>
              <w:rPr>
                <w:lang w:val="en-US"/>
              </w:rPr>
              <w:t>Непрямой билирубин</w:t>
            </w:r>
          </w:p>
        </w:tc>
        <w:tc>
          <w:tcPr>
            <w:tcW w:w="2169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1,0</w:t>
            </w:r>
          </w:p>
        </w:tc>
        <w:tc>
          <w:tcPr>
            <w:tcW w:w="1134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мг/дл</w:t>
            </w:r>
          </w:p>
        </w:tc>
        <w:tc>
          <w:tcPr>
            <w:tcW w:w="1701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0,2-1,0</w:t>
            </w:r>
          </w:p>
        </w:tc>
      </w:tr>
    </w:tbl>
    <w:p w:rsidR="009E074F" w:rsidRDefault="009E074F">
      <w:pPr>
        <w:pStyle w:val="Normal"/>
        <w:tabs>
          <w:tab w:val="left" w:pos="1247"/>
          <w:tab w:val="left" w:pos="2379"/>
        </w:tabs>
        <w:ind w:firstLine="720"/>
        <w:rPr>
          <w:b/>
        </w:rPr>
      </w:pPr>
      <w:r>
        <w:rPr>
          <w:b/>
        </w:rPr>
        <w:t>Результаты исследования серологических реакций: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426"/>
      </w:tblGrid>
      <w:tr w:rsidR="009E074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Гепатит В (</w:t>
            </w:r>
            <w:r>
              <w:rPr>
                <w:lang w:val="en-US"/>
              </w:rPr>
              <w:t>HBs</w:t>
            </w:r>
            <w:r>
              <w:t>-АТ)</w:t>
            </w:r>
          </w:p>
        </w:tc>
        <w:tc>
          <w:tcPr>
            <w:tcW w:w="42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Гепатит С (анти НС-АТ)</w:t>
            </w:r>
          </w:p>
        </w:tc>
        <w:tc>
          <w:tcPr>
            <w:tcW w:w="42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Сифилис (анти ТР-АТ)</w:t>
            </w:r>
          </w:p>
        </w:tc>
        <w:tc>
          <w:tcPr>
            <w:tcW w:w="42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3277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ВИЧ</w:t>
            </w:r>
          </w:p>
        </w:tc>
        <w:tc>
          <w:tcPr>
            <w:tcW w:w="42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-</w:t>
            </w:r>
          </w:p>
        </w:tc>
      </w:tr>
    </w:tbl>
    <w:p w:rsidR="009E074F" w:rsidRDefault="009E074F">
      <w:pPr>
        <w:pStyle w:val="Normal"/>
        <w:tabs>
          <w:tab w:val="left" w:pos="1247"/>
          <w:tab w:val="left" w:pos="2379"/>
        </w:tabs>
        <w:ind w:firstLine="720"/>
        <w:rPr>
          <w:b/>
        </w:rPr>
      </w:pPr>
    </w:p>
    <w:p w:rsidR="009E074F" w:rsidRDefault="009E074F">
      <w:pPr>
        <w:pStyle w:val="Normal"/>
        <w:tabs>
          <w:tab w:val="left" w:pos="1247"/>
          <w:tab w:val="left" w:pos="2379"/>
        </w:tabs>
        <w:ind w:firstLine="720"/>
      </w:pPr>
      <w:r>
        <w:rPr>
          <w:b/>
        </w:rPr>
        <w:t xml:space="preserve">Общий анализ мочи </w:t>
      </w:r>
      <w:r>
        <w:t>(от 15.11.2000)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3402"/>
      </w:tblGrid>
      <w:tr w:rsidR="009E074F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Кол-во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140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Цвет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Соломенный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РН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5,0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Удельный вес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1026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Прозрачность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Неполн.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Белок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Сахар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Ацетон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Желчные пигменты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Уробилин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rPr>
                <w:lang w:val="en-US"/>
              </w:rPr>
              <w:t>N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Эпителиальные клетки полиморфные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Немного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Лейкоциты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Единичные в поле зрения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Эритроциты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Единичные в поле зрения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Цилиндры гиалиновые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До 15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Соли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немного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Слизь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много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36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</w:pPr>
            <w:r>
              <w:t>Бактерии</w:t>
            </w:r>
          </w:p>
        </w:tc>
        <w:tc>
          <w:tcPr>
            <w:tcW w:w="3402" w:type="dxa"/>
          </w:tcPr>
          <w:p w:rsidR="009E074F" w:rsidRDefault="009E074F">
            <w:pPr>
              <w:pStyle w:val="Normal"/>
              <w:tabs>
                <w:tab w:val="left" w:pos="1247"/>
                <w:tab w:val="left" w:pos="2379"/>
              </w:tabs>
              <w:jc w:val="center"/>
            </w:pPr>
            <w:r>
              <w:t>много</w:t>
            </w:r>
          </w:p>
        </w:tc>
      </w:tr>
    </w:tbl>
    <w:p w:rsidR="009E074F" w:rsidRDefault="009E074F">
      <w:pPr>
        <w:pStyle w:val="Normal"/>
        <w:jc w:val="center"/>
        <w:rPr>
          <w:sz w:val="40"/>
        </w:rPr>
      </w:pPr>
      <w:r>
        <w:rPr>
          <w:sz w:val="40"/>
        </w:rPr>
        <w:lastRenderedPageBreak/>
        <w:t>Диагноз и его обоснование</w:t>
      </w:r>
    </w:p>
    <w:p w:rsidR="00A60973" w:rsidRDefault="00A60973" w:rsidP="00A60973">
      <w:pPr>
        <w:pStyle w:val="Normal"/>
        <w:ind w:firstLine="720"/>
        <w:jc w:val="both"/>
        <w:rPr>
          <w:sz w:val="24"/>
          <w:lang w:val="en-US"/>
        </w:rPr>
      </w:pP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 данного больного имеет место обыкновенный псориаз (</w:t>
      </w:r>
      <w:r>
        <w:rPr>
          <w:sz w:val="24"/>
          <w:lang w:val="en-US"/>
        </w:rPr>
        <w:t>psoriasis</w:t>
      </w:r>
      <w:r w:rsidRPr="00DD2D7F">
        <w:rPr>
          <w:sz w:val="24"/>
        </w:rPr>
        <w:t xml:space="preserve"> </w:t>
      </w:r>
      <w:r>
        <w:rPr>
          <w:sz w:val="24"/>
          <w:lang w:val="en-US"/>
        </w:rPr>
        <w:t>vulgaris</w:t>
      </w:r>
      <w:r>
        <w:rPr>
          <w:sz w:val="24"/>
        </w:rPr>
        <w:t>). Диагноз был поставлен в связи с наличием у больного папулезных высыпаний, свойственных обыкновенному псориазу по цвету, форме, и по наличию характерных симптомов (феномен Кебнера, феномен стеаринового пятна, феномен терминальной пленки, а т.ж. феномен точечных кровотечений на месте поскабливания). Дополнительными данными в пользу этого диагноза являются  сведения о длительном хроническом, с сезонной периодичностью, течении, а т.ж. данные о наследственной предрасположенности (псориазом страдают родственники).</w:t>
      </w:r>
    </w:p>
    <w:p w:rsidR="00A60973" w:rsidRDefault="00A60973">
      <w:pPr>
        <w:pStyle w:val="Normal"/>
        <w:jc w:val="center"/>
        <w:rPr>
          <w:sz w:val="40"/>
          <w:lang w:val="en-US"/>
        </w:rPr>
      </w:pPr>
    </w:p>
    <w:p w:rsidR="009E074F" w:rsidRDefault="009E074F">
      <w:pPr>
        <w:pStyle w:val="Normal"/>
        <w:jc w:val="center"/>
        <w:rPr>
          <w:sz w:val="40"/>
        </w:rPr>
      </w:pPr>
      <w:r>
        <w:rPr>
          <w:sz w:val="40"/>
        </w:rPr>
        <w:t>Дифференциальный диагноз</w:t>
      </w:r>
    </w:p>
    <w:p w:rsidR="009E074F" w:rsidRDefault="009E074F">
      <w:pPr>
        <w:pStyle w:val="Normal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410"/>
        <w:gridCol w:w="2514"/>
      </w:tblGrid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Признак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Вульгарный псориаз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Красный плоский лишай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Вторичный период сифилиса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Хроническое, рецидивирующее, имеет сезонную зависимость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Возникает остро, течение хроническое 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Хроническое, перед появлением признаков вторичного периода сифилиса имеют место продромальный период, сопровождающийся общим недомоганием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RW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Резко положительны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Зуд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Полиморфизм высыпаний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Мономорфные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Мономорфные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Полиморфные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Папулы, бляшки, имеют тенденцию к периферическому росту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Папулы с западением в центре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Сосудистые пятна (розеолы), папулы, пустулы, сифилитическая лейкодерма. Нет тенденции к распространению процесса.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Очертания папул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Округлые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Полигональные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Округлые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Поверхность папул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Шероховатая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Блестящая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Блестящая и гладкая</w:t>
            </w:r>
          </w:p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При локализации 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Розовый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Фиолетово-красный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Медно-красный, застойный или буроватый 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lastRenderedPageBreak/>
              <w:t>Шелушение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Сильновыраженное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Слабовыраженное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Характерное, по типу «воротничка» Биетта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Локализация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Чаще (но может на любом участке кожи) </w:t>
            </w:r>
            <w:r>
              <w:rPr>
                <w:sz w:val="24"/>
                <w:u w:val="single"/>
              </w:rPr>
              <w:t>разгибательных</w:t>
            </w:r>
            <w:r>
              <w:rPr>
                <w:sz w:val="24"/>
              </w:rPr>
              <w:t xml:space="preserve"> поверхностях конечностей, на волосистой части головы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  <w:u w:val="single"/>
              </w:rPr>
              <w:t>сгибательных</w:t>
            </w:r>
            <w:r>
              <w:rPr>
                <w:sz w:val="24"/>
              </w:rPr>
              <w:t xml:space="preserve"> поверхностях конечностей</w:t>
            </w:r>
          </w:p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Часто локализуется на слизистых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Обильные беспорядочные высыпания.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Сетка Уикхема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Феномен Кебнера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Феномен стеаринового пятна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Феномен терминальной пленки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E074F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Феномен точечных кровотечений на месте поскабливания</w:t>
            </w:r>
          </w:p>
        </w:tc>
        <w:tc>
          <w:tcPr>
            <w:tcW w:w="2551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0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9E074F" w:rsidRDefault="009E074F"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E074F" w:rsidRDefault="009E074F">
      <w:pPr>
        <w:pStyle w:val="Normal"/>
        <w:rPr>
          <w:sz w:val="24"/>
        </w:rPr>
      </w:pPr>
    </w:p>
    <w:p w:rsidR="009E074F" w:rsidRDefault="009E074F">
      <w:pPr>
        <w:pStyle w:val="Normal"/>
        <w:jc w:val="center"/>
        <w:rPr>
          <w:sz w:val="40"/>
        </w:rPr>
      </w:pPr>
      <w:r>
        <w:rPr>
          <w:sz w:val="40"/>
        </w:rPr>
        <w:t>Лечение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качестве лечения имеет смысл применить детоксикационную терапию в виде плазмофереза.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Наружно применять мазь псоркутан (активное вещество витамин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 xml:space="preserve">3 </w:t>
      </w:r>
      <w:r>
        <w:rPr>
          <w:sz w:val="24"/>
        </w:rPr>
        <w:t xml:space="preserve"> вызывает дозозависимое торможение пролиферации кератиноцитов, ускоряет их морфологическую дифференцировку; механизм действия связан с влиянием на кальциевый обмен и с коррекцией иммунных процессов в коже).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Кроме того мы назначим больному ПУВА терапию, которую следует проводить на фоне приема фотосенсибилизатора – 5-,8-метоксипсоралена. Механизм действия основан на том, что при УФ облучении усиливается выработка эндогенного кальциферола, который действует так же, как описано выше.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Больному следует избегать злоупотребления алкоголем, рекомендуется гипоаллергенная диета. Избегать стрессовых воздействий.</w:t>
      </w:r>
    </w:p>
    <w:p w:rsidR="009E074F" w:rsidRDefault="009E074F" w:rsidP="00A60973">
      <w:pPr>
        <w:pStyle w:val="Normal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ПРОГНОЗ для жизни благоприятный, для полного выздоровления – сомнительный.</w:t>
      </w:r>
    </w:p>
    <w:p w:rsidR="009E074F" w:rsidRPr="00A60973" w:rsidRDefault="009E074F" w:rsidP="00A60973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>
        <w:t xml:space="preserve">ПРОФИЛАКТИКА РЕЦИДИВОВ: </w:t>
      </w:r>
      <w:r w:rsidRPr="00A60973">
        <w:rPr>
          <w:sz w:val="24"/>
          <w:szCs w:val="24"/>
        </w:rPr>
        <w:t xml:space="preserve">избегать контактов с химическими агентами, например, лаками, красками, могущими вызвать </w:t>
      </w:r>
      <w:r w:rsidRPr="00A60973">
        <w:rPr>
          <w:sz w:val="24"/>
          <w:szCs w:val="24"/>
        </w:rPr>
        <w:lastRenderedPageBreak/>
        <w:t>аллергию (рациональное трудоустройство). Придерживаться гипоаллергенной диеты, избегать стрессовых воздействий и злоупотребления алкоголем.</w:t>
      </w:r>
    </w:p>
    <w:sectPr w:rsidR="009E074F" w:rsidRPr="00A60973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C6" w:rsidRDefault="000B2DC6">
      <w:r>
        <w:separator/>
      </w:r>
    </w:p>
  </w:endnote>
  <w:endnote w:type="continuationSeparator" w:id="0">
    <w:p w:rsidR="000B2DC6" w:rsidRDefault="000B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74F" w:rsidRDefault="009E074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109">
      <w:rPr>
        <w:rStyle w:val="pagenumber"/>
        <w:noProof/>
      </w:rPr>
      <w:t>4</w:t>
    </w:r>
    <w:r>
      <w:rPr>
        <w:rStyle w:val="pagenumber"/>
      </w:rPr>
      <w:fldChar w:fldCharType="end"/>
    </w:r>
  </w:p>
  <w:p w:rsidR="009E074F" w:rsidRDefault="009E07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C6" w:rsidRDefault="000B2DC6">
      <w:r>
        <w:separator/>
      </w:r>
    </w:p>
  </w:footnote>
  <w:footnote w:type="continuationSeparator" w:id="0">
    <w:p w:rsidR="000B2DC6" w:rsidRDefault="000B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20EF"/>
    <w:multiLevelType w:val="multilevel"/>
    <w:tmpl w:val="32401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800F9"/>
    <w:multiLevelType w:val="singleLevel"/>
    <w:tmpl w:val="F3CA1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B2DC6"/>
    <w:rsid w:val="00610C22"/>
    <w:rsid w:val="00651109"/>
    <w:rsid w:val="008C3F9A"/>
    <w:rsid w:val="009E074F"/>
    <w:rsid w:val="00A60973"/>
    <w:rsid w:val="00AA5ECE"/>
    <w:rsid w:val="00D81FDD"/>
    <w:rsid w:val="00DD2D7F"/>
    <w:rsid w:val="00F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customStyle="1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pagenumber">
    <w:name w:val="page number"/>
    <w:basedOn w:val="a0"/>
  </w:style>
  <w:style w:type="paragraph" w:customStyle="1" w:styleId="BodyText2">
    <w:name w:val="Body Text 2"/>
    <w:basedOn w:val="Normal"/>
    <w:next w:val="a"/>
    <w:pPr>
      <w:ind w:firstLine="708"/>
    </w:pPr>
  </w:style>
  <w:style w:type="paragraph" w:customStyle="1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a3">
    <w:name w:val="Body Text Indent"/>
    <w:basedOn w:val="a"/>
    <w:pPr>
      <w:spacing w:line="360" w:lineRule="auto"/>
      <w:ind w:firstLine="70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z w:val="28"/>
    </w:rPr>
  </w:style>
  <w:style w:type="paragraph" w:customStyle="1" w:styleId="heading1">
    <w:name w:val="heading 1"/>
    <w:basedOn w:val="Normal"/>
    <w:next w:val="Normal"/>
    <w:pPr>
      <w:keepNext/>
    </w:pPr>
  </w:style>
  <w:style w:type="paragraph" w:customStyle="1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pagenumber">
    <w:name w:val="page number"/>
    <w:basedOn w:val="a0"/>
  </w:style>
  <w:style w:type="paragraph" w:customStyle="1" w:styleId="BodyText2">
    <w:name w:val="Body Text 2"/>
    <w:basedOn w:val="Normal"/>
    <w:next w:val="a"/>
    <w:pPr>
      <w:ind w:firstLine="708"/>
    </w:pPr>
  </w:style>
  <w:style w:type="paragraph" w:customStyle="1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a3">
    <w:name w:val="Body Text Indent"/>
    <w:basedOn w:val="a"/>
    <w:pPr>
      <w:spacing w:line="360" w:lineRule="auto"/>
      <w:ind w:firstLine="70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14181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Анатолий</dc:creator>
  <cp:lastModifiedBy>Igor</cp:lastModifiedBy>
  <cp:revision>2</cp:revision>
  <cp:lastPrinted>2000-11-26T22:16:00Z</cp:lastPrinted>
  <dcterms:created xsi:type="dcterms:W3CDTF">2024-05-17T06:05:00Z</dcterms:created>
  <dcterms:modified xsi:type="dcterms:W3CDTF">2024-05-17T06:05:00Z</dcterms:modified>
</cp:coreProperties>
</file>