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498" w:rsidRDefault="000B3498">
      <w:pPr>
        <w:rPr>
          <w:rFonts w:ascii="Courier New" w:hAnsi="Courier New" w:cs="Courier New"/>
          <w:b/>
          <w:bCs/>
          <w:sz w:val="32"/>
        </w:rPr>
      </w:pPr>
      <w:r>
        <w:rPr>
          <w:rFonts w:ascii="Courier New" w:hAnsi="Courier New" w:cs="Courier New"/>
          <w:b/>
          <w:bCs/>
          <w:sz w:val="32"/>
        </w:rPr>
        <w:t>Общее обезболивание в детской стоматологии.</w:t>
      </w:r>
    </w:p>
    <w:p w:rsidR="000B3498" w:rsidRPr="00B923FE" w:rsidRDefault="000B3498">
      <w:pPr>
        <w:rPr>
          <w:rFonts w:ascii="Courier New" w:hAnsi="Courier New" w:cs="Courier New"/>
          <w:b/>
          <w:bCs/>
        </w:rPr>
      </w:pPr>
    </w:p>
    <w:p w:rsidR="000B3498" w:rsidRDefault="000B349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Особенности:</w:t>
      </w:r>
    </w:p>
    <w:p w:rsidR="000B3498" w:rsidRDefault="000B3498">
      <w:pPr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Используется турбина без воды.</w:t>
      </w:r>
    </w:p>
    <w:p w:rsidR="000B3498" w:rsidRDefault="000B3498">
      <w:pPr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Необходимо предупреждать анестезиолога о болезненной манипуляции, чтобы тот увеличил наркоз.</w:t>
      </w:r>
    </w:p>
    <w:p w:rsidR="000B3498" w:rsidRDefault="000B3498">
      <w:pPr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Обратить внимание, не прищемлена ли  губа, язык.</w:t>
      </w:r>
    </w:p>
    <w:p w:rsidR="000B3498" w:rsidRDefault="000B3498">
      <w:pPr>
        <w:rPr>
          <w:rFonts w:ascii="Courier New" w:hAnsi="Courier New" w:cs="Courier New"/>
          <w:lang w:val="en-US"/>
        </w:rPr>
      </w:pPr>
    </w:p>
    <w:p w:rsidR="000B3498" w:rsidRDefault="000B3498">
      <w:pPr>
        <w:rPr>
          <w:rFonts w:ascii="Courier New" w:hAnsi="Courier New" w:cs="Courier New"/>
          <w:lang w:val="en-US"/>
        </w:rPr>
      </w:pPr>
    </w:p>
    <w:p w:rsidR="000B3498" w:rsidRDefault="000B349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Методика: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Поставить роторасширитель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Убрать слюну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Салфетками, смоченными водой и отжатыми, закрыть ротоглотку, салфетку подвернуть под язык.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Сначала проводится терапевтические манипуляции с одной стороны челюсти. Причем, сначала нужно рассверлить все полости, вскрыть пульпиты. Затем обработать вскрытые полости перекисью водорода и тампонировать.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Затем проводят пломбировку кариесов (светочувствительные подкладки и пломбы – для быстроты). Причем, надо иметь в виду, что постановка клинышков и матриц относятся к болезненным процедурам – то есть необходимо предупреждать анестезиолога. Протравку снимать ватным тампоном и смывать на тампон. Необходимо пломбировать, не завышая прикуса (так как всё равно потом после наркоза сошлифовку пломбы не проводят). 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Промыть полость рта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Затем проводится терапия на другой стороне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Промывается полость рта и проводят смену тампонов.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Затем проводят хирургические манипуляции. Сначала на верхней челюсти (так как анестезиолог, находясь у головы пациента, сможет держать тампон на верхней челюсти после удаления зуба). Также для удержания прижатыми тампонов можно поставить роторасширитель на тампон.</w:t>
      </w:r>
    </w:p>
    <w:p w:rsidR="000B3498" w:rsidRDefault="000B3498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Затем тампоны удаляют. Важно, что тампоны являются длинными, часть их выходит из полости рта (маленький обычным тампон может потеряться в полости рта, попасть в глотку)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Затем рот закрывают</w:t>
      </w:r>
    </w:p>
    <w:p w:rsidR="000B3498" w:rsidRDefault="000B3498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После наркоза нельзя пить и есть 3 часа.</w:t>
      </w:r>
    </w:p>
    <w:p w:rsidR="000B3498" w:rsidRDefault="000B3498">
      <w:pPr>
        <w:rPr>
          <w:rFonts w:ascii="Courier New" w:hAnsi="Courier New" w:cs="Courier New"/>
          <w:lang w:val="en-US"/>
        </w:rPr>
      </w:pPr>
    </w:p>
    <w:p w:rsidR="000B3498" w:rsidRDefault="000B3498">
      <w:pPr>
        <w:rPr>
          <w:rFonts w:ascii="Courier New" w:hAnsi="Courier New" w:cs="Courier New"/>
          <w:lang w:val="en-US"/>
        </w:rPr>
      </w:pPr>
    </w:p>
    <w:p w:rsidR="000B3498" w:rsidRDefault="000B349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Что необходимо взять с пациента при допуске на общий наркоз.</w:t>
      </w:r>
    </w:p>
    <w:p w:rsidR="000B3498" w:rsidRDefault="000B3498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Клинический анализ крови с тромбоцитами.</w:t>
      </w:r>
    </w:p>
    <w:p w:rsidR="000B3498" w:rsidRDefault="000B3498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Анализ времени свертываемости крови (отвечает за плазменный компонент). По Ли-Уайту в норме 5-10 мин, по Сухареву – до 5 минут.</w:t>
      </w:r>
    </w:p>
    <w:p w:rsidR="000B3498" w:rsidRDefault="000B3498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Анализ длительности кровотечения по Дьюку (в норме 2-4 минуты)</w:t>
      </w:r>
    </w:p>
    <w:p w:rsidR="000B3498" w:rsidRDefault="000B3498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Справка осмотра педиатра или амбулаторно-поликлиническая карта</w:t>
      </w:r>
    </w:p>
    <w:p w:rsidR="000B3498" w:rsidRDefault="000B3498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ЭКГ</w:t>
      </w:r>
    </w:p>
    <w:p w:rsidR="000B3498" w:rsidRDefault="000B3498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Допуск педиатра и ЛОР-врача (аденоиды) об отсутствии противопоказаний для санации рта под общим обезболивании</w:t>
      </w:r>
    </w:p>
    <w:p w:rsidR="000B3498" w:rsidRDefault="000B3498">
      <w:pPr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Предупреждение родителей о возможности второго наркоза и удаления зуба.</w:t>
      </w:r>
    </w:p>
    <w:p w:rsidR="000B3498" w:rsidRDefault="000B3498">
      <w:pPr>
        <w:rPr>
          <w:rFonts w:ascii="Courier New" w:hAnsi="Courier New" w:cs="Courier New"/>
        </w:rPr>
      </w:pPr>
    </w:p>
    <w:p w:rsidR="000B3498" w:rsidRDefault="000B3498">
      <w:pPr>
        <w:rPr>
          <w:rFonts w:ascii="Courier New" w:hAnsi="Courier New" w:cs="Courier New"/>
        </w:rPr>
      </w:pPr>
    </w:p>
    <w:p w:rsidR="000B3498" w:rsidRDefault="000B3498">
      <w:pPr>
        <w:pStyle w:val="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Показания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smartTag w:uri="urn:schemas-microsoft-com:office:smarttags" w:element="place">
        <w:r>
          <w:rPr>
            <w:rFonts w:ascii="Courier New" w:hAnsi="Courier New" w:cs="Courier New"/>
            <w:color w:val="000000"/>
            <w:szCs w:val="20"/>
            <w:lang w:val="en-GB"/>
          </w:rPr>
          <w:t>I</w:t>
        </w:r>
        <w:r>
          <w:rPr>
            <w:rFonts w:ascii="Courier New" w:hAnsi="Courier New" w:cs="Courier New"/>
            <w:color w:val="000000"/>
            <w:szCs w:val="20"/>
          </w:rPr>
          <w:t>.</w:t>
        </w:r>
      </w:smartTag>
      <w:r>
        <w:rPr>
          <w:rFonts w:ascii="Courier New" w:hAnsi="Courier New" w:cs="Courier New"/>
          <w:color w:val="000000"/>
          <w:szCs w:val="20"/>
        </w:rPr>
        <w:t xml:space="preserve"> Показания, обусловленные группой здоровья и психоэмоциональным состоянием ребенка: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1)   пороки развития и заболевания ЦНС;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2)  аномалии конституции с предполагаемой непереносимостью ме</w:t>
      </w:r>
      <w:r>
        <w:rPr>
          <w:rFonts w:ascii="Courier New" w:hAnsi="Courier New" w:cs="Courier New"/>
          <w:color w:val="000000"/>
          <w:szCs w:val="20"/>
        </w:rPr>
        <w:softHyphen/>
        <w:t>стных анестетиков;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3)   психоэмоциональная возбудимость, страх перед лечением у сто</w:t>
      </w:r>
      <w:r>
        <w:rPr>
          <w:rFonts w:ascii="Courier New" w:hAnsi="Courier New" w:cs="Courier New"/>
          <w:color w:val="000000"/>
          <w:szCs w:val="20"/>
        </w:rPr>
        <w:softHyphen/>
        <w:t>матолога: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а) у здоровых детей;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б)  у детей с сопутствующими заболеваниями в стадии компенсации; в частности из группы СС заболеваний и заболеваний дыхательных путей с аллергическим компонентом.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  <w:lang w:val="en-GB"/>
        </w:rPr>
        <w:t>II</w:t>
      </w:r>
      <w:r>
        <w:rPr>
          <w:rFonts w:ascii="Courier New" w:hAnsi="Courier New" w:cs="Courier New"/>
          <w:color w:val="000000"/>
          <w:szCs w:val="20"/>
        </w:rPr>
        <w:t xml:space="preserve"> Показания, обусловленные возрастом ребенка (все операции у детей в возрасте до 3 лет).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  <w:lang w:val="en-GB"/>
        </w:rPr>
        <w:t>III</w:t>
      </w:r>
      <w:r>
        <w:rPr>
          <w:rFonts w:ascii="Courier New" w:hAnsi="Courier New" w:cs="Courier New"/>
          <w:color w:val="000000"/>
          <w:szCs w:val="20"/>
        </w:rPr>
        <w:t xml:space="preserve"> Показания, обусловленные стоматологическими заболеваниями: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1)  большое количество разрушенных зубов, нуждающихся в лечении и удалении, требующих многократных посещений врача, особенно у эмо</w:t>
      </w:r>
      <w:r>
        <w:rPr>
          <w:rFonts w:ascii="Courier New" w:hAnsi="Courier New" w:cs="Courier New"/>
          <w:color w:val="000000"/>
          <w:szCs w:val="20"/>
        </w:rPr>
        <w:softHyphen/>
        <w:t>ционально возбудимых детей: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2)   острые гнойные воспалительные процессы;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3)   неадекватность местной анестезии.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b/>
          <w:bCs/>
          <w:i/>
          <w:iCs/>
          <w:color w:val="000000"/>
          <w:szCs w:val="17"/>
          <w:lang w:val="en-US"/>
        </w:rPr>
      </w:pP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  <w:color w:val="000000"/>
          <w:szCs w:val="17"/>
        </w:rPr>
        <w:t>Особенности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Поликлинические условия лечения, необходимость быстрого восстанов</w:t>
      </w:r>
      <w:r>
        <w:rPr>
          <w:rFonts w:ascii="Courier New" w:hAnsi="Courier New" w:cs="Courier New"/>
          <w:color w:val="000000"/>
          <w:szCs w:val="20"/>
        </w:rPr>
        <w:softHyphen/>
        <w:t>ления адекватности поведения ребенка и возможности отпустить его домой требуют максимального облегчения поликлинического наркоза.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Поэтому отбираются средства, которые обеспечивают эффективную анестезию, амнезию, релаксацию, но и хорошо управляемые, сопровождаю</w:t>
      </w:r>
      <w:r>
        <w:rPr>
          <w:rFonts w:ascii="Courier New" w:hAnsi="Courier New" w:cs="Courier New"/>
          <w:color w:val="000000"/>
          <w:szCs w:val="20"/>
        </w:rPr>
        <w:softHyphen/>
        <w:t>щиеся минимальными неприятными ощущениями для больного, не дающие выраженного угнетения в посленаркозном периоде.</w:t>
      </w:r>
    </w:p>
    <w:p w:rsidR="000B3498" w:rsidRDefault="000B3498">
      <w:pPr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>К особенностям наркоза у амбулаторных стоматологических больных надо отнести следующее: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•    сидячее положение больного, как более традиционное для лече</w:t>
      </w:r>
      <w:r>
        <w:rPr>
          <w:rFonts w:ascii="Courier New" w:hAnsi="Courier New" w:cs="Courier New"/>
          <w:color w:val="000000"/>
          <w:szCs w:val="20"/>
        </w:rPr>
        <w:softHyphen/>
        <w:t>ния больных стоматологического профиля</w:t>
      </w:r>
      <w:r>
        <w:rPr>
          <w:rFonts w:ascii="Courier New" w:hAnsi="Courier New" w:cs="Courier New"/>
          <w:b/>
          <w:bCs/>
          <w:color w:val="000000"/>
          <w:szCs w:val="20"/>
        </w:rPr>
        <w:t xml:space="preserve">, </w:t>
      </w:r>
      <w:r>
        <w:rPr>
          <w:rFonts w:ascii="Courier New" w:hAnsi="Courier New" w:cs="Courier New"/>
          <w:color w:val="000000"/>
          <w:szCs w:val="20"/>
        </w:rPr>
        <w:t>что затрудняет наблюдение анестезиолога за состоянием больного;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•    носовые маски, которые используются при масочном наркозе с возможным введением под маску в носовой ход короткой интубационной трубки при наличии у ребенка расщелины неба, аденоидных разрастаний и других причин, изменяющих характер дыхания;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•    при локализации патологического процесса на верхней губе или фронтальном отделе верхней челюсти наличие маски на лице препятству</w:t>
      </w:r>
      <w:r>
        <w:rPr>
          <w:rFonts w:ascii="Courier New" w:hAnsi="Courier New" w:cs="Courier New"/>
          <w:color w:val="000000"/>
          <w:szCs w:val="20"/>
        </w:rPr>
        <w:softHyphen/>
        <w:t>ет доступу в зону вмешательства. В этих случаях применяют назофарингеальный наркоз;</w:t>
      </w:r>
    </w:p>
    <w:p w:rsidR="000B3498" w:rsidRDefault="000B349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Cs w:val="20"/>
        </w:rPr>
        <w:t>•    во время лечения анестезиолог должен правильно фиксировать нижнюю челюсть для обеспечения свободного спонтанного дыхания;</w:t>
      </w:r>
    </w:p>
    <w:p w:rsidR="000B3498" w:rsidRDefault="000B3498">
      <w:pPr>
        <w:pBdr>
          <w:bottom w:val="single" w:sz="12" w:space="1" w:color="auto"/>
        </w:pBdr>
        <w:rPr>
          <w:rFonts w:ascii="Courier New" w:hAnsi="Courier New" w:cs="Courier New"/>
          <w:color w:val="000000"/>
          <w:szCs w:val="20"/>
        </w:rPr>
      </w:pPr>
      <w:r>
        <w:rPr>
          <w:rFonts w:ascii="Courier New" w:hAnsi="Courier New" w:cs="Courier New"/>
          <w:color w:val="000000"/>
          <w:szCs w:val="20"/>
        </w:rPr>
        <w:t xml:space="preserve">•    после окончания наркоза длительность наблюдения за ребенком составляет 30-60 минут и зависит от его исходного состояния, </w:t>
      </w:r>
      <w:r>
        <w:rPr>
          <w:rFonts w:ascii="Courier New" w:hAnsi="Courier New" w:cs="Courier New"/>
          <w:color w:val="000000"/>
          <w:szCs w:val="20"/>
        </w:rPr>
        <w:lastRenderedPageBreak/>
        <w:t>длительно</w:t>
      </w:r>
      <w:r>
        <w:rPr>
          <w:rFonts w:ascii="Courier New" w:hAnsi="Courier New" w:cs="Courier New"/>
          <w:color w:val="000000"/>
          <w:szCs w:val="20"/>
        </w:rPr>
        <w:softHyphen/>
        <w:t>сти наркоза и его течения, наличия посленаркозных осложнений.</w:t>
      </w:r>
    </w:p>
    <w:p w:rsidR="000B3498" w:rsidRDefault="000B3498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color w:val="000000"/>
          <w:szCs w:val="20"/>
        </w:rPr>
        <w:t>По конспекту занятия с детской стоматологии и по методичке “B&amp;L”</w:t>
      </w:r>
    </w:p>
    <w:sectPr w:rsidR="000B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17B" w:rsidRDefault="00CD117B">
      <w:r>
        <w:separator/>
      </w:r>
    </w:p>
  </w:endnote>
  <w:endnote w:type="continuationSeparator" w:id="0">
    <w:p w:rsidR="00CD117B" w:rsidRDefault="00CD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17B" w:rsidRDefault="00CD117B">
      <w:r>
        <w:separator/>
      </w:r>
    </w:p>
  </w:footnote>
  <w:footnote w:type="continuationSeparator" w:id="0">
    <w:p w:rsidR="00CD117B" w:rsidRDefault="00CD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1E0"/>
    <w:multiLevelType w:val="hybridMultilevel"/>
    <w:tmpl w:val="AEE8A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64D4F"/>
    <w:multiLevelType w:val="hybridMultilevel"/>
    <w:tmpl w:val="A6A6D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B32399"/>
    <w:multiLevelType w:val="hybridMultilevel"/>
    <w:tmpl w:val="E086F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FE"/>
    <w:rsid w:val="000B3498"/>
    <w:rsid w:val="00636A25"/>
    <w:rsid w:val="00B923FE"/>
    <w:rsid w:val="00C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3805-2171-424C-80AE-8CBF8EAF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обезболивание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обезболивание</dc:title>
  <dc:subject/>
  <dc:creator>машенька</dc:creator>
  <cp:keywords/>
  <dc:description/>
  <cp:lastModifiedBy>Igor</cp:lastModifiedBy>
  <cp:revision>3</cp:revision>
  <dcterms:created xsi:type="dcterms:W3CDTF">2024-10-11T10:57:00Z</dcterms:created>
  <dcterms:modified xsi:type="dcterms:W3CDTF">2024-10-11T10:57:00Z</dcterms:modified>
</cp:coreProperties>
</file>