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W w:w="7756" w:type="dxa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66"/>
      </w:tblGrid>
      <w:tr w:rsidR="002A6010">
        <w:trPr>
          <w:trHeight w:val="26"/>
          <w:tblCellSpacing w:w="6" w:type="dxa"/>
          <w:hidden/>
        </w:trPr>
        <w:tc>
          <w:tcPr>
            <w:tcW w:w="7732" w:type="dxa"/>
          </w:tcPr>
          <w:p w:rsidR="002A6010" w:rsidRDefault="002A6010">
            <w:pPr>
              <w:jc w:val="both"/>
              <w:rPr>
                <w:vanish/>
              </w:rPr>
            </w:pPr>
          </w:p>
          <w:tbl>
            <w:tblPr>
              <w:tblW w:w="8812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8812"/>
            </w:tblGrid>
            <w:tr w:rsidR="002A6010">
              <w:trPr>
                <w:trHeight w:val="375"/>
                <w:tblCellSpacing w:w="6" w:type="dxa"/>
                <w:jc w:val="center"/>
              </w:trPr>
              <w:tc>
                <w:tcPr>
                  <w:tcW w:w="8788" w:type="dxa"/>
                </w:tcPr>
                <w:p w:rsidR="002A6010" w:rsidRDefault="002A6010">
                  <w:pPr>
                    <w:pStyle w:val="a5"/>
                    <w:spacing w:before="0" w:beforeAutospacing="0" w:after="288" w:afterAutospacing="0"/>
                    <w:ind w:left="96" w:right="48" w:firstLine="384"/>
                    <w:jc w:val="center"/>
                    <w:rPr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</w:rPr>
                    <w:t>Хабаровский филиал ДНЦ ФПД СО РАМН.</w:t>
                  </w:r>
                  <w:r>
                    <w:t xml:space="preserve">   </w:t>
                  </w:r>
                  <w:r>
                    <w:rPr>
                      <w:b/>
                      <w:bCs/>
                      <w:color w:val="000000"/>
                    </w:rPr>
                    <w:t>НИИ охраны материнства и детства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к.м.н.,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</w:rPr>
                    <w:t>ст.н.с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. О.В. Островская, к.м.н. Н.Ю. Владимирова, И.А.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</w:rPr>
                    <w:t>Баглай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</w:rPr>
                    <w:t>,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д.м.н., проф. Т.Ю.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</w:rPr>
                    <w:t>Пестрикова</w:t>
                  </w:r>
                  <w:proofErr w:type="spellEnd"/>
                </w:p>
                <w:p w:rsidR="002A6010" w:rsidRDefault="002A6010">
                  <w:pPr>
                    <w:pStyle w:val="a5"/>
                    <w:spacing w:before="144" w:beforeAutospacing="0" w:after="0" w:afterAutospacing="0"/>
                    <w:ind w:left="96" w:right="48" w:firstLine="38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Обследование женщин при подготовке к беременности</w:t>
                  </w:r>
                </w:p>
                <w:p w:rsidR="002A6010" w:rsidRDefault="002A6010">
                  <w:pPr>
                    <w:pStyle w:val="a5"/>
                    <w:spacing w:before="144" w:beforeAutospacing="0" w:after="144" w:afterAutospacing="0"/>
                    <w:ind w:left="96" w:right="48" w:firstLine="38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(Информационное письмо</w:t>
                  </w:r>
                  <w: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для врачей-гинекологов)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г. Хабаровск, 2000 г.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 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 xml:space="preserve">  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Обследование женщин при подготовке к беременности.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  <w:rPr>
                      <w:i/>
                      <w:iCs/>
                      <w:color w:val="000000"/>
                      <w:sz w:val="27"/>
                      <w:szCs w:val="27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 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Известно, что организм взрослого человека не стерилен. Патогенные и условно-патогенные микроорганизмы, возбудители острых, хронических и латентных инфекций могут вызвать внутриутробную инфекцию, если иммунная система беременной женщины и плацента окажутся несостоятельными. Неблагоприятное влияние на плод и новорожденного могут вызвать возбудители заболеваний, передающихся половым путем (сифилиса, гонореи, трихомониаза, хламидиоза, </w:t>
                  </w:r>
                  <w:proofErr w:type="spellStart"/>
                  <w:r>
                    <w:rPr>
                      <w:color w:val="000000"/>
                    </w:rPr>
                    <w:t>микоуреаплазмоза</w:t>
                  </w:r>
                  <w:proofErr w:type="spellEnd"/>
                  <w:r>
                    <w:rPr>
                      <w:color w:val="000000"/>
                    </w:rPr>
                    <w:t xml:space="preserve">, кандидоза), </w:t>
                  </w:r>
                  <w:proofErr w:type="spellStart"/>
                  <w:r>
                    <w:rPr>
                      <w:color w:val="000000"/>
                    </w:rPr>
                    <w:t>листериоза</w:t>
                  </w:r>
                  <w:proofErr w:type="spellEnd"/>
                  <w:r>
                    <w:rPr>
                      <w:color w:val="000000"/>
                    </w:rPr>
                    <w:t>, бруцеллеза, стафилококки, стрептококки и другие бактерии, а также агенты группы TORCH. В группу TORCH на 27 международном конгрессе в Испании в 1997 г. было решено включить ряд инфекций, имеющих у новорожденных сходную клиническую картину: токсоплазмоз, "</w:t>
                  </w:r>
                  <w:proofErr w:type="spellStart"/>
                  <w:r>
                    <w:rPr>
                      <w:color w:val="000000"/>
                    </w:rPr>
                    <w:t>otros</w:t>
                  </w:r>
                  <w:proofErr w:type="spellEnd"/>
                  <w:r>
                    <w:rPr>
                      <w:color w:val="000000"/>
                    </w:rPr>
                    <w:t xml:space="preserve">" - другие, краснуху, </w:t>
                  </w:r>
                  <w:proofErr w:type="spellStart"/>
                  <w:r>
                    <w:rPr>
                      <w:color w:val="000000"/>
                    </w:rPr>
                    <w:t>цитомегалию</w:t>
                  </w:r>
                  <w:proofErr w:type="spellEnd"/>
                  <w:r>
                    <w:rPr>
                      <w:color w:val="000000"/>
                    </w:rPr>
                    <w:t xml:space="preserve">, герпетическую инфекцию. В подгруппу "другие" объединены врожденный сифилис, ветряная оспа, ВИЧ, а также инфекции, вызванные </w:t>
                  </w:r>
                  <w:proofErr w:type="spellStart"/>
                  <w:r>
                    <w:rPr>
                      <w:color w:val="000000"/>
                    </w:rPr>
                    <w:t>энтеровирусами</w:t>
                  </w:r>
                  <w:proofErr w:type="spellEnd"/>
                  <w:r>
                    <w:rPr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</w:rPr>
                    <w:t>парвовирусом</w:t>
                  </w:r>
                  <w:proofErr w:type="spellEnd"/>
                  <w:r>
                    <w:rPr>
                      <w:color w:val="000000"/>
                    </w:rPr>
                    <w:t xml:space="preserve"> В</w:t>
                  </w:r>
                  <w:r>
                    <w:rPr>
                      <w:color w:val="000000"/>
                      <w:vertAlign w:val="subscript"/>
                    </w:rPr>
                    <w:t>19</w:t>
                  </w:r>
                  <w:r>
                    <w:rPr>
                      <w:color w:val="000000"/>
                    </w:rPr>
                    <w:t>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>Родителям, планирующим желанного, здорового ребенка, желательно при возможности пройти обследование до беременности. Учитывая, что наиболее высокий риск внутриутробной инфекции существует у женщин с дефицитом гормонального, иммунного статуса, при наличии хронических соматических и гинекологических заболеваний, подготовка к беременности должна включать: 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1. Выявление и лечение хронических заболеваний (сердечно-сосудистые заболевания и болезни почек, сахарный диабет, недостаточность функции других эндокринных желез, анемия, кариозные зубы, тонзиллит, дисбактериоз, вторичные </w:t>
                  </w:r>
                  <w:proofErr w:type="spellStart"/>
                  <w:r>
                    <w:rPr>
                      <w:color w:val="000000"/>
                    </w:rPr>
                    <w:t>иммунодефицитные</w:t>
                  </w:r>
                  <w:proofErr w:type="spellEnd"/>
                  <w:r>
                    <w:rPr>
                      <w:color w:val="000000"/>
                    </w:rPr>
                    <w:t xml:space="preserve"> состояния и т.д.). 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>2. Генетическое обследование. 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3. Выявление и лечение гинекологических заболеваний. Согласно "Отраслевым стандартам объемов обследования и лечения в акушерстве, гинекологии и неонатологии" , при </w:t>
                  </w:r>
                  <w:proofErr w:type="spellStart"/>
                  <w:r>
                    <w:rPr>
                      <w:color w:val="000000"/>
                    </w:rPr>
                    <w:t>эндоцервиците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экзоцервиците</w:t>
                  </w:r>
                  <w:proofErr w:type="spellEnd"/>
                  <w:r>
                    <w:rPr>
                      <w:color w:val="000000"/>
                    </w:rPr>
                    <w:t xml:space="preserve">, при </w:t>
                  </w:r>
                  <w:proofErr w:type="spellStart"/>
                  <w:r>
                    <w:rPr>
                      <w:color w:val="000000"/>
                    </w:rPr>
                    <w:t>вульвитах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вульвовагинитах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дисвагинозах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диспареунии</w:t>
                  </w:r>
                  <w:proofErr w:type="spellEnd"/>
                  <w:r>
                    <w:rPr>
                      <w:color w:val="000000"/>
                    </w:rPr>
                    <w:t xml:space="preserve">, вторичной дисменорее необходимо провести анализ выделений из цервикального канала на ВПГ, хламидии, микоплазму, </w:t>
                  </w:r>
                  <w:proofErr w:type="spellStart"/>
                  <w:r>
                    <w:rPr>
                      <w:color w:val="000000"/>
                    </w:rPr>
                    <w:t>уреаплазму</w:t>
                  </w:r>
                  <w:proofErr w:type="spellEnd"/>
                  <w:r>
                    <w:rPr>
                      <w:color w:val="000000"/>
                    </w:rPr>
                    <w:t xml:space="preserve"> (выявление ДНК или антигенов), анализ мазков на флору. Абсцесс маточных труб и яичника, острый сальпингит, оофорит, хронический </w:t>
                  </w:r>
                  <w:proofErr w:type="spellStart"/>
                  <w:r>
                    <w:rPr>
                      <w:color w:val="000000"/>
                    </w:rPr>
                    <w:t>гидросальпингс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пиометра</w:t>
                  </w:r>
                  <w:proofErr w:type="spellEnd"/>
                  <w:r>
                    <w:rPr>
                      <w:color w:val="000000"/>
                    </w:rPr>
                    <w:t xml:space="preserve">, хроническая воспалительная болезнь матки, параметрит, </w:t>
                  </w:r>
                  <w:proofErr w:type="spellStart"/>
                  <w:r>
                    <w:rPr>
                      <w:color w:val="000000"/>
                    </w:rPr>
                    <w:t>пельвиоперитонит</w:t>
                  </w:r>
                  <w:proofErr w:type="spellEnd"/>
                  <w:r>
                    <w:rPr>
                      <w:color w:val="000000"/>
                    </w:rPr>
                    <w:t xml:space="preserve">, киста </w:t>
                  </w:r>
                  <w:proofErr w:type="spellStart"/>
                  <w:r>
                    <w:rPr>
                      <w:color w:val="000000"/>
                    </w:rPr>
                    <w:t>бартолиниевой</w:t>
                  </w:r>
                  <w:proofErr w:type="spellEnd"/>
                  <w:r>
                    <w:rPr>
                      <w:color w:val="000000"/>
                    </w:rPr>
                    <w:t xml:space="preserve"> железы, </w:t>
                  </w:r>
                  <w:proofErr w:type="spellStart"/>
                  <w:r>
                    <w:rPr>
                      <w:color w:val="000000"/>
                    </w:rPr>
                    <w:t>эндометриоз</w:t>
                  </w:r>
                  <w:proofErr w:type="spellEnd"/>
                  <w:r>
                    <w:rPr>
                      <w:color w:val="000000"/>
                    </w:rPr>
                    <w:t xml:space="preserve"> матки, маточной трубы, </w:t>
                  </w:r>
                  <w:proofErr w:type="spellStart"/>
                  <w:r>
                    <w:rPr>
                      <w:color w:val="000000"/>
                    </w:rPr>
                    <w:t>цистоцеле</w:t>
                  </w:r>
                  <w:proofErr w:type="spellEnd"/>
                  <w:r>
                    <w:rPr>
                      <w:color w:val="000000"/>
                    </w:rPr>
                    <w:t xml:space="preserve"> - требуют проведения анализа влагалищных выделений на флору, бактериологического посева. Эрозия, дисплазия, </w:t>
                  </w:r>
                  <w:r>
                    <w:rPr>
                      <w:color w:val="000000"/>
                    </w:rPr>
                    <w:lastRenderedPageBreak/>
                    <w:t>лейкоплакия шейки матки - анализ влагалищного мазка на флору (</w:t>
                  </w:r>
                  <w:proofErr w:type="spellStart"/>
                  <w:r>
                    <w:rPr>
                      <w:color w:val="000000"/>
                    </w:rPr>
                    <w:t>min</w:t>
                  </w:r>
                  <w:proofErr w:type="spellEnd"/>
                  <w:r>
                    <w:rPr>
                      <w:color w:val="000000"/>
                    </w:rPr>
                    <w:t xml:space="preserve">) и исследования крови на </w:t>
                  </w:r>
                  <w:proofErr w:type="spellStart"/>
                  <w:r>
                    <w:rPr>
                      <w:color w:val="000000"/>
                    </w:rPr>
                    <w:t>онкомаркеры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max</w:t>
                  </w:r>
                  <w:proofErr w:type="spellEnd"/>
                  <w:r>
                    <w:rPr>
                      <w:color w:val="000000"/>
                    </w:rPr>
                    <w:t>).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4. Выявление и лечение рецидивирующих форм генитального герпеса, его </w:t>
                  </w:r>
                  <w:proofErr w:type="spellStart"/>
                  <w:r>
                    <w:rPr>
                      <w:color w:val="000000"/>
                    </w:rPr>
                    <w:t>малосимптомных</w:t>
                  </w:r>
                  <w:proofErr w:type="spellEnd"/>
                  <w:r>
                    <w:rPr>
                      <w:color w:val="000000"/>
                    </w:rPr>
                    <w:t xml:space="preserve"> и атипичных форм (уретриты, проктиты, невралгические боли в области таза и внизу живота, трещины, зуд, хронические </w:t>
                  </w:r>
                  <w:proofErr w:type="spellStart"/>
                  <w:r>
                    <w:rPr>
                      <w:color w:val="000000"/>
                    </w:rPr>
                    <w:t>эндоцервициты</w:t>
                  </w:r>
                  <w:proofErr w:type="spellEnd"/>
                  <w:r>
                    <w:rPr>
                      <w:color w:val="000000"/>
                    </w:rPr>
                    <w:t xml:space="preserve">, эрозии шейки матки, вагиниты, эндометриты, </w:t>
                  </w:r>
                  <w:proofErr w:type="spellStart"/>
                  <w:r>
                    <w:rPr>
                      <w:color w:val="000000"/>
                    </w:rPr>
                    <w:t>сальпингоофориты</w:t>
                  </w:r>
                  <w:proofErr w:type="spellEnd"/>
                  <w:r>
                    <w:rPr>
                      <w:color w:val="000000"/>
                    </w:rPr>
                    <w:t>).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</w:rPr>
                    <w:t>Вирусолого</w:t>
                  </w:r>
                  <w:proofErr w:type="spellEnd"/>
                  <w:r>
                    <w:rPr>
                      <w:color w:val="000000"/>
                    </w:rPr>
                    <w:t>-серологическое обследование для выявления TORCH-инфекций. При обнаружении маркеров TORCH-инфекций - оценка результатов анализов и тактика врача следующая (табл. 1).</w:t>
                  </w:r>
                </w:p>
                <w:p w:rsidR="002A6010" w:rsidRDefault="002A6010">
                  <w:pPr>
                    <w:pStyle w:val="a5"/>
                    <w:spacing w:after="144" w:afterAutospacing="0"/>
                    <w:ind w:left="96" w:right="48"/>
                    <w:jc w:val="both"/>
                    <w:rPr>
                      <w:b/>
                      <w:bCs/>
                    </w:rPr>
                  </w:pPr>
                  <w:r>
                    <w:rPr>
                      <w:color w:val="000000"/>
                    </w:rPr>
                    <w:t>Таблица 1.</w:t>
                  </w:r>
                  <w:r>
                    <w:t xml:space="preserve">   </w:t>
                  </w:r>
                  <w:r>
                    <w:rPr>
                      <w:b/>
                      <w:bCs/>
                      <w:color w:val="000000"/>
                    </w:rPr>
                    <w:t>Выявление маркеров герпес-инфекций до беременности</w:t>
                  </w:r>
                </w:p>
                <w:tbl>
                  <w:tblPr>
                    <w:tblW w:w="8309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4"/>
                    <w:gridCol w:w="2368"/>
                    <w:gridCol w:w="5597"/>
                  </w:tblGrid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 беременности выявлены маркеры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Рекомендации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left="96" w:right="48"/>
                        </w:pPr>
                        <w:r>
                          <w:rPr>
                            <w:color w:val="000000"/>
                          </w:rPr>
                          <w:t xml:space="preserve">Анти-ВПГ или анти-ЦМВ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Показатель, свидетельствующий о наличии защитных специфических антител. Никаких действий.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</w:pPr>
                        <w:r>
                          <w:rPr>
                            <w:color w:val="000000"/>
                          </w:rPr>
                          <w:t xml:space="preserve">Анти-ВПГ или анти-ЦМВ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Отсутствие специфических защитных антител. При беременности возможна первичная инфекция, при которой наиболее высок риск внутриутробного поражения плода. Взять на учет, повторить анализы при беременности. Если во время беременности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положительны, 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отрицательны  -  ввести иммуноглобулин, контроль по УЗИ, дополнительное обследование, тщательное наблюдение при дополнительных неблагоприятных показателях возможно решение вопроса о прерывании беременности.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</w:pPr>
                        <w:r>
                          <w:rPr>
                            <w:color w:val="000000"/>
                          </w:rPr>
                          <w:t xml:space="preserve">Анти-ВПГ или анти-ЦМВ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Показатель активного размножения вируса. Анти-ВПГ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выявляются у 10-20% здоровых людей, анти-ЦМВ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выявляются у 7-10% здоровых людей.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самостоятельно распадаются после перехода вируса в состояние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латенции</w:t>
                        </w:r>
                        <w:proofErr w:type="spellEnd"/>
                        <w:r>
                          <w:rPr>
                            <w:color w:val="000000"/>
                          </w:rPr>
                          <w:t>. Взять на учет.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left="96" w:right="48"/>
                        </w:pPr>
                        <w:r>
                          <w:rPr>
                            <w:color w:val="000000"/>
                          </w:rPr>
                          <w:t xml:space="preserve">Анти-ВПГ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 xml:space="preserve"> или анти-ЦМВ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Активная репродукция вируса отсутствует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32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</w:pPr>
                        <w:r>
                          <w:rPr>
                            <w:color w:val="000000"/>
                          </w:rPr>
                          <w:t xml:space="preserve">Антиген или ДНК вируса выявлены в цервикальном канале (результат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положительный)</w:t>
                        </w:r>
                      </w:p>
                    </w:tc>
                    <w:tc>
                      <w:tcPr>
                        <w:tcW w:w="557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Возможность восходящего или гематогенного пути заражения плода во время беременности, возможность заражения новорожденного при прохождении через инфицированные родовые пути.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Но ВПГ выявляют в шейке матки у 0,6-33% здоровых беременных, ЦМВ - у 10-30%.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Единого мнения о профилактике нет, вирус нельзя вывести из организма. Эффективность ацикловира, циклоферона, иммуноглобулина при бессимптомном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вирусоносительстве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сомнительна.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Важно поддерживать иммунитет в хорошем состоянии (полноценное питание, разумные физические нагрузки, хороший сон, т.е. здоровый образ жизни, санация хронических заболеваний, атипичных форм генитального герпеса, упорядоченная половая жизнь, техника безопасного секса).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Взять на учет, повторить анализ при беременности.</w:t>
                        </w:r>
                      </w:p>
                    </w:tc>
                  </w:tr>
                </w:tbl>
                <w:p w:rsidR="002A6010" w:rsidRDefault="002A6010">
                  <w:pPr>
                    <w:pStyle w:val="a5"/>
                    <w:ind w:left="96" w:right="4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  </w:t>
                  </w:r>
                </w:p>
                <w:p w:rsidR="002A6010" w:rsidRDefault="002A6010">
                  <w:pPr>
                    <w:pStyle w:val="a5"/>
                    <w:ind w:left="96" w:right="48"/>
                    <w:jc w:val="both"/>
                    <w:rPr>
                      <w:b/>
                      <w:bCs/>
                    </w:rPr>
                  </w:pPr>
                  <w:r>
                    <w:rPr>
                      <w:color w:val="000000"/>
                    </w:rPr>
                    <w:t>Таблица 2.</w:t>
                  </w:r>
                  <w:r>
                    <w:rPr>
                      <w:b/>
                      <w:bCs/>
                      <w:color w:val="000000"/>
                    </w:rPr>
                    <w:t xml:space="preserve"> Выявление маркеров токсоплазмоза до беременности.</w:t>
                  </w:r>
                </w:p>
                <w:tbl>
                  <w:tblPr>
                    <w:tblW w:w="8309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1912"/>
                    <w:gridCol w:w="5939"/>
                  </w:tblGrid>
                  <w:tr w:rsidR="002A6010">
                    <w:trPr>
                      <w:tblCellSpacing w:w="6" w:type="dxa"/>
                    </w:trPr>
                    <w:tc>
                      <w:tcPr>
                        <w:tcW w:w="440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189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Выявлены маркеры</w:t>
                        </w:r>
                      </w:p>
                    </w:tc>
                    <w:tc>
                      <w:tcPr>
                        <w:tcW w:w="5922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Рекомендации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0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89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after="0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5922" w:type="dxa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Иммунитет к токсоплазмозу отсутствует (51% женщин детородного возраста).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Существует опасность первичного токсоплазмоза во время беременности. Женщинам до и во время беременности рекомендовать не есть сырое и полусырое мясо, а только хорошо термически обработанное. При работе на даче одевать перчатки. Ежедневно, в перчатках вычищать кошачьи туалеты (заразными выделения становятся через 24 часа, в течение 1-3 суток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ооцисты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созревают и сохраняют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инфекционность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до 2-х лет). Не целоваться с кошками. Во время беременности анализ повторить.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0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89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72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</w:p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или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72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lastRenderedPageBreak/>
                          <w:t xml:space="preserve">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</w:p>
                    </w:tc>
                    <w:tc>
                      <w:tcPr>
                        <w:tcW w:w="5922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Острая или подострая фаза заболевания (3-8% женщин детородного возраста).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При наличии клинических симптомов лечение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хлоридином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(синонимы: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тиндурин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дараприм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пириметамин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). Одновременно назначают фолиевую кислоту и сульфаниламиды.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0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3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899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72" w:beforeAutospacing="0" w:after="0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72" w:afterAutospacing="0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анти-ТОХО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</w:p>
                    </w:tc>
                    <w:tc>
                      <w:tcPr>
                        <w:tcW w:w="5922" w:type="dxa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"Спокойная" группа. Наличие иммунитета (25-50% женщин детородного возраста в Москве, Европе, США, 31% - в Хабаровске, 90% - в Африке).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Женщина переболела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манифестной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или скрытой формой токсоплазмоза. Лечение не требуется. Опасно только первичное заболевание во время беременности.</w:t>
                        </w:r>
                      </w:p>
                    </w:tc>
                  </w:tr>
                </w:tbl>
                <w:p w:rsidR="002A6010" w:rsidRDefault="002A6010">
                  <w:pPr>
                    <w:pStyle w:val="a5"/>
                    <w:ind w:left="96" w:right="48"/>
                    <w:jc w:val="both"/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color w:val="000000"/>
                    </w:rPr>
                    <w:t xml:space="preserve">В странах Европы (Франция, Австрия, Голландия) скрининг токсоплазмоза проводят в начале беременности. При наличии анти-ТОХО </w:t>
                  </w:r>
                  <w:proofErr w:type="spellStart"/>
                  <w:r>
                    <w:rPr>
                      <w:color w:val="000000"/>
                    </w:rPr>
                    <w:t>IgG</w:t>
                  </w:r>
                  <w:proofErr w:type="spellEnd"/>
                  <w:r>
                    <w:rPr>
                      <w:color w:val="000000"/>
                    </w:rPr>
                    <w:t xml:space="preserve"> и отсутствии анти-ТОХО </w:t>
                  </w:r>
                  <w:proofErr w:type="spellStart"/>
                  <w:r>
                    <w:rPr>
                      <w:color w:val="000000"/>
                    </w:rPr>
                    <w:t>IgМ</w:t>
                  </w:r>
                  <w:proofErr w:type="spellEnd"/>
                  <w:r>
                    <w:rPr>
                      <w:color w:val="000000"/>
                    </w:rPr>
                    <w:t xml:space="preserve"> беременность защищена и повторные анализы не нужны. При отсутствии анти-ТОХО </w:t>
                  </w:r>
                  <w:proofErr w:type="spellStart"/>
                  <w:r>
                    <w:rPr>
                      <w:color w:val="000000"/>
                    </w:rPr>
                    <w:t>IgG</w:t>
                  </w:r>
                  <w:proofErr w:type="spellEnd"/>
                  <w:r>
                    <w:rPr>
                      <w:color w:val="000000"/>
                    </w:rPr>
                    <w:t xml:space="preserve"> делают повторное исследование. При определении первичной инфекции с 4-х кратным подъемом титра антител риск передачи составляет 40%,  решается вопрос о прерывании беременности или проведении лечения. Возможны ложноположительные и ложноотрицательные результаты. Только после искусственного прерывания беременности можно точно определить, произошло ли на самом деле инфицирование плода. Во Франции, Австрии, ФРГ на 1000 новорожденных приходится 1-8 детей с врожденным токсоплазмозом [5].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t> </w:t>
                  </w:r>
                </w:p>
                <w:p w:rsidR="002A6010" w:rsidRDefault="002A6010">
                  <w:pPr>
                    <w:pStyle w:val="a5"/>
                    <w:spacing w:before="144" w:beforeAutospacing="0" w:after="144" w:afterAutospacing="0"/>
                    <w:ind w:left="96" w:right="48"/>
                    <w:jc w:val="both"/>
                    <w:rPr>
                      <w:b/>
                      <w:bCs/>
                    </w:rPr>
                  </w:pPr>
                  <w:r>
                    <w:rPr>
                      <w:color w:val="000000"/>
                    </w:rPr>
                    <w:t>Таблица 3.</w:t>
                  </w:r>
                  <w:r>
                    <w:rPr>
                      <w:b/>
                      <w:bCs/>
                      <w:color w:val="000000"/>
                    </w:rPr>
                    <w:t xml:space="preserve"> Выявление маркеров краснухи до беременности.</w:t>
                  </w:r>
                </w:p>
                <w:tbl>
                  <w:tblPr>
                    <w:tblW w:w="8129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6"/>
                    <w:gridCol w:w="2197"/>
                    <w:gridCol w:w="5466"/>
                  </w:tblGrid>
                  <w:tr w:rsidR="002A6010">
                    <w:trPr>
                      <w:tblCellSpacing w:w="6" w:type="dxa"/>
                    </w:trPr>
                    <w:tc>
                      <w:tcPr>
                        <w:tcW w:w="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Выявлены антитела против вируса краснухи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Рекомендации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left="96"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0" w:afterAutospacing="0"/>
                          <w:ind w:left="96" w:right="48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5448" w:type="dxa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Иммунитет к краснухе отсутствует (у 10-30% женщин детородного возраста).</w:t>
                        </w:r>
                      </w:p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Опасность заболеть краснухой во время беременности высока при эпидемических вспышках краснухи, при контакте с больными или вирусоносителями. Для профилактики краснухи во время беременности желательно сделать прививку. Можно сделать прививку без предварительного обследования, т.к. прививка безопасна для тех, у кого есть антитела к вирусу краснухи.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Сделать прививку следует не менее, чем за 2-3 месяца до зачатия.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spacing w:before="72" w:beforeAutospacing="0" w:after="0" w:afterAutospacing="0"/>
                          <w:ind w:right="48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spacing w:before="72" w:beforeAutospacing="0" w:after="72" w:afterAutospacing="0"/>
                          <w:ind w:right="48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или</w:t>
                        </w:r>
                        <w:r>
                          <w:t xml:space="preserve"> </w:t>
                        </w:r>
                      </w:p>
                      <w:p w:rsidR="002A6010" w:rsidRDefault="002A6010">
                        <w:pPr>
                          <w:pStyle w:val="a5"/>
                          <w:spacing w:before="0" w:beforeAutospacing="0" w:after="72" w:afterAutospacing="0"/>
                          <w:ind w:right="48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lastRenderedPageBreak/>
                          <w:t>положительный</w:t>
                        </w:r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Острая и подострая фаза заболевания</w:t>
                        </w:r>
                      </w:p>
                    </w:tc>
                  </w:tr>
                  <w:tr w:rsidR="002A6010">
                    <w:trPr>
                      <w:tblCellSpacing w:w="6" w:type="dxa"/>
                    </w:trPr>
                    <w:tc>
                      <w:tcPr>
                        <w:tcW w:w="448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3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</w:rPr>
                          <w:t>IgМ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-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отрицательный</w:t>
                        </w:r>
                        <w:r>
                          <w:rPr>
                            <w:color w:val="000000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IgG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результат </w:t>
                        </w:r>
                        <w:r>
                          <w:rPr>
                            <w:color w:val="000000"/>
                            <w:u w:val="single"/>
                          </w:rPr>
                          <w:t>положительный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5448" w:type="dxa"/>
                      </w:tcPr>
                      <w:p w:rsidR="002A6010" w:rsidRDefault="002A6010">
                        <w:pPr>
                          <w:pStyle w:val="a5"/>
                          <w:ind w:left="96" w:right="48"/>
                          <w:jc w:val="both"/>
                        </w:pPr>
                        <w:r>
                          <w:rPr>
                            <w:color w:val="000000"/>
                          </w:rPr>
                          <w:t>Наличие защитного иммунитета, регистрируется у 60-90% женщин детородного возраста. Женщина переболела краснухой в типичной или стертой форме (без сыпи). Второй раз краснухой не болеют. Оснований для беспокойства нет.</w:t>
                        </w:r>
                      </w:p>
                    </w:tc>
                  </w:tr>
                </w:tbl>
                <w:p w:rsidR="002A6010" w:rsidRDefault="002A6010">
                  <w:pPr>
                    <w:pStyle w:val="a5"/>
                    <w:spacing w:before="144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Ранее в России большинство детей переболевали краснухой в раннем возрасте, поэтому краснуха беременных и краснушная </w:t>
                  </w:r>
                  <w:proofErr w:type="spellStart"/>
                  <w:r>
                    <w:rPr>
                      <w:color w:val="000000"/>
                    </w:rPr>
                    <w:t>эмбриопатия</w:t>
                  </w:r>
                  <w:proofErr w:type="spellEnd"/>
                  <w:r>
                    <w:rPr>
                      <w:color w:val="000000"/>
                    </w:rPr>
                    <w:t xml:space="preserve"> не были большой проблемой. В настоящее время большая часть детей воспитывается дома, и существует опасность более высокого риска врожденной краснухи в будущем. Поэтому важно вакцинировать девочек в возрасте 12-14 лет и женщин детородного возраста. При заражении женщины краснухой до 17 недель беременности риск </w:t>
                  </w:r>
                  <w:proofErr w:type="spellStart"/>
                  <w:r>
                    <w:rPr>
                      <w:color w:val="000000"/>
                    </w:rPr>
                    <w:t>эмбриопатий</w:t>
                  </w:r>
                  <w:proofErr w:type="spellEnd"/>
                  <w:r>
                    <w:rPr>
                      <w:color w:val="000000"/>
                    </w:rPr>
                    <w:t xml:space="preserve"> составляет 40-50%. При подтверждении диагноза серологическими тестами показано срочное прерывание беременности. При обследовании в более поздние сроки </w:t>
                  </w:r>
                  <w:proofErr w:type="spellStart"/>
                  <w:r>
                    <w:rPr>
                      <w:color w:val="000000"/>
                    </w:rPr>
                    <w:t>гестации</w:t>
                  </w:r>
                  <w:proofErr w:type="spellEnd"/>
                  <w:r>
                    <w:rPr>
                      <w:color w:val="000000"/>
                    </w:rPr>
                    <w:t xml:space="preserve"> при выявлении "</w:t>
                  </w:r>
                  <w:proofErr w:type="spellStart"/>
                  <w:r>
                    <w:rPr>
                      <w:color w:val="000000"/>
                    </w:rPr>
                    <w:t>антирубелла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IgМ</w:t>
                  </w:r>
                  <w:proofErr w:type="spellEnd"/>
                  <w:r>
                    <w:rPr>
                      <w:color w:val="000000"/>
                    </w:rPr>
                    <w:t xml:space="preserve"> +" риск </w:t>
                  </w:r>
                  <w:proofErr w:type="spellStart"/>
                  <w:r>
                    <w:rPr>
                      <w:color w:val="000000"/>
                    </w:rPr>
                    <w:t>эмбриопатий</w:t>
                  </w:r>
                  <w:proofErr w:type="spellEnd"/>
                  <w:r>
                    <w:rPr>
                      <w:color w:val="000000"/>
                    </w:rPr>
                    <w:t xml:space="preserve"> меньше, но безопасный прогноз не гарантирован.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Заражение беременных в первую половину беременности </w:t>
                  </w:r>
                  <w:proofErr w:type="spellStart"/>
                  <w:r>
                    <w:rPr>
                      <w:color w:val="000000"/>
                    </w:rPr>
                    <w:t>парвовирусом</w:t>
                  </w:r>
                  <w:proofErr w:type="spellEnd"/>
                  <w:r>
                    <w:rPr>
                      <w:color w:val="000000"/>
                    </w:rPr>
                    <w:t xml:space="preserve"> В</w:t>
                  </w:r>
                  <w:r>
                    <w:rPr>
                      <w:color w:val="000000"/>
                      <w:vertAlign w:val="subscript"/>
                    </w:rPr>
                    <w:t>19</w:t>
                  </w:r>
                  <w:r>
                    <w:rPr>
                      <w:color w:val="000000"/>
                    </w:rPr>
                    <w:t xml:space="preserve"> может привести к </w:t>
                  </w:r>
                  <w:proofErr w:type="spellStart"/>
                  <w:r>
                    <w:rPr>
                      <w:color w:val="000000"/>
                    </w:rPr>
                    <w:t>эмбриопатии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Парвовирусная</w:t>
                  </w:r>
                  <w:proofErr w:type="spellEnd"/>
                  <w:r>
                    <w:rPr>
                      <w:color w:val="000000"/>
                    </w:rPr>
                    <w:t xml:space="preserve"> В</w:t>
                  </w:r>
                  <w:r>
                    <w:rPr>
                      <w:color w:val="000000"/>
                      <w:vertAlign w:val="subscript"/>
                    </w:rPr>
                    <w:t>19</w:t>
                  </w:r>
                  <w:r>
                    <w:rPr>
                      <w:color w:val="000000"/>
                    </w:rPr>
                    <w:t>-инфекция характеризуется незначительным нарушением общего состояния, невысокой температурой, сыпью (симметричной, часто флюктуирующей, кружевной на туловище и конечностях и сливной на щеках), иногда артралгиями. Риск врожденной инфекции недостаточно изучен.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В последние годы в России наблюдается рост заболеваемости сифилисом и гепатитами с парентеральным путем заражения. </w:t>
                  </w:r>
                  <w:proofErr w:type="spellStart"/>
                  <w:r>
                    <w:rPr>
                      <w:color w:val="000000"/>
                    </w:rPr>
                    <w:t>Нелеченный</w:t>
                  </w:r>
                  <w:proofErr w:type="spellEnd"/>
                  <w:r>
                    <w:rPr>
                      <w:color w:val="000000"/>
                    </w:rPr>
                    <w:t xml:space="preserve"> или плохо леченный сифилис беременной женщины приводит к тяжелым формам врожденного сифилиса с </w:t>
                  </w:r>
                  <w:proofErr w:type="spellStart"/>
                  <w:r>
                    <w:rPr>
                      <w:color w:val="000000"/>
                    </w:rPr>
                    <w:t>инвалидизацией</w:t>
                  </w:r>
                  <w:proofErr w:type="spellEnd"/>
                  <w:r>
                    <w:rPr>
                      <w:color w:val="000000"/>
                    </w:rPr>
                    <w:t xml:space="preserve"> детей, мертворождению, рождению детей с пороками развития. Поэтому важно выявить и вылечить сифилис до беременности.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Свежая инфекция вирусным гепатитом В или носительство </w:t>
                  </w:r>
                  <w:proofErr w:type="spellStart"/>
                  <w:r>
                    <w:rPr>
                      <w:color w:val="000000"/>
                    </w:rPr>
                    <w:t>HbsAg</w:t>
                  </w:r>
                  <w:proofErr w:type="spellEnd"/>
                  <w:r>
                    <w:rPr>
                      <w:color w:val="000000"/>
                    </w:rPr>
                    <w:t xml:space="preserve"> может привести к вертикальной передаче инфекции в пре-, </w:t>
                  </w:r>
                  <w:proofErr w:type="spellStart"/>
                  <w:r>
                    <w:rPr>
                      <w:color w:val="000000"/>
                    </w:rPr>
                    <w:t>интра</w:t>
                  </w:r>
                  <w:proofErr w:type="spellEnd"/>
                  <w:r>
                    <w:rPr>
                      <w:color w:val="000000"/>
                    </w:rPr>
                    <w:t>- или постнатальный период. Инфицирование в раннем возрасте часто связано с формированием хронического гепатита с высокой вероятностью исхода в цирроз и гепатоцеллюлярную карциному. Риск вертикальной передачи при свежем инфицировании - 90%, при носительстве антигена - 60%.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</w:pPr>
                  <w:r>
                    <w:rPr>
                      <w:color w:val="000000"/>
                    </w:rPr>
                    <w:t xml:space="preserve">Согласно приказа </w:t>
                  </w:r>
                  <w:proofErr w:type="spellStart"/>
                  <w:r>
                    <w:rPr>
                      <w:color w:val="000000"/>
                    </w:rPr>
                    <w:t>Минздравмедпрома</w:t>
                  </w:r>
                  <w:proofErr w:type="spellEnd"/>
                  <w:r>
                    <w:rPr>
                      <w:color w:val="000000"/>
                    </w:rPr>
                    <w:t xml:space="preserve"> России № 226/79 от 03.06.96 и национального календаря профилактических прививок от 18.12.97 введена сплошная вакцинация новорожденных против гепатита В вне зависимости от уровня носительства </w:t>
                  </w:r>
                  <w:proofErr w:type="spellStart"/>
                  <w:r>
                    <w:rPr>
                      <w:color w:val="000000"/>
                    </w:rPr>
                    <w:t>HbsAg</w:t>
                  </w:r>
                  <w:proofErr w:type="spellEnd"/>
                  <w:r>
                    <w:rPr>
                      <w:color w:val="000000"/>
                    </w:rPr>
                    <w:t xml:space="preserve">. Эта мера направлена на предотвращение ракового заболевания печени и снижения уровня носительства в популяции. Учитывая, что вирус гепатита В может передаваться через разные биологические жидкости: слюну, кровь, сперму, вагинальный секрет, менструальную кровь - матери-вирусоносители должны тщательно соблюдать санитарно-гигиенические правила по уходу за ребенком, избегать близких контактов особенно до выработки у ребенка </w:t>
                  </w:r>
                  <w:proofErr w:type="spellStart"/>
                  <w:r>
                    <w:rPr>
                      <w:color w:val="000000"/>
                    </w:rPr>
                    <w:t>постпрививочного</w:t>
                  </w:r>
                  <w:proofErr w:type="spellEnd"/>
                  <w:r>
                    <w:rPr>
                      <w:color w:val="000000"/>
                    </w:rPr>
                    <w:t xml:space="preserve"> иммунитета.</w:t>
                  </w:r>
                  <w: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jc w:val="both"/>
                    <w:rPr>
                      <w:i/>
                      <w:iCs/>
                      <w:color w:val="000000"/>
                      <w:sz w:val="27"/>
                      <w:szCs w:val="27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 </w:t>
                  </w:r>
                </w:p>
                <w:p w:rsidR="002A6010" w:rsidRDefault="002A6010">
                  <w:pPr>
                    <w:pStyle w:val="a5"/>
                    <w:spacing w:before="0" w:beforeAutospacing="0" w:after="144" w:afterAutospacing="0"/>
                    <w:ind w:left="96" w:right="48" w:firstLine="384"/>
                    <w:jc w:val="both"/>
                    <w:rPr>
                      <w:b/>
                      <w:bCs/>
                    </w:rPr>
                  </w:pPr>
                  <w:bookmarkStart w:id="1" w:name="lit"/>
                  <w:bookmarkEnd w:id="1"/>
                  <w:r>
                    <w:rPr>
                      <w:b/>
                      <w:bCs/>
                      <w:color w:val="000000"/>
                    </w:rPr>
                    <w:t>Литература: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. Отраслевые стандарты объемов обследования и лечения в акушерстве, </w:t>
                  </w:r>
                  <w:r>
                    <w:rPr>
                      <w:color w:val="000000"/>
                    </w:rPr>
                    <w:lastRenderedPageBreak/>
                    <w:t xml:space="preserve">гинекологии и неонатологии. Под ред. В.И. Кулакова, В.Н. Серова, Ю.И. </w:t>
                  </w:r>
                  <w:proofErr w:type="spellStart"/>
                  <w:r>
                    <w:rPr>
                      <w:color w:val="000000"/>
                    </w:rPr>
                    <w:t>Барашнева</w:t>
                  </w:r>
                  <w:proofErr w:type="spellEnd"/>
                  <w:r>
                    <w:rPr>
                      <w:color w:val="000000"/>
                    </w:rPr>
                    <w:t>. - М., 1999. - с. 247.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</w:pPr>
                  <w:r>
                    <w:rPr>
                      <w:color w:val="000000"/>
                    </w:rPr>
                    <w:t xml:space="preserve">2. Т.В. Семенова, Д.Г. Красников, А.Р. Судариков // </w:t>
                  </w:r>
                  <w:proofErr w:type="spellStart"/>
                  <w:r>
                    <w:rPr>
                      <w:color w:val="000000"/>
                    </w:rPr>
                    <w:t>Акуш</w:t>
                  </w:r>
                  <w:proofErr w:type="spellEnd"/>
                  <w:r>
                    <w:rPr>
                      <w:color w:val="000000"/>
                    </w:rPr>
                    <w:t>. и гинекологических., 1990, №6. - с. 70-75.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rPr>
                      <w:lang w:val="en-US"/>
                    </w:rPr>
                  </w:pPr>
                  <w:r>
                    <w:rPr>
                      <w:color w:val="000000"/>
                    </w:rPr>
                    <w:t>3. В.К. Таточенко. Педиатру на каждый день. Справочник по лекарственной терапии. М</w:t>
                  </w:r>
                  <w:r>
                    <w:rPr>
                      <w:color w:val="000000"/>
                      <w:lang w:val="en-US"/>
                    </w:rPr>
                    <w:t>., 1997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rPr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4. T.I.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Libro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, E.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Domenech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, R. Gastro et all.// An. Esp.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Pediat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>. (</w:t>
                  </w:r>
                  <w:proofErr w:type="spellStart"/>
                  <w:r>
                    <w:rPr>
                      <w:color w:val="000000"/>
                    </w:rPr>
                    <w:t>исп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>.) - 1997. - p 58-62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2A6010" w:rsidRDefault="002A6010">
                  <w:pPr>
                    <w:pStyle w:val="a5"/>
                    <w:spacing w:before="0" w:beforeAutospacing="0" w:after="0" w:afterAutospacing="0"/>
                    <w:ind w:left="96" w:right="48" w:firstLine="384"/>
                    <w:rPr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5. W.J.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Kolloffel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, J.A.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Kaan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. Toxoplasmosis. // Pharm.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Weeklad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>, 1995; 130 (1): 10-6.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2A6010" w:rsidRDefault="002A6010">
                  <w:pPr>
                    <w:pStyle w:val="a5"/>
                    <w:jc w:val="both"/>
                    <w:rPr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lang w:val="en-US"/>
                    </w:rPr>
                    <w:t> 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</w:p>
              </w:tc>
            </w:tr>
          </w:tbl>
          <w:p w:rsidR="002A6010" w:rsidRDefault="002A6010">
            <w:pPr>
              <w:spacing w:line="12" w:lineRule="atLeast"/>
              <w:jc w:val="both"/>
            </w:pPr>
          </w:p>
        </w:tc>
      </w:tr>
    </w:tbl>
    <w:p w:rsidR="002A6010" w:rsidRDefault="002A6010">
      <w:pPr>
        <w:pStyle w:val="a5"/>
        <w:jc w:val="both"/>
      </w:pPr>
      <w:r>
        <w:lastRenderedPageBreak/>
        <w:t> </w:t>
      </w:r>
    </w:p>
    <w:sectPr w:rsidR="002A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D"/>
    <w:rsid w:val="002A6010"/>
    <w:rsid w:val="004927CD"/>
    <w:rsid w:val="008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3B09-C8F7-42C0-9DE9-28A88F99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0000FF"/>
      <w:u w:val="single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file:///C:\&#1052;&#1086;&#1080;%20&#1076;&#1086;&#1082;&#1091;&#1084;&#1077;&#1085;&#1090;&#1099;\Refer\&#1041;&#1077;&#1088;&#1077;&#1084;&#1077;&#1085;&#1085;.files\1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Обследование женщин при подготовке к беременности</vt:lpstr>
    </vt:vector>
  </TitlesOfParts>
  <Company>ЧГМА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женщин при подготовке к беременности</dc:title>
  <dc:subject/>
  <dc:creator>Ефимчик</dc:creator>
  <cp:keywords/>
  <dc:description/>
  <cp:lastModifiedBy>Тест</cp:lastModifiedBy>
  <cp:revision>3</cp:revision>
  <dcterms:created xsi:type="dcterms:W3CDTF">2024-06-28T18:41:00Z</dcterms:created>
  <dcterms:modified xsi:type="dcterms:W3CDTF">2024-06-28T18:41:00Z</dcterms:modified>
</cp:coreProperties>
</file>