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66F" w:rsidRDefault="0006466F">
      <w:pPr>
        <w:pStyle w:val="1"/>
      </w:pPr>
      <w:r>
        <w:t xml:space="preserve">Карагандинская Государственная Медицинская Академия </w:t>
      </w:r>
    </w:p>
    <w:p w:rsidR="0006466F" w:rsidRDefault="0006466F">
      <w:pPr>
        <w:pStyle w:val="1"/>
      </w:pPr>
      <w:r>
        <w:t xml:space="preserve">Ст. </w:t>
      </w:r>
      <w:r w:rsidRPr="00715BBD">
        <w:t>5</w:t>
      </w:r>
      <w:r>
        <w:t>0</w:t>
      </w:r>
      <w:r w:rsidRPr="00715BBD">
        <w:t>3</w:t>
      </w:r>
      <w:r>
        <w:t xml:space="preserve"> гр. л/ф Минбаев Сейд-Ахмет</w:t>
      </w:r>
    </w:p>
    <w:p w:rsidR="0006466F" w:rsidRDefault="0006466F">
      <w:pPr>
        <w:pStyle w:val="1"/>
      </w:pPr>
    </w:p>
    <w:p w:rsidR="0006466F" w:rsidRDefault="0006466F">
      <w:pPr>
        <w:pStyle w:val="1"/>
      </w:pPr>
    </w:p>
    <w:p w:rsidR="0006466F" w:rsidRDefault="0006466F">
      <w:pPr>
        <w:pStyle w:val="1"/>
        <w:rPr>
          <w:b/>
          <w:sz w:val="32"/>
        </w:rPr>
      </w:pPr>
      <w:r>
        <w:rPr>
          <w:b/>
          <w:sz w:val="32"/>
        </w:rPr>
        <w:t xml:space="preserve">Ф.И.О.: </w:t>
      </w:r>
    </w:p>
    <w:p w:rsidR="0006466F" w:rsidRDefault="0006466F">
      <w:pPr>
        <w:rPr>
          <w:b/>
        </w:rPr>
      </w:pPr>
    </w:p>
    <w:p w:rsidR="0006466F" w:rsidRDefault="0006466F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Возраст: 74 года (02.05.1929)</w:t>
      </w:r>
    </w:p>
    <w:p w:rsidR="0006466F" w:rsidRDefault="0006466F">
      <w:pPr>
        <w:rPr>
          <w:b/>
          <w:sz w:val="32"/>
          <w:lang w:eastAsia="ko-KR"/>
        </w:rPr>
      </w:pPr>
    </w:p>
    <w:p w:rsidR="0006466F" w:rsidRDefault="0006466F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Профессия: пенсионер</w:t>
      </w:r>
    </w:p>
    <w:p w:rsidR="0006466F" w:rsidRDefault="0006466F">
      <w:pPr>
        <w:rPr>
          <w:b/>
          <w:sz w:val="32"/>
          <w:lang w:eastAsia="ko-KR"/>
        </w:rPr>
      </w:pPr>
    </w:p>
    <w:p w:rsidR="0006466F" w:rsidRDefault="0006466F">
      <w:pPr>
        <w:pStyle w:val="2"/>
      </w:pPr>
      <w:r>
        <w:t>Домашний адрес:</w:t>
      </w:r>
      <w:bookmarkStart w:id="0" w:name="_GoBack"/>
      <w:bookmarkEnd w:id="0"/>
    </w:p>
    <w:p w:rsidR="0006466F" w:rsidRDefault="0006466F">
      <w:pPr>
        <w:pStyle w:val="2"/>
      </w:pPr>
    </w:p>
    <w:p w:rsidR="0006466F" w:rsidRDefault="0006466F">
      <w:pPr>
        <w:rPr>
          <w:b/>
          <w:sz w:val="32"/>
          <w:lang w:eastAsia="ko-KR"/>
        </w:rPr>
      </w:pPr>
    </w:p>
    <w:p w:rsidR="0006466F" w:rsidRDefault="0006466F">
      <w:pPr>
        <w:pStyle w:val="a3"/>
        <w:rPr>
          <w:b/>
        </w:rPr>
      </w:pPr>
      <w:r>
        <w:rPr>
          <w:b/>
        </w:rPr>
        <w:t xml:space="preserve">Клинический диагноз: </w:t>
      </w:r>
      <w:r>
        <w:rPr>
          <w:b/>
          <w:lang w:val="en-US"/>
        </w:rPr>
        <w:t>OD</w:t>
      </w:r>
      <w:r>
        <w:rPr>
          <w:b/>
        </w:rPr>
        <w:t xml:space="preserve">: терминальная глаукома. </w:t>
      </w:r>
      <w:r>
        <w:rPr>
          <w:b/>
          <w:lang w:val="en-US"/>
        </w:rPr>
        <w:t>OS</w:t>
      </w:r>
      <w:r>
        <w:rPr>
          <w:b/>
        </w:rPr>
        <w:t>: Открытоугольная глаукома 2а ст., осложненная катаракта.</w:t>
      </w:r>
    </w:p>
    <w:p w:rsidR="0006466F" w:rsidRDefault="0006466F">
      <w:pPr>
        <w:rPr>
          <w:sz w:val="32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eastAsia="ko-KR"/>
        </w:rPr>
        <w:t>Жалобы:</w:t>
      </w:r>
      <w:r>
        <w:rPr>
          <w:sz w:val="28"/>
          <w:lang w:eastAsia="ko-KR"/>
        </w:rPr>
        <w:t xml:space="preserve"> на отсутствие зрения правым глазом; на снижение зрения левым глазом, «туман» перед глазами. 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Anamnesis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morbi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считает себя больным с 1987 г.,  когда впервые заметил снижение зрения правым глазом. Обратился к окулисту. Со слов больного, был выставлен диагноз глаукома. Был назначен окупресс, который больной получал регулярно. В 1990 г. проходил стац. лечение по поводу указанного диагноза. Затем курсового лечения не получал. Постепенно происходило снижение зрения, особенно выраженное в последние 5-6 лет. С весны 2002 г. отмечает снижение зрения на левом глазу. Повторно обратился в ноябре 2002 г. по поводу отсутствия зрения на правом глазу и снижения зрения на левом. Выставлен диагноз: О</w:t>
      </w:r>
      <w:r>
        <w:rPr>
          <w:sz w:val="28"/>
          <w:lang w:val="en-US" w:eastAsia="ko-KR"/>
        </w:rPr>
        <w:t>D</w:t>
      </w:r>
      <w:r>
        <w:rPr>
          <w:sz w:val="28"/>
          <w:lang w:eastAsia="ko-KR"/>
        </w:rPr>
        <w:t xml:space="preserve"> – терминальная глаукома. </w:t>
      </w:r>
      <w:r>
        <w:rPr>
          <w:sz w:val="28"/>
          <w:lang w:val="en-US" w:eastAsia="ko-KR"/>
        </w:rPr>
        <w:t>OS</w:t>
      </w:r>
      <w:r>
        <w:rPr>
          <w:sz w:val="28"/>
          <w:lang w:eastAsia="ko-KR"/>
        </w:rPr>
        <w:t xml:space="preserve"> – ОУГ, осложненная катаракта.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Anamnesis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vitae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Родился  02.05.1929 г. Получил 8-классное образование. Закончил Горный техникум. Работал буровым мастером. После выхода на пенсию работал слесарем в автопарке, сторожем. Из перенесенных заболеваний: хронический гнойный отит слева, мастоидит слева (в 1967г произведена мастотомия); 2 пневмонии в детском и юношеском возрасте, 1 из них - крупозная.</w:t>
      </w:r>
    </w:p>
    <w:p w:rsidR="0006466F" w:rsidRDefault="0006466F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Стенокардия напряжения, ФК </w:t>
      </w:r>
      <w:r>
        <w:rPr>
          <w:sz w:val="28"/>
          <w:lang w:val="en-US" w:eastAsia="ko-KR"/>
        </w:rPr>
        <w:t>III</w:t>
      </w:r>
      <w:r>
        <w:rPr>
          <w:sz w:val="28"/>
          <w:lang w:eastAsia="ko-KR"/>
        </w:rPr>
        <w:t>. ПИМ – 1989 г. Сахарный диабет 2 типа.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lastRenderedPageBreak/>
        <w:t xml:space="preserve">Туберкулез, болезнь Боткина, вен. заболевания отрицает. Аллергологический анамнез: аллергия на алкоголь. Наследственность не отягощена. Питание – трехразовое. 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Status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praesens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Состояние больного удовлетворительное. Сознание ясное. Положение активное. Больной адекватен. </w:t>
      </w:r>
    </w:p>
    <w:p w:rsidR="0006466F" w:rsidRDefault="0006466F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Тип телосложения нормостенический. </w:t>
      </w:r>
    </w:p>
    <w:p w:rsidR="0006466F" w:rsidRDefault="0006466F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Кожа розовая, с возрастными изменениями. Тургор соответствует возрасту. Видимые слизистые бледно-розового цвета. </w:t>
      </w:r>
    </w:p>
    <w:p w:rsidR="0006466F" w:rsidRDefault="0006466F">
      <w:pPr>
        <w:pStyle w:val="3"/>
      </w:pPr>
      <w:r>
        <w:t>Мышцы развиты средне, болезненности при пальпации нет. Со стороны костно-суставного аппарата деформаций нет. Движения в суставах в полном объеме.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jc w:val="both"/>
        <w:rPr>
          <w:sz w:val="28"/>
          <w:u w:val="single"/>
          <w:lang w:eastAsia="ko-KR"/>
        </w:rPr>
      </w:pPr>
      <w:r>
        <w:rPr>
          <w:sz w:val="28"/>
          <w:u w:val="single"/>
          <w:lang w:eastAsia="ko-KR"/>
        </w:rPr>
        <w:t>Система органов дыхания.</w:t>
      </w:r>
    </w:p>
    <w:p w:rsidR="0006466F" w:rsidRDefault="0006466F">
      <w:pPr>
        <w:rPr>
          <w:sz w:val="28"/>
          <w:lang w:eastAsia="ko-KR"/>
        </w:rPr>
      </w:pPr>
      <w:r>
        <w:rPr>
          <w:sz w:val="28"/>
          <w:lang w:eastAsia="ko-KR"/>
        </w:rPr>
        <w:t xml:space="preserve">Дыхание через нос, ровное. ЧДД=20’. </w:t>
      </w:r>
    </w:p>
    <w:p w:rsidR="0006466F" w:rsidRDefault="0006466F">
      <w:pPr>
        <w:pStyle w:val="3"/>
        <w:rPr>
          <w:color w:val="0000FF"/>
        </w:rPr>
      </w:pPr>
      <w:r>
        <w:t xml:space="preserve">Дыхание – везикулярное. Побочных дыхательных шумов нет. 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Сердечно-сосудистая система.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Область сердца визуально не изменена. Патологической пульсации в области сердца нет. Верхушечный толчок в 5 м/реберье слева,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medioclavicularis</w:t>
      </w:r>
      <w:r>
        <w:rPr>
          <w:rFonts w:hint="eastAsia"/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Правая граница относительной сердечной тупости находится в </w:t>
      </w:r>
      <w:r>
        <w:rPr>
          <w:sz w:val="28"/>
          <w:lang w:val="en-US" w:eastAsia="ko-KR"/>
        </w:rPr>
        <w:t>IV</w:t>
      </w:r>
      <w:r>
        <w:rPr>
          <w:sz w:val="28"/>
          <w:lang w:eastAsia="ko-KR"/>
        </w:rPr>
        <w:t xml:space="preserve"> м/реберье на 1 см правее грудины. Верхняя граница – </w:t>
      </w:r>
      <w:r>
        <w:rPr>
          <w:sz w:val="28"/>
          <w:lang w:val="en-US" w:eastAsia="ko-KR"/>
        </w:rPr>
        <w:t>III</w:t>
      </w:r>
      <w:r>
        <w:rPr>
          <w:sz w:val="28"/>
          <w:lang w:eastAsia="ko-KR"/>
        </w:rPr>
        <w:t xml:space="preserve"> м/реберье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parasternalis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Левая граница – в </w:t>
      </w:r>
      <w:r>
        <w:rPr>
          <w:sz w:val="28"/>
          <w:lang w:val="en-US" w:eastAsia="ko-KR"/>
        </w:rPr>
        <w:t>V</w:t>
      </w:r>
      <w:r>
        <w:rPr>
          <w:sz w:val="28"/>
          <w:lang w:eastAsia="ko-KR"/>
        </w:rPr>
        <w:t xml:space="preserve"> м/реб.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medioclavicularis</w:t>
      </w:r>
      <w:r>
        <w:rPr>
          <w:rFonts w:hint="eastAsia"/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sin</w:t>
      </w:r>
      <w:r>
        <w:rPr>
          <w:sz w:val="28"/>
          <w:lang w:eastAsia="ko-KR"/>
        </w:rPr>
        <w:t xml:space="preserve">. 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Тоны сердца приглушены. Шумов в сердце нет.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органов пищеварения.</w:t>
      </w:r>
    </w:p>
    <w:p w:rsidR="0006466F" w:rsidRDefault="0006466F">
      <w:pPr>
        <w:pStyle w:val="a4"/>
      </w:pPr>
      <w:r>
        <w:t xml:space="preserve">Язык обложен белым налетом, влажный; На зубах небольшие отложения зубного камня. Живот округлый, симметричен, участвует в акте дыхания. Перистальтика желудка и кишечника не видна. 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Перитонеальных симптомов нет.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  <w:r>
        <w:rPr>
          <w:sz w:val="28"/>
          <w:lang w:eastAsia="ko-KR"/>
        </w:rPr>
        <w:t>Стул оформленный, регулярный, без патологических примесей. Акт дефекации безболезненный.</w:t>
      </w:r>
    </w:p>
    <w:p w:rsidR="0006466F" w:rsidRDefault="0006466F">
      <w:pPr>
        <w:jc w:val="both"/>
        <w:rPr>
          <w:sz w:val="28"/>
          <w:lang w:eastAsia="ko-KR"/>
        </w:rPr>
      </w:pPr>
    </w:p>
    <w:p w:rsidR="0006466F" w:rsidRDefault="0006466F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мочевыделения.</w:t>
      </w:r>
    </w:p>
    <w:p w:rsidR="0006466F" w:rsidRDefault="0006466F">
      <w:pPr>
        <w:pStyle w:val="a4"/>
      </w:pPr>
      <w:r>
        <w:t>Визуально область почек и надлобковая область не изменены. Почки не пальпируются. Симптом поколачивания отрицательный. Мочеиспускание свободное, безболезненное, ровной струей, цвет мочи – светло-желтый.</w:t>
      </w:r>
    </w:p>
    <w:p w:rsidR="0006466F" w:rsidRDefault="0006466F">
      <w:pPr>
        <w:ind w:firstLine="720"/>
        <w:jc w:val="both"/>
        <w:rPr>
          <w:sz w:val="28"/>
          <w:lang w:eastAsia="ko-KR"/>
        </w:rPr>
      </w:pPr>
    </w:p>
    <w:p w:rsidR="0006466F" w:rsidRDefault="0006466F">
      <w:pPr>
        <w:rPr>
          <w:sz w:val="28"/>
          <w:lang w:eastAsia="ko-KR"/>
        </w:rPr>
      </w:pPr>
      <w:r>
        <w:rPr>
          <w:sz w:val="28"/>
          <w:u w:val="single"/>
          <w:lang w:eastAsia="ko-KR"/>
        </w:rPr>
        <w:t>Нервно-психическое состояние и органы чувств.</w:t>
      </w:r>
    </w:p>
    <w:p w:rsidR="0006466F" w:rsidRDefault="0006466F">
      <w:pPr>
        <w:pStyle w:val="a4"/>
      </w:pPr>
      <w:r>
        <w:lastRenderedPageBreak/>
        <w:t xml:space="preserve">Пальпаторной боли по ходу нервных волокон и корешков нет. Движения в конечностях в полном объеме. Больной в позе Ромберга устойчив, пальце-носовая проба отрицательна. Мышечный тонус в норме. 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b/>
          <w:u w:val="single"/>
        </w:rPr>
      </w:pPr>
      <w:r>
        <w:rPr>
          <w:b/>
          <w:u w:val="single"/>
          <w:lang w:val="en-US"/>
        </w:rPr>
        <w:t>Status oculorum.</w:t>
      </w:r>
    </w:p>
    <w:p w:rsidR="0006466F" w:rsidRDefault="0006466F">
      <w:pPr>
        <w:pStyle w:val="a4"/>
        <w:ind w:firstLine="0"/>
        <w:rPr>
          <w:b/>
          <w:u w:val="single"/>
        </w:rPr>
      </w:pPr>
    </w:p>
    <w:p w:rsidR="0006466F" w:rsidRDefault="0006466F">
      <w:pPr>
        <w:pStyle w:val="a4"/>
        <w:ind w:firstLine="0"/>
        <w:rPr>
          <w:b/>
          <w:u w:val="single"/>
        </w:rPr>
      </w:pPr>
    </w:p>
    <w:p w:rsidR="0006466F" w:rsidRDefault="0006466F">
      <w:pPr>
        <w:pStyle w:val="a4"/>
        <w:ind w:firstLine="0"/>
        <w:rPr>
          <w:b/>
          <w:u w:val="single"/>
        </w:rPr>
      </w:pPr>
    </w:p>
    <w:p w:rsidR="0006466F" w:rsidRDefault="0006466F">
      <w:pPr>
        <w:pStyle w:val="a4"/>
        <w:ind w:firstLine="0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OD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OS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Веки: форма, кожа, подвижность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Кожа тонкая, с возрастными изменениями, легко захватывается в складки. По форме веки повторяют форму глазного яблока, подвижность полная.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Свободный край века, ресницы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Переднее ребро закруглено, заднее ребро острое, межреберное пространство –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Переднее ребро закруглено, заднее ребро острое, межреберное пространство – 1-1,5 мм, рост ресниц из переднего ребра, направление от глазного яблока, кожа у основания ресниц не изменена. Устья выводных протоков в межреберном пространстве у заднего ребра.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Глазная щель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Миндалевидной формы, ширина 1 см.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Миндалевидной формы, ширина 1 см.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Слезные органы: железы, выводящий аппарат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Слезные железы в верхненаружном отделе глаза, слезные точки располагаются в межреберном пространстве у внутреннего угла. Кожа в области канальцев не изменена.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Слезные железы в верхненаружном отделе глаза, слезные точки располагаются в межреберном пространстве у внутреннего угла. Кожа в области канальцев не изменена.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Конъюнктива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 xml:space="preserve">Цвет розовый, поверхность гладкая, влажная, рубцы и отделяемое отсутствуют. 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Цвет розовый, поверхность гладкая, влажная, рубцы и отделяемое отсутствуют.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lastRenderedPageBreak/>
              <w:t>Глазное яблоко вцелом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Наблюдается расходящееся косоглазие, величина глазного яблока средняя, Т</w:t>
            </w:r>
            <w:r>
              <w:rPr>
                <w:vertAlign w:val="subscript"/>
              </w:rPr>
              <w:t>+1</w:t>
            </w:r>
            <w:r>
              <w:t>, болезненность не отмечает.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Положение правильное, величина средняя, нормальной плотности, болезненность не отмечает.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Склера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Поверхность гладкая, цвет белый.</w:t>
            </w:r>
          </w:p>
          <w:p w:rsidR="0006466F" w:rsidRDefault="0006466F">
            <w:pPr>
              <w:pStyle w:val="a4"/>
              <w:ind w:firstLine="0"/>
              <w:jc w:val="center"/>
            </w:pPr>
            <w:r>
              <w:t>Расширены передние цилиарные сосуды.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Поверхность гладкая, цвет белый.</w:t>
            </w:r>
          </w:p>
          <w:p w:rsidR="0006466F" w:rsidRDefault="0006466F">
            <w:pPr>
              <w:pStyle w:val="a4"/>
              <w:ind w:firstLine="0"/>
              <w:jc w:val="center"/>
            </w:pPr>
            <w:r>
              <w:t>Расширены передние цилиарные сосуды.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Роговица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Величина средняя, форма сферическая; зеркальная,  несколько мутная, чувствительность полная.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Величина средняя, форма сферическая, прозрачность и зеркальность сохранены, чувствительность полная.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Передняя камера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Мелкая, 2-3 мм, влага прозрачная.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Глубина средняя, 3-4 мм, влага прозрачная. Угол открыт.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Зрачок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Величина средняя, форма круглая, 3 мм. Зрачковые реакции отсутствуют. Цвет – серый.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Величина средняя, форма круглая, 3 мм. Зрачковые реакции живые. Цвет – сероватый. Зрачковая кайма субатрофичная.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Хрусталик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Положение правильное, тотальное помутнение.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Положение правильное, начальные помутнения в корковых слоях по задней поверхности.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Стекловидное тело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Прозрачное.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Глазное дно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-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</w:pPr>
            <w:r>
              <w:t xml:space="preserve">ДЗН бледно-розовый, контуры четкие, с сероватым оттенком. Наблюдается краевая экскавация ДЗН. Артерии склерозированы, вены неравномерно расширены. Слепое пятно – 3 мм, белого цвета. </w:t>
            </w:r>
          </w:p>
        </w:tc>
      </w:tr>
      <w:tr w:rsidR="0006466F">
        <w:trPr>
          <w:cantSplit/>
        </w:trPr>
        <w:tc>
          <w:tcPr>
            <w:tcW w:w="8522" w:type="dxa"/>
            <w:gridSpan w:val="2"/>
          </w:tcPr>
          <w:p w:rsidR="0006466F" w:rsidRDefault="0006466F">
            <w:pPr>
              <w:pStyle w:val="a4"/>
              <w:ind w:firstLine="0"/>
              <w:jc w:val="center"/>
            </w:pPr>
            <w:r>
              <w:t>Мышечный тонус</w:t>
            </w:r>
          </w:p>
        </w:tc>
      </w:tr>
      <w:tr w:rsidR="0006466F"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Подвижность кнутри снижена.</w:t>
            </w:r>
          </w:p>
        </w:tc>
        <w:tc>
          <w:tcPr>
            <w:tcW w:w="4261" w:type="dxa"/>
          </w:tcPr>
          <w:p w:rsidR="0006466F" w:rsidRDefault="0006466F">
            <w:pPr>
              <w:pStyle w:val="a4"/>
              <w:ind w:firstLine="0"/>
              <w:jc w:val="center"/>
            </w:pPr>
            <w:r>
              <w:t>Подвижность сохранена во все стороны в полном объеме.</w:t>
            </w:r>
          </w:p>
        </w:tc>
      </w:tr>
    </w:tbl>
    <w:p w:rsidR="0006466F" w:rsidRDefault="0006466F">
      <w:pPr>
        <w:pStyle w:val="a4"/>
        <w:ind w:firstLine="0"/>
        <w:rPr>
          <w:b/>
          <w:u w:val="single"/>
        </w:rPr>
      </w:pPr>
    </w:p>
    <w:p w:rsidR="0006466F" w:rsidRPr="007460B7" w:rsidRDefault="0006466F">
      <w:pPr>
        <w:pStyle w:val="a4"/>
      </w:pPr>
      <w:r>
        <w:t xml:space="preserve">Функции: </w:t>
      </w:r>
      <w:r>
        <w:rPr>
          <w:lang w:val="en-US"/>
        </w:rPr>
        <w:t>visus</w:t>
      </w:r>
      <w:r>
        <w:t>=</w:t>
      </w:r>
      <w:r>
        <w:rPr>
          <w:lang w:val="en-US"/>
        </w:rPr>
        <w:t>OD</w:t>
      </w:r>
      <w:r>
        <w:t>/</w:t>
      </w:r>
      <w:r>
        <w:rPr>
          <w:lang w:val="en-US"/>
        </w:rPr>
        <w:t>OS</w:t>
      </w:r>
      <w:r>
        <w:t>=0/0,2 н/к</w:t>
      </w:r>
    </w:p>
    <w:p w:rsidR="0006466F" w:rsidRPr="007460B7" w:rsidRDefault="0006466F">
      <w:pPr>
        <w:pStyle w:val="a4"/>
      </w:pPr>
    </w:p>
    <w:p w:rsidR="0006466F" w:rsidRPr="007460B7" w:rsidRDefault="0006466F">
      <w:pPr>
        <w:pStyle w:val="a4"/>
        <w:rPr>
          <w:b/>
          <w:u w:val="single"/>
        </w:rPr>
      </w:pPr>
    </w:p>
    <w:p w:rsidR="0006466F" w:rsidRDefault="0006466F">
      <w:pPr>
        <w:pStyle w:val="a4"/>
        <w:ind w:firstLine="0"/>
        <w:jc w:val="center"/>
        <w:rPr>
          <w:b/>
          <w:bCs/>
        </w:rPr>
      </w:pPr>
      <w:r>
        <w:rPr>
          <w:b/>
          <w:bCs/>
          <w:u w:val="single"/>
        </w:rPr>
        <w:t>Обоснование предварительного диагноза.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  <w:r>
        <w:t xml:space="preserve">Больному выставляется предварительный диагноз: </w:t>
      </w:r>
      <w:r>
        <w:rPr>
          <w:lang w:val="en-US"/>
        </w:rPr>
        <w:t>OD</w:t>
      </w:r>
      <w:r>
        <w:t xml:space="preserve">: терминальная глаукома. </w:t>
      </w:r>
      <w:r>
        <w:rPr>
          <w:bCs/>
          <w:lang w:val="en-US"/>
        </w:rPr>
        <w:t>OS</w:t>
      </w:r>
      <w:r>
        <w:rPr>
          <w:bCs/>
        </w:rPr>
        <w:t>: Открытоугольная глаукома 2а ст., осложненная катаракта.</w:t>
      </w:r>
    </w:p>
    <w:p w:rsidR="0006466F" w:rsidRDefault="0006466F">
      <w:pPr>
        <w:pStyle w:val="a4"/>
        <w:ind w:firstLine="0"/>
        <w:rPr>
          <w:bCs/>
        </w:rPr>
      </w:pPr>
      <w:r>
        <w:t xml:space="preserve">Открытоугольная </w:t>
      </w:r>
      <w:r>
        <w:rPr>
          <w:bCs/>
        </w:rPr>
        <w:t>глаукома выставляется на основании:</w:t>
      </w:r>
    </w:p>
    <w:p w:rsidR="0006466F" w:rsidRDefault="0006466F">
      <w:pPr>
        <w:pStyle w:val="a4"/>
        <w:numPr>
          <w:ilvl w:val="0"/>
          <w:numId w:val="2"/>
        </w:numPr>
      </w:pPr>
      <w:r>
        <w:rPr>
          <w:bCs/>
        </w:rPr>
        <w:t xml:space="preserve">данных </w:t>
      </w:r>
      <w:r>
        <w:rPr>
          <w:bCs/>
          <w:u w:val="single"/>
          <w:lang w:val="en-US"/>
        </w:rPr>
        <w:t>Anamnesis</w:t>
      </w:r>
      <w:r>
        <w:rPr>
          <w:bCs/>
          <w:u w:val="single"/>
        </w:rPr>
        <w:t xml:space="preserve"> </w:t>
      </w:r>
      <w:r>
        <w:rPr>
          <w:bCs/>
          <w:u w:val="single"/>
          <w:lang w:val="en-US"/>
        </w:rPr>
        <w:t>morbi</w:t>
      </w:r>
      <w:r>
        <w:rPr>
          <w:bCs/>
          <w:u w:val="single"/>
        </w:rPr>
        <w:t>:</w:t>
      </w:r>
      <w:r>
        <w:t xml:space="preserve"> с 1987 г. был выставлен диагноз глаукома. С весны 2002 г. отмечает снижение зрения на левом глазу. Повторно обратился в ноябре 2002 г. по поводу отсутствия зрения на правом глазу и снижения зрения на левом. Выставлен диагноз: О</w:t>
      </w:r>
      <w:r>
        <w:rPr>
          <w:lang w:val="en-US"/>
        </w:rPr>
        <w:t>D</w:t>
      </w:r>
      <w:r>
        <w:t xml:space="preserve"> – терминальная глаукома. </w:t>
      </w:r>
      <w:r>
        <w:rPr>
          <w:lang w:val="en-US"/>
        </w:rPr>
        <w:t>OS</w:t>
      </w:r>
      <w:r>
        <w:t xml:space="preserve"> – ОУГ, осложненная катаракта.</w:t>
      </w:r>
    </w:p>
    <w:p w:rsidR="0006466F" w:rsidRDefault="0006466F">
      <w:pPr>
        <w:pStyle w:val="a4"/>
        <w:numPr>
          <w:ilvl w:val="0"/>
          <w:numId w:val="2"/>
        </w:numPr>
      </w:pPr>
      <w:r>
        <w:t>Объективного обследования: Расширены передние цилиарные сосуды. Угол передней камеры открыт. Зрачковая кайма субатрофичная. ДЗН бледно-розовый, контуры четкие, с сероватым оттенком. Наблюдается краевая экскавация ДЗН.</w:t>
      </w:r>
    </w:p>
    <w:p w:rsidR="0006466F" w:rsidRDefault="0006466F">
      <w:pPr>
        <w:pStyle w:val="a4"/>
        <w:numPr>
          <w:ilvl w:val="0"/>
          <w:numId w:val="2"/>
        </w:numPr>
      </w:pPr>
      <w:r>
        <w:rPr>
          <w:bCs/>
        </w:rPr>
        <w:t xml:space="preserve">Динамики ВГД на </w:t>
      </w:r>
      <w:r>
        <w:rPr>
          <w:bCs/>
          <w:lang w:val="en-US"/>
        </w:rPr>
        <w:t>OS</w:t>
      </w:r>
      <w:r>
        <w:rPr>
          <w:bCs/>
        </w:rPr>
        <w:t>.</w:t>
      </w:r>
      <w:r>
        <w:t xml:space="preserve"> 4.03.02 – 36 мм.рт.ст., назн. бетоптик., 17.03.03 – 30 мм.рт.ст., 26.03.03 – 36 мм.рт.ст., 9.04.03 – 27 мм.рт.ст., 14.04.03 – 24 мм.рт.ст.,</w:t>
      </w:r>
    </w:p>
    <w:p w:rsidR="0006466F" w:rsidRDefault="0006466F">
      <w:pPr>
        <w:pStyle w:val="a4"/>
        <w:ind w:firstLine="0"/>
      </w:pPr>
      <w:r>
        <w:t>2а степень выставляется, учитывая наличие экскавации диска зрительного нерва и нормальных цифр внутриглазного давления.</w:t>
      </w:r>
    </w:p>
    <w:p w:rsidR="0006466F" w:rsidRDefault="0006466F">
      <w:pPr>
        <w:pStyle w:val="a4"/>
        <w:ind w:firstLine="0"/>
      </w:pPr>
      <w:r>
        <w:t>Осложненная катаракта выставляется на основании наличия помутнения в задних отделах корковых слоев хрусталика, учитывая имеющуюся глаукому.</w:t>
      </w:r>
    </w:p>
    <w:p w:rsidR="0006466F" w:rsidRDefault="0006466F">
      <w:pPr>
        <w:pStyle w:val="a4"/>
        <w:ind w:firstLine="0"/>
      </w:pPr>
      <w:r>
        <w:t>Терминальная глаукома выставляется на основании отсутствия зрения правым глазом, данных анамнеза заболевания: считает себя больным с 1987 г.,  когда впервые заметил снижение зрения правым глазом. Был выставлен диагноз глаукома. Курсового лечения не получал. Постепенно происходило снижение зрения, особенно выраженное в последние 5-6 лет.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u w:val="single"/>
        </w:rPr>
      </w:pPr>
      <w:r>
        <w:rPr>
          <w:u w:val="single"/>
        </w:rPr>
        <w:t>Лабораторные и инструментальные методы исследования.</w:t>
      </w:r>
    </w:p>
    <w:p w:rsidR="0006466F" w:rsidRDefault="0006466F">
      <w:pPr>
        <w:pStyle w:val="a4"/>
      </w:pPr>
    </w:p>
    <w:p w:rsidR="0006466F" w:rsidRDefault="00352BB5">
      <w:pPr>
        <w:pStyle w:val="a4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81280</wp:posOffset>
                </wp:positionV>
                <wp:extent cx="2286000" cy="2057400"/>
                <wp:effectExtent l="0" t="0" r="0" b="0"/>
                <wp:wrapNone/>
                <wp:docPr id="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ОАМ 10.04.03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Цв.-желт.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Прозр.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Уд.вес – 1025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Р.-я – нейтр.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Б. – отр.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Сах. – полож.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Лейк. – 1-2</w:t>
                            </w:r>
                          </w:p>
                          <w:p w:rsidR="0006466F" w:rsidRDefault="0006466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Эпит. – 0-1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left:0;text-align:left;margin-left:211.05pt;margin-top:6.4pt;width:180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EGtKQIAAEkEAAAOAAAAZHJzL2Uyb0RvYy54bWysVNuO0zAQfUfiHyy/06RRu+1GTVerLkVI&#10;C6xY+ADHcRoL3xi7TcrXM3a63RbeEH2wPJnj4zNnxl3dDVqRgwAvranodJJTIgy3jTS7in7/tn23&#10;pMQHZhqmrBEVPQpP79Zv36x6V4rCdlY1AgiSGF/2rqJdCK7MMs87oZmfWCcMJlsLmgUMYZc1wHpk&#10;1yor8vwm6y00DiwX3uPXhzFJ14m/bQUPX9rWi0BURVFbSCuktY5rtl6xcgfMdZKfZLB/UKGZNHjp&#10;meqBBUb2IP+i0pKD9bYNE251ZttWcpFqwGqm+R/VPHfMiVQLmuPd2Sb//2j558MTENlUdEGJYRpb&#10;9BVNY2anBJnNoz+98yXCnt0TxAq9e7T8hyfGbjqEiXsA23eCNahqGvHZ1YEYeDxK6v6TbZCe7YNN&#10;Vg0t6EiIJpAhdeR47ogYAuH4sSiWN3mOjeOYK/L5YoZBvIOVL8cd+PBBWE3ipqKA6hM9Ozz6MEJf&#10;IEm+VbLZSqVSALt6o4AcGI7HNv1O7P4SpgzpK3o7L+aJ+SrnLylQalQ73noF0zLgnCupK7o8g1gZ&#10;fXtvGjzAysCkGvdYnTInI6N3Yw/CUA8IjIbWtjmipWDHecb3h5vOwi9KepzlivqfewaCEvXRYFtu&#10;p7NZHP4UzOaLAgO4zNSXGWY4UlU0UDJuN2F8MHsHctfhTdNkg7H32MpWJpNfVZ1047ymNp3eVnwQ&#10;l3FCvf4DrH8DAAD//wMAUEsDBBQABgAIAAAAIQCkzRL+3gAAAAoBAAAPAAAAZHJzL2Rvd25yZXYu&#10;eG1sTI9BT4NAEIXvJv6HzZh4s0vBVKQsjdHUxGNLL94GdgUqO0vYpUV/vdOTPc57X968l29m24uT&#10;GX3nSMFyEYEwVDvdUaPgUG4fUhA+IGnsHRkFP8bDpri9yTHT7kw7c9qHRnAI+QwVtCEMmZS+bo1F&#10;v3CDIfa+3Ggx8Dk2Uo945nDbyziKVtJiR/yhxcG8tqb+3k9WQdXFB/zdle+Rfd4m4WMuj9Pnm1L3&#10;d/PLGkQwc/iH4VKfq0PBnSo3kfaiV/AYx0tG2Yh5AgNP6UWoFCTJKgVZ5PJ6QvEHAAD//wMAUEsB&#10;Ai0AFAAGAAgAAAAhALaDOJL+AAAA4QEAABMAAAAAAAAAAAAAAAAAAAAAAFtDb250ZW50X1R5cGVz&#10;XS54bWxQSwECLQAUAAYACAAAACEAOP0h/9YAAACUAQAACwAAAAAAAAAAAAAAAAAvAQAAX3JlbHMv&#10;LnJlbHNQSwECLQAUAAYACAAAACEAOJhBrSkCAABJBAAADgAAAAAAAAAAAAAAAAAuAgAAZHJzL2Uy&#10;b0RvYy54bWxQSwECLQAUAAYACAAAACEApM0S/t4AAAAKAQAADwAAAAAAAAAAAAAAAACDBAAAZHJz&#10;L2Rvd25yZXYueG1sUEsFBgAAAAAEAAQA8wAAAI4FAAAAAA==&#10;" o:allowincell="f">
                <v:textbox>
                  <w:txbxContent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ОАМ 10.04.03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Цв.-желт.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Прозр.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Уд.вес – 1025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Р.-я – нейтр.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Б. – отр.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Сах. – полож.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Лейк. – 1-2</w:t>
                      </w:r>
                    </w:p>
                    <w:p w:rsidR="0006466F" w:rsidRDefault="0006466F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Эпит. – 0-1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2286000" cy="205740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ОАК 10.04.03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Нв-170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Эр.-4,9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Лейк-4,2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СОЭ-10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Гематокрит-50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Тромб-220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Ц.п.-1,0</w:t>
                            </w:r>
                          </w:p>
                          <w:p w:rsidR="0006466F" w:rsidRDefault="0006466F">
                            <w:pPr>
                              <w:pStyle w:val="a4"/>
                              <w:ind w:firstLine="0"/>
                            </w:pPr>
                            <w:r>
                              <w:t>Л-39,С-53,М-6,П-1,Э-1.</w:t>
                            </w:r>
                          </w:p>
                          <w:p w:rsidR="0006466F" w:rsidRDefault="000646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7" style="position:absolute;left:0;text-align:left;margin-left:-4.95pt;margin-top:6.4pt;width:180pt;height:16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tULAIAAFAEAAAOAAAAZHJzL2Uyb0RvYy54bWysVNtu2zAMfR+wfxD0vtjxkjQ14hRFugwD&#10;uq1Ytw+QZdkWptsoJU739aXkNE22t2F+EESROjo8JL26OWhF9gK8tKai00lOiTDcNtJ0Ff3xfftu&#10;SYkPzDRMWSMq+iQ8vVm/fbMaXCkK21vVCCAIYnw5uIr2IbgyyzzvhWZ+Yp0w6GwtaBbQhC5rgA2I&#10;rlVW5PkiGyw0DiwX3uPp3eik64TftoKHr23rRSCqosgtpBXSWsc1W69Y2QFzveRHGuwfWGgmDT56&#10;grpjgZEdyL+gtORgvW3DhFud2baVXKQcMJtp/kc2jz1zIuWC4nh3ksn/P1j+Zf8ARDYVXVBimMYS&#10;fUPRmOmUILP3UZ/B+RLDHt0DxAy9u7f8pyfGbnoME7cAdugFa5DVNMZnFxei4fEqqYfPtkF4tgs2&#10;SXVoQUdAFIEcUkWeThURh0A4HhbFcpHnWDiOviKfX83QiG+w8uW6Ax8+CqtJ3FQUkH2CZ/t7H8bQ&#10;l5BE3yrZbKVSyYCu3igge4btsU3fEd2fhylDhopez4t5Qr7w+XMIpBrZjq9ehGkZsM+V1BVdnoJY&#10;GXX7YBq8wMrApBr3mJ0yRyGjdmMNwqE+pEollaOutW2eUFmwY1vjGOKmt/CbkgFbuqL+146BoER9&#10;Mlid6+lsFmcgGbP5VYEGnHvqcw8zHKEqGigZt5swzs3Ogex6fGma1DD2FivayqT1K6sjfWzbVK3j&#10;iMW5OLdT1OuPYP0MAAD//wMAUEsDBBQABgAIAAAAIQAm5fLK3gAAAAkBAAAPAAAAZHJzL2Rvd25y&#10;ZXYueG1sTI9BT4NAEIXvJv6HzZh4a5dCbAqyNEZTE48tvXgb2BFQdpewS0v76x1P9jYz7+XN9/Lt&#10;bHpxotF3zipYLSMQZGunO9soOJa7xQaED2g19s6Sggt52Bb3dzlm2p3tnk6H0AgOsT5DBW0IQyal&#10;r1sy6JduIMvalxsNBl7HRuoRzxxuehlH0Voa7Cx/aHGg15bqn8NkFFRdfMTrvnyPTLpLwsdcfk+f&#10;b0o9PswvzyACzeHfDH/4jA4FM1VustqLXsEiTdnJ95gbsJ48RSsQFQ/JegOyyOVtg+IXAAD//wMA&#10;UEsBAi0AFAAGAAgAAAAhALaDOJL+AAAA4QEAABMAAAAAAAAAAAAAAAAAAAAAAFtDb250ZW50X1R5&#10;cGVzXS54bWxQSwECLQAUAAYACAAAACEAOP0h/9YAAACUAQAACwAAAAAAAAAAAAAAAAAvAQAAX3Jl&#10;bHMvLnJlbHNQSwECLQAUAAYACAAAACEAyCpLVCwCAABQBAAADgAAAAAAAAAAAAAAAAAuAgAAZHJz&#10;L2Uyb0RvYy54bWxQSwECLQAUAAYACAAAACEAJuXyyt4AAAAJAQAADwAAAAAAAAAAAAAAAACGBAAA&#10;ZHJzL2Rvd25yZXYueG1sUEsFBgAAAAAEAAQA8wAAAJEFAAAAAA==&#10;" o:allowincell="f">
                <v:textbox>
                  <w:txbxContent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ОАК 10.04.03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Нв-170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Эр.-4,9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Лейк-4,2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СОЭ-10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Гематокрит-50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Тромб-220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Ц.п.-1,0</w:t>
                      </w:r>
                    </w:p>
                    <w:p w:rsidR="0006466F" w:rsidRDefault="0006466F">
                      <w:pPr>
                        <w:pStyle w:val="a4"/>
                        <w:ind w:firstLine="0"/>
                      </w:pPr>
                      <w:r>
                        <w:t>Л-39,С-53,М-6,П-1,Э-1.</w:t>
                      </w:r>
                    </w:p>
                    <w:p w:rsidR="0006466F" w:rsidRDefault="0006466F"/>
                  </w:txbxContent>
                </v:textbox>
              </v:rect>
            </w:pict>
          </mc:Fallback>
        </mc:AlternateContent>
      </w: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</w:pPr>
      <w:r>
        <w:rPr>
          <w:lang w:val="en-US"/>
        </w:rPr>
        <w:t>OS</w:t>
      </w:r>
      <w:r>
        <w:tab/>
      </w:r>
      <w:r>
        <w:tab/>
      </w:r>
      <w:r>
        <w:tab/>
      </w:r>
      <w:r>
        <w:tab/>
        <w:t xml:space="preserve">        </w:t>
      </w:r>
      <w:r>
        <w:rPr>
          <w:lang w:val="en-US"/>
        </w:rPr>
        <w:t>OD</w:t>
      </w:r>
    </w:p>
    <w:p w:rsidR="0006466F" w:rsidRDefault="0006466F">
      <w:pPr>
        <w:pStyle w:val="a4"/>
      </w:pPr>
    </w:p>
    <w:p w:rsidR="0006466F" w:rsidRDefault="0006466F">
      <w:pPr>
        <w:pStyle w:val="a4"/>
      </w:pPr>
      <w:r>
        <w:t>50</w:t>
      </w:r>
    </w:p>
    <w:p w:rsidR="0006466F" w:rsidRDefault="00352BB5">
      <w:pPr>
        <w:pStyle w:val="a4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152400</wp:posOffset>
                </wp:positionV>
                <wp:extent cx="457200" cy="685800"/>
                <wp:effectExtent l="0" t="0" r="0" b="0"/>
                <wp:wrapNone/>
                <wp:docPr id="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7D3F8" id="Line 49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2pt" to="58.0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0FMIAIAADcEAAAOAAAAZHJzL2Uyb0RvYy54bWysU8GO2jAQvVfqP1i+QxIaWIgIqyqB9rDd&#10;Iu32A4ztEKuObdmGgKr+e8cO0NJeqqo5OGPPzPObmefl46mT6MitE1qVOBunGHFFNRNqX+Ivr5vR&#10;HCPniWJEasVLfOYOP67evln2puAT3WrJuEUAolzRmxK33psiSRxteUfcWBuuwNlo2xEPW7tPmCU9&#10;oHcymaTpLOm1ZcZqyp2D03pw4lXEbxpO/eemcdwjWWLg5uNq47oLa7JakmJviWkFvdAg/8CiI0LB&#10;pTeomniCDlb8AdUJarXTjR9T3SW6aQTlsQaoJkt/q+alJYbHWqA5ztza5P4fLH0+bi0SrMRTjBTp&#10;YERPQnGUL0JreuMKiKjU1obi6Em9mCdNvzqkdNUSteeR4uvZQF4WMpK7lLBxBi7Y9Z80gxhy8Dr2&#10;6dTYDjVSmI8hMYBDL9ApDuZ8Gww/eUThMJ8+wLAxouCazadzsMNdpAgwIdlY5z9w3aFglFhCCRGU&#10;HJ+cH0KvISFc6Y2QEs5JIRXqS7yYTqYxwWkpWHAGn7P7XSUtOpKgnvhd7r0Ls/qgWARrOWHri+2J&#10;kIMNPKUKeFAO0LlYgzy+LdLFer6e56N8MluP8rSuR+83VT6abbKHaf2urqo6+x6oZXnRCsa4Cuyu&#10;Us3yv5PC5dEMIruJ9daG5B49thbIXv+RdJxsGOYgi51m560NrQ1DBnXG4MtLCvL/dR+jfr731Q8A&#10;AAD//wMAUEsDBBQABgAIAAAAIQBYOkMY3QAAAAkBAAAPAAAAZHJzL2Rvd25yZXYueG1sTI9BT8Mw&#10;DIXvSPyHyEjcWNKumqBrOk0IuCAhMQrntPHaisapmqwr/x7vBDfb7+n5e8VucYOYcQq9Jw3JSoFA&#10;arztqdVQfTzf3YMI0ZA1gyfU8IMBduX1VWFy68/0jvMhtoJDKORGQxfjmEsZmg6dCSs/IrF29JMz&#10;kdeplXYyZw53g0yV2khneuIPnRnxscPm+3ByGvZfr0/rt7l2frAPbfVpXaVeUq1vb5b9FkTEJf6Z&#10;4YLP6FAyU+1PZIMYNGRZwk4NacaVLnqy4UPNwzpVIMtC/m9Q/gIAAP//AwBQSwECLQAUAAYACAAA&#10;ACEAtoM4kv4AAADhAQAAEwAAAAAAAAAAAAAAAAAAAAAAW0NvbnRlbnRfVHlwZXNdLnhtbFBLAQIt&#10;ABQABgAIAAAAIQA4/SH/1gAAAJQBAAALAAAAAAAAAAAAAAAAAC8BAABfcmVscy8ucmVsc1BLAQIt&#10;ABQABgAIAAAAIQCEs0FMIAIAADcEAAAOAAAAAAAAAAAAAAAAAC4CAABkcnMvZTJvRG9jLnhtbFBL&#10;AQItABQABgAIAAAAIQBYOkMY3QAAAAkBAAAPAAAAAAAAAAAAAAAAAHoEAABkcnMvZG93bnJldi54&#10;bWxQSwUGAAAAAAQABADzAAAAhAUAAAAA&#10;" o:allowincell="f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152400</wp:posOffset>
                </wp:positionV>
                <wp:extent cx="457200" cy="685800"/>
                <wp:effectExtent l="0" t="0" r="0" b="0"/>
                <wp:wrapNone/>
                <wp:docPr id="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7CCB9" id="Line 4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2pt" to="58.0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FZFwIAAC0EAAAOAAAAZHJzL2Uyb0RvYy54bWysU8GO2jAQvVfqP1i+QwgNbIgIqyqBXmiL&#10;tNsPMLZDrDq2ZRsCqvrvHTtAS3upqubgjO2ZN29mnpfP506iE7dOaFXidDzBiCuqmVCHEn953Yxy&#10;jJwnihGpFS/xhTv8vHr7Ztmbgk91qyXjFgGIckVvStx6b4okcbTlHXFjbbiCy0bbjnjY2kPCLOkB&#10;vZPJdDKZJ722zFhNuXNwWg+XeBXxm4ZT/7lpHPdIlhi4+bjauO7DmqyWpDhYYlpBrzTIP7DoiFCQ&#10;9A5VE0/Q0Yo/oDpBrXa68WOqu0Q3jaA81gDVpJPfqnlpieGxFmiOM/c2uf8HSz+ddhYJVuIMI0U6&#10;GNFWKI6yPLSmN64Aj0rtbCiOntWL2Wr61SGlq5aoA48UXy8G4tIQkTyEhI0zkGDff9QMfMjR69in&#10;c2O7AAkdQOc4jst9HPzsEYXDbPYEI8aIwtU8n+VghwykuAUb6/wHrjsUjBJLIB7ByWnr/OB6cwm5&#10;lN4IKeGcFFKhvsSL2XQWA5yWgoXLcOfsYV9Ji04kaCZ+17wPblYfFYtgLSdsfbU9EXKwgadUAQ/K&#10;ATpXaxDFt8Vksc7XeTbKpvP1KJvU9ej9pspG8036NKvf1VVVp98DtTQrWsEYV4HdTaBp9ncCuD6V&#10;QVp3id7bkDyix9YC2ds/ko7zDCMcxLDX7LKzobVhtKDJ6Hx9P0H0v+6j189XvvoBAAD//wMAUEsD&#10;BBQABgAIAAAAIQDijoXE3QAAAAkBAAAPAAAAZHJzL2Rvd25yZXYueG1sTI9BT8MwDIXvSPyHyEhc&#10;Jpa0qyZUmk4I6I0LA8TVa01b0Thdk22FX493gpvt9/T8vWIzu0EdaQq9ZwvJ0oAirn3Tc2vh7bW6&#10;uQUVInKDg2ey8E0BNuXlRYF540/8QsdtbJWEcMjRQhfjmGsd6o4chqUfiUX79JPDKOvU6mbCk4S7&#10;QafGrLXDnuVDhyM9dFR/bQ/OQqjeaV/9LOqF+Vi1ntL94/MTWnt9Nd/fgYo0xz8znPEFHUph2vkD&#10;N0ENFrIsEaeFNJNKZz1Zy2Enwyo1oMtC/29Q/gIAAP//AwBQSwECLQAUAAYACAAAACEAtoM4kv4A&#10;AADhAQAAEwAAAAAAAAAAAAAAAAAAAAAAW0NvbnRlbnRfVHlwZXNdLnhtbFBLAQItABQABgAIAAAA&#10;IQA4/SH/1gAAAJQBAAALAAAAAAAAAAAAAAAAAC8BAABfcmVscy8ucmVsc1BLAQItABQABgAIAAAA&#10;IQA4kOFZFwIAAC0EAAAOAAAAAAAAAAAAAAAAAC4CAABkcnMvZTJvRG9jLnhtbFBLAQItABQABgAI&#10;AAAAIQDijoXE3QAAAAkBAAAPAAAAAAAAAAAAAAAAAHEEAABkcnMvZG93bnJldi54bWxQSwUGAAAA&#10;AAQABADzAAAAewUAAAAA&#10;" o:allowincell="f"/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38100</wp:posOffset>
                </wp:positionV>
                <wp:extent cx="0" cy="914400"/>
                <wp:effectExtent l="0" t="0" r="0" b="0"/>
                <wp:wrapNone/>
                <wp:docPr id="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30E12" id="Line 4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05pt,3pt" to="40.05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uF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fgJI0U6&#10;kGgrFEf5LLSmN64Aj0rtbCiOntWL2Wr63SGlq5aoA48UXy8G4rIQkbwJCRtnIMG+/6wZ+JCj17FP&#10;58Z2ARI6gM5RjstdDn72iA6HFE4XWZ6nUamEFLc4Y53/xHWHglFiCZwjLjltnQ88SHFzCWmU3ggp&#10;o9hSoR5Ap5NpDHBaChYug5uzh30lLTqRMC7xi0XBzaOb1UfFIljLCVtfbU+EHGxILlXAg0qAztUa&#10;5uHHIl2s5+t5Psons/UoT+t69HFT5aPZJvswrZ/qqqqzn4FalhetYIyrwO42m1n+d9pfX8kwVffp&#10;vLcheYse+wVkb/9IOkoZ1BvmYK/ZZWdvEsM4Rufr0wnz/rgH+/GBr34BAAD//wMAUEsDBBQABgAI&#10;AAAAIQDoGE5I2gAAAAcBAAAPAAAAZHJzL2Rvd25yZXYueG1sTI/BTsMwEETvSPyDtUhcqtZuEVWV&#10;xqkQkBsXWhDXbbwkEfE6jd028PUsXOA4mqfZt/lm9J060RDbwBbmMwOKuAqu5drCy66crkDFhOyw&#10;C0wWPinCpri8yDFz4czPdNqmWskIxwwtNCn1mdaxashjnIWeWLr3MHhMEodauwHPMu47vTBmqT22&#10;LBca7Om+oepje/QWYvlKh/JrUk3M200daHF4eHpEa6+vxrs1qERj+oPhR1/UoRCnfTiyi6qzsDJz&#10;IS0s5SOpf+NesFtjQBe5/u9ffAMAAP//AwBQSwECLQAUAAYACAAAACEAtoM4kv4AAADhAQAAEwAA&#10;AAAAAAAAAAAAAAAAAAAAW0NvbnRlbnRfVHlwZXNdLnhtbFBLAQItABQABgAIAAAAIQA4/SH/1gAA&#10;AJQBAAALAAAAAAAAAAAAAAAAAC8BAABfcmVscy8ucmVsc1BLAQItABQABgAIAAAAIQCqB1uFEQIA&#10;ACgEAAAOAAAAAAAAAAAAAAAAAC4CAABkcnMvZTJvRG9jLnhtbFBLAQItABQABgAIAAAAIQDoGE5I&#10;2gAAAAcBAAAPAAAAAAAAAAAAAAAAAGsEAABkcnMvZG93bnJldi54bWxQSwUGAAAAAAQABADzAAAA&#10;cgUAAAAA&#10;" o:allowincell="f"/>
            </w:pict>
          </mc:Fallback>
        </mc:AlternateContent>
      </w:r>
      <w:r w:rsidR="0006466F">
        <w:t xml:space="preserve">   50          50</w:t>
      </w:r>
    </w:p>
    <w:p w:rsidR="0006466F" w:rsidRDefault="00352BB5">
      <w:pPr>
        <w:pStyle w:val="a4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62230</wp:posOffset>
                </wp:positionV>
                <wp:extent cx="457200" cy="457200"/>
                <wp:effectExtent l="0" t="0" r="0" b="0"/>
                <wp:wrapNone/>
                <wp:docPr id="2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CB357" id="Oval 50" o:spid="_x0000_s1026" style="position:absolute;margin-left:202.05pt;margin-top:4.9pt;width:3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5/EQIAAC0EAAAOAAAAZHJzL2Uyb0RvYy54bWysU8FuEzEQvSPxD5bvZJMoAbrKpqpSgpAK&#10;rVT4AMf27lp4PWbsZBO+nrF3m6bACeGDNeMZP897M15dHzvLDhqDAVfx2WTKmXYSlHFNxb993b55&#10;z1mIwilhwemKn3Tg1+vXr1a9L/UcWrBKIyMQF8reV7yN0ZdFEWSrOxEm4LWjYA3YiUguNoVC0RN6&#10;Z4v5dPq26AGVR5A6BDq9HYJ8nfHrWst4X9dBR2YrTrXFvGPed2kv1itRNih8a+RYhviHKjphHD16&#10;hroVUbA9mj+gOiMRAtRxIqEroK6N1JkDsZlNf2Pz2AqvMxcSJ/izTOH/wcovhwdkRlV8zpkTHbXo&#10;/iAsW2Zpeh9Kynj0D5jIBX8H8ntgDjatcI2+QYS+1UJRQbMkZfHiQnICXWW7/jMoQhb7CFmlY41d&#10;AiT+7JibcTo3Qx8jk3S4WL6jBnMmKTTa6QVRPl32GOJHDR1LRsW1tcaHJJcoxeEuxCH7KSvXD9ao&#10;rbE2O9jsNhYZsa34Nq9MgWheplnH+opfLefLjPwiFi4hpnn9DQJh71QetKTVh9GOwtjBJk7WjeIl&#10;vdLwhnIH6kTaIQwzS3+MjBbwJ2c9zWvFw4+9QM2Z/eRI/6vZYpEGPDtZL87wMrK7jAgnCarikbPB&#10;3MThU+w9mqall2aZroMb6lltspjPVY3F0kzmjoz/Jw39pZ+znn/5+hcAAAD//wMAUEsDBBQABgAI&#10;AAAAIQCFhNBG3QAAAAgBAAAPAAAAZHJzL2Rvd25yZXYueG1sTI9BT4NAFITvJv6HzTPxZheEIiKP&#10;prEx0UMPot637CuQsruE3VL89z5PepzMZOabcrOYQcw0+d5ZhHgVgSDbON3bFuHz4+UuB+GDsloN&#10;zhLCN3nYVNdXpSq0u9h3muvQCi6xvlAIXQhjIaVvOjLKr9xIlr2jm4wKLKdW6klduNwM8j6KMmlU&#10;b3mhUyM9d9Sc6rNB2LXbOptlEtbJcfca1qev/VsSI97eLNsnEIGW8BeGX3xGh4qZDu5stRcDQhql&#10;MUcRHvkB++lDxvqAkMc5yKqU/w9UPwAAAP//AwBQSwECLQAUAAYACAAAACEAtoM4kv4AAADhAQAA&#10;EwAAAAAAAAAAAAAAAAAAAAAAW0NvbnRlbnRfVHlwZXNdLnhtbFBLAQItABQABgAIAAAAIQA4/SH/&#10;1gAAAJQBAAALAAAAAAAAAAAAAAAAAC8BAABfcmVscy8ucmVsc1BLAQItABQABgAIAAAAIQDlkl5/&#10;EQIAAC0EAAAOAAAAAAAAAAAAAAAAAC4CAABkcnMvZTJvRG9jLnhtbFBLAQItABQABgAIAAAAIQCF&#10;hNBG3QAAAAgBAAAPAAAAAAAAAAAAAAAAAGsEAABkcnMvZG93bnJldi54bWxQSwUGAAAAAAQABADz&#10;AAAAdQUAAAAA&#10;" o:allowincell="f"/>
            </w:pict>
          </mc:Fallback>
        </mc:AlternateContent>
      </w:r>
    </w:p>
    <w:p w:rsidR="0006466F" w:rsidRDefault="00352BB5">
      <w:pPr>
        <w:pStyle w:val="a4"/>
        <w:ind w:firstLine="0"/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86360</wp:posOffset>
                </wp:positionV>
                <wp:extent cx="800100" cy="0"/>
                <wp:effectExtent l="0" t="0" r="0" b="0"/>
                <wp:wrapNone/>
                <wp:docPr id="1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06D5F" id="Line 4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6.8pt" to="76.0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5Q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fQmt64wqIqNTOhuLoWb2YrabfHVK6aok68Ejx9WIgLwsZyZuUsHEGLtj3nzWDGHL0Ovbp&#10;3NguQEIH0DnKcbnLwc8eUTicp9ASEI0OroQUQ56xzn/iukPBKLEEzhGXnLbOBx6kGELCNUpvhJRR&#10;bKlQX+LFdDKNCU5LwYIzhDl72FfSohMJ4xK/WBR4HsOsPioWwVpO2PpmeyLk1YbLpQp4UAnQuVnX&#10;efixSBfr+Xqej/LJbD3K07oefdxU+Wi2yZ6m9Ye6qursZ6CW5UUrGOMqsBtmM8v/TvvbK7lO1X06&#10;721I3qLHfgHZ4R9JRymDetc52Gt22dlBYhjHGHx7OmHeH/dgPz7w1S8AAAD//wMAUEsDBBQABgAI&#10;AAAAIQDfoyND2wAAAAgBAAAPAAAAZHJzL2Rvd25yZXYueG1sTI/BTsMwEETvSPyDtUhcKuo0FVEV&#10;4lQIyI0LBdTrNl6SiHidxm4b+Hq24gDHfTOanSnWk+vVkcbQeTawmCegiGtvO24MvL1WNytQISJb&#10;7D2TgS8KsC4vLwrMrT/xCx03sVESwiFHA22MQ651qFtyGOZ+IBbtw48Oo5xjo+2IJwl3vU6TJNMO&#10;O5YPLQ700FL9uTk4A6F6p331PatnyXbZeEr3j89PaMz11XR/ByrSFP/McK4v1aGUTjt/YBtUbyDN&#10;FuIUvsxAnfXbVMDuF+iy0P8HlD8AAAD//wMAUEsBAi0AFAAGAAgAAAAhALaDOJL+AAAA4QEAABMA&#10;AAAAAAAAAAAAAAAAAAAAAFtDb250ZW50X1R5cGVzXS54bWxQSwECLQAUAAYACAAAACEAOP0h/9YA&#10;AACUAQAACwAAAAAAAAAAAAAAAAAvAQAAX3JlbHMvLnJlbHNQSwECLQAUAAYACAAAACEAaTuUJhEC&#10;AAAoBAAADgAAAAAAAAAAAAAAAAAuAgAAZHJzL2Uyb0RvYy54bWxQSwECLQAUAAYACAAAACEA36Mj&#10;Q9sAAAAIAQAADwAAAAAAAAAAAAAAAABrBAAAZHJzL2Rvd25yZXYueG1sUEsFBgAAAAAEAAQA8wAA&#10;AHMFAAAAAA==&#10;" o:allowincell="f"/>
            </w:pict>
          </mc:Fallback>
        </mc:AlternateContent>
      </w:r>
      <w:r w:rsidR="0006466F">
        <w:t xml:space="preserve">90       </w:t>
      </w:r>
      <w:r w:rsidR="0006466F">
        <w:tab/>
        <w:t xml:space="preserve">  60</w:t>
      </w:r>
    </w:p>
    <w:p w:rsidR="0006466F" w:rsidRDefault="0006466F">
      <w:pPr>
        <w:pStyle w:val="a4"/>
      </w:pPr>
      <w:r>
        <w:tab/>
      </w:r>
    </w:p>
    <w:p w:rsidR="0006466F" w:rsidRDefault="0006466F">
      <w:pPr>
        <w:pStyle w:val="a4"/>
        <w:ind w:firstLine="0"/>
      </w:pPr>
      <w:r>
        <w:t xml:space="preserve">    70        50</w:t>
      </w:r>
    </w:p>
    <w:p w:rsidR="0006466F" w:rsidRDefault="0006466F">
      <w:pPr>
        <w:pStyle w:val="a4"/>
      </w:pPr>
      <w:r>
        <w:t>60</w:t>
      </w:r>
    </w:p>
    <w:p w:rsidR="0006466F" w:rsidRDefault="0006466F">
      <w:pPr>
        <w:pStyle w:val="a4"/>
        <w:ind w:firstLine="0"/>
        <w:rPr>
          <w:b/>
          <w:u w:val="single"/>
        </w:rPr>
      </w:pPr>
    </w:p>
    <w:p w:rsidR="0006466F" w:rsidRDefault="0006466F">
      <w:pPr>
        <w:pStyle w:val="a4"/>
        <w:ind w:firstLine="0"/>
        <w:rPr>
          <w:b/>
          <w:u w:val="single"/>
        </w:rPr>
      </w:pPr>
    </w:p>
    <w:p w:rsidR="0006466F" w:rsidRDefault="0006466F">
      <w:pPr>
        <w:pStyle w:val="a4"/>
        <w:ind w:firstLine="0"/>
      </w:pPr>
      <w:r>
        <w:rPr>
          <w:b/>
          <w:u w:val="single"/>
        </w:rPr>
        <w:t xml:space="preserve">Динамика ВГД на </w:t>
      </w:r>
      <w:r>
        <w:rPr>
          <w:b/>
          <w:u w:val="single"/>
          <w:lang w:val="en-US"/>
        </w:rPr>
        <w:t>OS</w:t>
      </w:r>
      <w:r>
        <w:rPr>
          <w:b/>
          <w:u w:val="single"/>
        </w:rPr>
        <w:t>.</w:t>
      </w:r>
    </w:p>
    <w:p w:rsidR="0006466F" w:rsidRDefault="0006466F">
      <w:pPr>
        <w:pStyle w:val="a4"/>
        <w:ind w:firstLine="0"/>
      </w:pPr>
      <w:r>
        <w:t>4.03.02 – 36, назн. бетоптик.</w:t>
      </w:r>
    </w:p>
    <w:p w:rsidR="0006466F" w:rsidRDefault="0006466F">
      <w:pPr>
        <w:pStyle w:val="a4"/>
        <w:ind w:firstLine="0"/>
      </w:pPr>
      <w:r>
        <w:t>17.03.03 – 30,</w:t>
      </w:r>
    </w:p>
    <w:p w:rsidR="0006466F" w:rsidRDefault="0006466F">
      <w:pPr>
        <w:pStyle w:val="a4"/>
        <w:ind w:firstLine="0"/>
      </w:pPr>
      <w:r>
        <w:t>26.03.03 – 36,</w:t>
      </w:r>
    </w:p>
    <w:p w:rsidR="0006466F" w:rsidRDefault="0006466F">
      <w:pPr>
        <w:pStyle w:val="a4"/>
        <w:ind w:firstLine="0"/>
      </w:pPr>
      <w:r>
        <w:t>9.04.03 – 27,</w:t>
      </w:r>
    </w:p>
    <w:p w:rsidR="0006466F" w:rsidRDefault="0006466F">
      <w:pPr>
        <w:pStyle w:val="a4"/>
        <w:ind w:firstLine="0"/>
      </w:pPr>
      <w:r>
        <w:t>14.04.03 – 24,</w:t>
      </w:r>
    </w:p>
    <w:p w:rsidR="0006466F" w:rsidRDefault="0006466F">
      <w:pPr>
        <w:pStyle w:val="a4"/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jc w:val="center"/>
        <w:rPr>
          <w:b/>
          <w:u w:val="single"/>
        </w:rPr>
      </w:pPr>
    </w:p>
    <w:p w:rsidR="0006466F" w:rsidRDefault="0006466F">
      <w:pPr>
        <w:pStyle w:val="a4"/>
        <w:ind w:firstLine="0"/>
      </w:pPr>
      <w:r>
        <w:rPr>
          <w:b/>
          <w:bCs/>
          <w:u w:val="single"/>
        </w:rPr>
        <w:t>Дифференциальный диагноз со зрелой возрастной катарактой.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  <w:r>
        <w:t xml:space="preserve">При зрелой возрастной катаракте наблюдается снижение зрения, что характерно для курируемого больного. Однако у курируемого больного зрение снижено до 0,2 , в то время как при зрелой возрастной катаракте исчезает даже предметное зрение. В анамнезе заболевания при возрастной катаракте будет постепенное снижение зрения, вначале только вдаль, появление фиксированных и летающих мушек, полиопия, а у курируемого больного зрение снижалось равномерно, видение предметов «как в тумане», полиопии не было. </w:t>
      </w:r>
    </w:p>
    <w:p w:rsidR="0006466F" w:rsidRDefault="0006466F">
      <w:pPr>
        <w:pStyle w:val="a4"/>
        <w:ind w:firstLine="0"/>
      </w:pPr>
      <w:r>
        <w:t>При зрелой возрастной катаракте наблюдается углубление передней камеры глаза, а у курируемого больного передняя камера нормальной глубины (3-4 мм).</w:t>
      </w:r>
    </w:p>
    <w:p w:rsidR="0006466F" w:rsidRDefault="0006466F">
      <w:pPr>
        <w:pStyle w:val="a4"/>
        <w:ind w:firstLine="0"/>
      </w:pPr>
      <w:r>
        <w:t xml:space="preserve">При боковом освещении при зрелой возрастной катаракте тень от радужки не видна, что нехарактерно для курируемого больного. </w:t>
      </w:r>
    </w:p>
    <w:p w:rsidR="0006466F" w:rsidRDefault="0006466F">
      <w:pPr>
        <w:pStyle w:val="a4"/>
        <w:ind w:firstLine="0"/>
      </w:pPr>
      <w:r>
        <w:t xml:space="preserve">В проходящем свете при зрелой возрастной катаракте рефлекс глазного дна отсутствует. У курируемого больного наблюдается розовый рефлекс с затемнением в центре.  </w:t>
      </w:r>
    </w:p>
    <w:p w:rsidR="0006466F" w:rsidRDefault="0006466F">
      <w:pPr>
        <w:pStyle w:val="a4"/>
        <w:ind w:firstLine="0"/>
      </w:pPr>
      <w:r>
        <w:t>При зрелой возрастной катаракте осмотр глазного дна невозможен вследствие появления оптически непрозрачной среды, чего не наблюдается у курируемого больного.</w:t>
      </w:r>
    </w:p>
    <w:p w:rsidR="0006466F" w:rsidRDefault="0006466F">
      <w:pPr>
        <w:pStyle w:val="a4"/>
        <w:ind w:firstLine="0"/>
      </w:pPr>
      <w:r>
        <w:t>Исходя из вышеперечисленных данных, мы можем исключить диагноз возрастной катаракты у курируемого больного.</w:t>
      </w:r>
    </w:p>
    <w:p w:rsidR="0006466F" w:rsidRDefault="0006466F">
      <w:pPr>
        <w:pStyle w:val="a4"/>
        <w:jc w:val="center"/>
      </w:pPr>
    </w:p>
    <w:p w:rsidR="0006466F" w:rsidRDefault="0006466F">
      <w:pPr>
        <w:pStyle w:val="a4"/>
        <w:ind w:firstLine="0"/>
        <w:jc w:val="center"/>
      </w:pPr>
      <w:r>
        <w:rPr>
          <w:b/>
          <w:bCs/>
          <w:u w:val="single"/>
        </w:rPr>
        <w:t>Обоснование клинического диагноза.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  <w:r>
        <w:t xml:space="preserve">Больному выставляется клинический диагноз: </w:t>
      </w:r>
      <w:r>
        <w:rPr>
          <w:lang w:val="en-US"/>
        </w:rPr>
        <w:t>OD</w:t>
      </w:r>
      <w:r>
        <w:t xml:space="preserve">: терминальная глаукома. </w:t>
      </w:r>
      <w:r>
        <w:rPr>
          <w:bCs/>
          <w:lang w:val="en-US"/>
        </w:rPr>
        <w:t>OS</w:t>
      </w:r>
      <w:r>
        <w:rPr>
          <w:bCs/>
        </w:rPr>
        <w:t>: Открытоугольная глаукома 2а ст., осложненная катаракта.</w:t>
      </w:r>
    </w:p>
    <w:p w:rsidR="0006466F" w:rsidRDefault="0006466F">
      <w:pPr>
        <w:pStyle w:val="a4"/>
        <w:ind w:firstLine="0"/>
      </w:pPr>
      <w:r>
        <w:t>Диагноз выставлен на основании жалоб больного на снижение зрения левым глазом, туман перед ним, отсутствие зрения правым глазом; данных анамнеза (диагноз глаукома впервые выставлен в 1987 г., заболевание длится в течение 16 лет, наблюдается постепенное снижение зрения); данных объективного осмотра и динамики внутриглазного давления; а также учитывая результаты проведенного дифференциального диагноза.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b/>
          <w:bCs/>
          <w:u w:val="single"/>
        </w:rPr>
      </w:pPr>
      <w:r>
        <w:rPr>
          <w:b/>
          <w:bCs/>
          <w:u w:val="single"/>
        </w:rPr>
        <w:t>Принципы лечения глаукомы.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numPr>
          <w:ilvl w:val="0"/>
          <w:numId w:val="3"/>
        </w:numPr>
      </w:pPr>
      <w:r>
        <w:t>Миотики.</w:t>
      </w:r>
    </w:p>
    <w:p w:rsidR="0006466F" w:rsidRDefault="0006466F">
      <w:pPr>
        <w:pStyle w:val="a4"/>
        <w:ind w:firstLine="0"/>
      </w:pPr>
      <w:r>
        <w:t>Тонус цилиарной мышцы повышается, трабекула натягивается, шлеммов канал расширяется, а а его блокированные участки открываются.</w:t>
      </w:r>
    </w:p>
    <w:p w:rsidR="0006466F" w:rsidRDefault="0006466F">
      <w:pPr>
        <w:pStyle w:val="a4"/>
        <w:numPr>
          <w:ilvl w:val="0"/>
          <w:numId w:val="3"/>
        </w:numPr>
      </w:pPr>
      <w:r>
        <w:t>Бета-адреноблокаторы.</w:t>
      </w:r>
    </w:p>
    <w:p w:rsidR="0006466F" w:rsidRDefault="0006466F">
      <w:pPr>
        <w:pStyle w:val="a4"/>
        <w:ind w:firstLine="0"/>
      </w:pPr>
      <w:r>
        <w:t>Подавляют продукцию водянистой влаги.</w:t>
      </w:r>
    </w:p>
    <w:p w:rsidR="0006466F" w:rsidRDefault="0006466F">
      <w:pPr>
        <w:pStyle w:val="a4"/>
        <w:numPr>
          <w:ilvl w:val="0"/>
          <w:numId w:val="3"/>
        </w:numPr>
      </w:pPr>
      <w:r>
        <w:t>Ингибиторы карбоангидразы.</w:t>
      </w:r>
    </w:p>
    <w:p w:rsidR="0006466F" w:rsidRDefault="0006466F">
      <w:pPr>
        <w:pStyle w:val="a4"/>
        <w:ind w:firstLine="0"/>
      </w:pPr>
      <w:r>
        <w:t>Снижают выработку внутриглазной жидкости на половину.</w:t>
      </w:r>
    </w:p>
    <w:p w:rsidR="0006466F" w:rsidRDefault="0006466F">
      <w:pPr>
        <w:pStyle w:val="a4"/>
        <w:numPr>
          <w:ilvl w:val="0"/>
          <w:numId w:val="3"/>
        </w:numPr>
      </w:pPr>
      <w:r>
        <w:t>Осмотические препараты.</w:t>
      </w:r>
    </w:p>
    <w:p w:rsidR="0006466F" w:rsidRDefault="0006466F">
      <w:pPr>
        <w:pStyle w:val="a4"/>
        <w:ind w:firstLine="0"/>
      </w:pPr>
      <w:r>
        <w:t>Создают гипертензию плазмы крови.</w:t>
      </w:r>
    </w:p>
    <w:p w:rsidR="0006466F" w:rsidRDefault="0006466F">
      <w:pPr>
        <w:pStyle w:val="a4"/>
        <w:numPr>
          <w:ilvl w:val="0"/>
          <w:numId w:val="3"/>
        </w:numPr>
      </w:pPr>
      <w:r>
        <w:t>Ганглиоблокаторы, нейроплегические средства.</w:t>
      </w:r>
    </w:p>
    <w:p w:rsidR="0006466F" w:rsidRDefault="0006466F">
      <w:pPr>
        <w:pStyle w:val="a4"/>
        <w:ind w:firstLine="0"/>
      </w:pPr>
      <w:r>
        <w:t>Угнетают секрецию водянистой влаги через центральные механизмы.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b/>
          <w:bCs/>
          <w:u w:val="single"/>
        </w:rPr>
      </w:pPr>
      <w:r>
        <w:rPr>
          <w:b/>
          <w:bCs/>
          <w:u w:val="single"/>
        </w:rPr>
        <w:t>Назначенное лечение.</w:t>
      </w:r>
    </w:p>
    <w:p w:rsidR="0006466F" w:rsidRDefault="0006466F">
      <w:pPr>
        <w:pStyle w:val="a4"/>
        <w:ind w:firstLine="0"/>
      </w:pPr>
    </w:p>
    <w:p w:rsidR="0006466F" w:rsidRPr="007460B7" w:rsidRDefault="0006466F">
      <w:pPr>
        <w:pStyle w:val="a4"/>
        <w:ind w:firstLine="0"/>
      </w:pPr>
      <w:r>
        <w:rPr>
          <w:lang w:val="en-US"/>
        </w:rPr>
        <w:t>Rp</w:t>
      </w:r>
      <w:r w:rsidRPr="007460B7">
        <w:t xml:space="preserve">: </w:t>
      </w:r>
      <w:r>
        <w:rPr>
          <w:lang w:val="en-US"/>
        </w:rPr>
        <w:t>Sol</w:t>
      </w:r>
      <w:r w:rsidRPr="007460B7">
        <w:t>.</w:t>
      </w:r>
      <w:r>
        <w:rPr>
          <w:lang w:val="en-US"/>
        </w:rPr>
        <w:t>Taufoni</w:t>
      </w:r>
      <w:r w:rsidRPr="007460B7">
        <w:t xml:space="preserve"> 4% - 5 </w:t>
      </w:r>
      <w:r>
        <w:rPr>
          <w:lang w:val="en-US"/>
        </w:rPr>
        <w:t>ml</w:t>
      </w:r>
    </w:p>
    <w:p w:rsidR="0006466F" w:rsidRPr="007460B7" w:rsidRDefault="0006466F">
      <w:pPr>
        <w:pStyle w:val="a4"/>
        <w:ind w:firstLine="0"/>
      </w:pPr>
      <w:r w:rsidRPr="007460B7">
        <w:tab/>
      </w:r>
      <w:r>
        <w:rPr>
          <w:lang w:val="en-US"/>
        </w:rPr>
        <w:t>DTDN</w:t>
      </w:r>
      <w:r w:rsidRPr="007460B7">
        <w:t xml:space="preserve"> 1</w:t>
      </w:r>
    </w:p>
    <w:p w:rsidR="0006466F" w:rsidRDefault="0006466F">
      <w:pPr>
        <w:pStyle w:val="a4"/>
        <w:ind w:firstLine="0"/>
      </w:pPr>
      <w:r w:rsidRPr="007460B7">
        <w:tab/>
      </w:r>
      <w:r>
        <w:rPr>
          <w:lang w:val="en-US"/>
        </w:rPr>
        <w:t>S</w:t>
      </w:r>
      <w:r>
        <w:t>.: по 1-2 кап. 3-4 р/д.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lang w:val="en-US"/>
        </w:rPr>
      </w:pPr>
      <w:r>
        <w:rPr>
          <w:lang w:val="en-US"/>
        </w:rPr>
        <w:t>Rp: Ocupress – E 0,5% - 5 ml</w:t>
      </w:r>
    </w:p>
    <w:p w:rsidR="0006466F" w:rsidRPr="007460B7" w:rsidRDefault="0006466F">
      <w:pPr>
        <w:pStyle w:val="a4"/>
        <w:ind w:firstLine="0"/>
        <w:rPr>
          <w:lang w:val="en-US"/>
        </w:rPr>
      </w:pPr>
      <w:r>
        <w:rPr>
          <w:lang w:val="en-US"/>
        </w:rPr>
        <w:tab/>
      </w:r>
      <w:r w:rsidRPr="007460B7">
        <w:rPr>
          <w:lang w:val="en-US"/>
        </w:rPr>
        <w:t xml:space="preserve"> </w:t>
      </w:r>
      <w:r>
        <w:rPr>
          <w:lang w:val="en-US"/>
        </w:rPr>
        <w:t>DTDN</w:t>
      </w:r>
      <w:r w:rsidRPr="007460B7">
        <w:rPr>
          <w:lang w:val="en-US"/>
        </w:rPr>
        <w:t xml:space="preserve"> 1</w:t>
      </w:r>
    </w:p>
    <w:p w:rsidR="0006466F" w:rsidRDefault="0006466F">
      <w:pPr>
        <w:pStyle w:val="a4"/>
        <w:ind w:firstLine="0"/>
      </w:pPr>
      <w:r w:rsidRPr="007460B7">
        <w:rPr>
          <w:lang w:val="en-US"/>
        </w:rPr>
        <w:tab/>
      </w:r>
      <w:r>
        <w:rPr>
          <w:lang w:val="en-US"/>
        </w:rPr>
        <w:t>S</w:t>
      </w:r>
      <w:r>
        <w:t>.: по 1-2 кап. 3-4 р/д.</w:t>
      </w: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  <w:rPr>
          <w:lang w:val="en-US"/>
        </w:rPr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p w:rsidR="0006466F" w:rsidRDefault="0006466F">
      <w:pPr>
        <w:pStyle w:val="a4"/>
        <w:ind w:firstLine="0"/>
      </w:pPr>
    </w:p>
    <w:sectPr w:rsidR="0006466F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82B"/>
    <w:multiLevelType w:val="hybridMultilevel"/>
    <w:tmpl w:val="D41A75D4"/>
    <w:lvl w:ilvl="0" w:tplc="6EE0FAB6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7A8E"/>
    <w:multiLevelType w:val="hybridMultilevel"/>
    <w:tmpl w:val="CA722DB0"/>
    <w:lvl w:ilvl="0" w:tplc="77C66AC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E5BC0"/>
    <w:multiLevelType w:val="hybridMultilevel"/>
    <w:tmpl w:val="8E9EE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8" w:dllVersion="513" w:checkStyle="1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BD"/>
    <w:rsid w:val="0006466F"/>
    <w:rsid w:val="00352BB5"/>
    <w:rsid w:val="00715BBD"/>
    <w:rsid w:val="007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0EF45-6CBC-4BDF-957B-646C34B9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32"/>
      <w:lang w:eastAsia="ko-KR"/>
    </w:rPr>
  </w:style>
  <w:style w:type="paragraph" w:styleId="2">
    <w:name w:val="Body Text 2"/>
    <w:basedOn w:val="a"/>
    <w:semiHidden/>
    <w:pPr>
      <w:jc w:val="both"/>
    </w:pPr>
    <w:rPr>
      <w:b/>
      <w:sz w:val="32"/>
      <w:lang w:eastAsia="ko-KR"/>
    </w:rPr>
  </w:style>
  <w:style w:type="paragraph" w:styleId="3">
    <w:name w:val="Body Text 3"/>
    <w:basedOn w:val="a"/>
    <w:semiHidden/>
    <w:pPr>
      <w:jc w:val="both"/>
    </w:pPr>
    <w:rPr>
      <w:sz w:val="28"/>
      <w:lang w:eastAsia="ko-KR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 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Timur Minbaev</dc:creator>
  <cp:keywords/>
  <cp:lastModifiedBy>Igor Trofimov</cp:lastModifiedBy>
  <cp:revision>3</cp:revision>
  <cp:lastPrinted>2003-04-25T04:16:00Z</cp:lastPrinted>
  <dcterms:created xsi:type="dcterms:W3CDTF">2024-10-18T06:41:00Z</dcterms:created>
  <dcterms:modified xsi:type="dcterms:W3CDTF">2024-11-12T23:20:00Z</dcterms:modified>
</cp:coreProperties>
</file>