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26D81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Минздрава России</w:t>
      </w:r>
    </w:p>
    <w:p w14:paraId="6A4FDEDA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Астраханский государственный медицинский университет</w:t>
      </w:r>
    </w:p>
    <w:p w14:paraId="15254E1B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биологии и ботаники</w:t>
      </w:r>
    </w:p>
    <w:p w14:paraId="53320D6B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23990C5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73B9AC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3A6C8BD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06FB88E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907D468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C6C9C28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DAF8678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C67E90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F23366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AACF22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D92796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Оксидативный стресс при хронической интоксикации и введение антиоксидантов</w:t>
      </w:r>
    </w:p>
    <w:p w14:paraId="10D09656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D2429D9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66440B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4D4E82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Рожкова Ирина Семеновна доцент, кандидат медицинских наук</w:t>
      </w:r>
    </w:p>
    <w:p w14:paraId="3DC9BC60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4C7F1F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Аннотаци</w:t>
      </w:r>
      <w:r>
        <w:rPr>
          <w:rFonts w:ascii="Times New Roman CYR" w:hAnsi="Times New Roman CYR" w:cs="Times New Roman CYR"/>
          <w:sz w:val="28"/>
          <w:szCs w:val="28"/>
        </w:rPr>
        <w:t>я</w:t>
      </w:r>
    </w:p>
    <w:p w14:paraId="34B5B6B5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2F0DB4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Изучено состояние свободно-радикальных процессов в тимусе белых крыс - самцов в постнатальном онтогенезе в условиях хронической интоксикации и введении комплекса антиоксидантов. Раскрыты возрастные особенности скорости перекисного окисления липидов и бе</w:t>
      </w:r>
      <w:r>
        <w:rPr>
          <w:rFonts w:ascii="Times New Roman CYR" w:hAnsi="Times New Roman CYR" w:cs="Times New Roman CYR"/>
          <w:sz w:val="28"/>
          <w:szCs w:val="28"/>
        </w:rPr>
        <w:t>лков вилочковой железы в норме, при хроническом воздействии серосодержащего природного газа и введении витамина Е и тималина. Проведено сравнение динамики уровня свободно-радикальных процессов в гомогенатах ткани крысна различных этапах онтогенеза при хрон</w:t>
      </w:r>
      <w:r>
        <w:rPr>
          <w:rFonts w:ascii="Times New Roman CYR" w:hAnsi="Times New Roman CYR" w:cs="Times New Roman CYR"/>
          <w:sz w:val="28"/>
          <w:szCs w:val="28"/>
        </w:rPr>
        <w:t>ическом воздействии серосодержащего природного газа и действии комплекса антиоксидантов. Установлено, что полученные экспериментальные данные свидетельствуют о снижении устойчивости ткани тимуса с возрастом и об истощении антиоксидантной системы при хронич</w:t>
      </w:r>
      <w:r>
        <w:rPr>
          <w:rFonts w:ascii="Times New Roman CYR" w:hAnsi="Times New Roman CYR" w:cs="Times New Roman CYR"/>
          <w:sz w:val="28"/>
          <w:szCs w:val="28"/>
        </w:rPr>
        <w:t>еской интоксикации. Эксперименты показали, что введение комплекса антиоксидантов восстанавливает ослабленную функцию, приводя к снижению уровня свободно-радикальных процессов во всех возрастных группах, но с более выраженным эффектом у старых животных.</w:t>
      </w:r>
    </w:p>
    <w:p w14:paraId="3A2D84F6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</w:t>
      </w:r>
      <w:r>
        <w:rPr>
          <w:rFonts w:ascii="Times New Roman CYR" w:hAnsi="Times New Roman CYR" w:cs="Times New Roman CYR"/>
          <w:sz w:val="28"/>
          <w:szCs w:val="28"/>
        </w:rPr>
        <w:t>чевые слова: Интоксикация, свободно-радикальные процессы, возрастные изменения, тимус, оксидативный стресс, перекисное окисление липидов, окислительная модификация белков, витамина Е, тималин.</w:t>
      </w:r>
    </w:p>
    <w:p w14:paraId="7F52B1A6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7616CE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Постановка проблемы. В последние годы наблюдается значительн</w:t>
      </w:r>
      <w:r>
        <w:rPr>
          <w:rFonts w:ascii="Times New Roman CYR" w:hAnsi="Times New Roman CYR" w:cs="Times New Roman CYR"/>
          <w:sz w:val="28"/>
          <w:szCs w:val="28"/>
        </w:rPr>
        <w:t xml:space="preserve">ый интерес к изучению перекисной активности липидов, как в норме, так и при различных патологических состояниях, так как этот процесс является одним из важнейших факторов адаптации организма. Нарушение баланса между образованием и разрушением перекисей, а </w:t>
      </w:r>
      <w:r>
        <w:rPr>
          <w:rFonts w:ascii="Times New Roman CYR" w:hAnsi="Times New Roman CYR" w:cs="Times New Roman CYR"/>
          <w:sz w:val="28"/>
          <w:szCs w:val="28"/>
        </w:rPr>
        <w:t>так же избыточное накопление свободных радикалов в плазме крови, приводит к снижению уровня утилизации кислорода и в конечном итоге к дефициту энергии и тканевой гипоксии. Разрушающее действие продуктов перекисного окисления липидов на мембраны клеток, при</w:t>
      </w:r>
      <w:r>
        <w:rPr>
          <w:rFonts w:ascii="Times New Roman CYR" w:hAnsi="Times New Roman CYR" w:cs="Times New Roman CYR"/>
          <w:sz w:val="28"/>
          <w:szCs w:val="28"/>
        </w:rPr>
        <w:t>водит к нарушению процессов передачи информации от внеклеточных регуляторов к внутриклеточным эффекторным системам.</w:t>
      </w:r>
    </w:p>
    <w:p w14:paraId="2755AD16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Вилочковая железа (тимус) является центральным органом иммунной системы, от состояния и активности которой во многом зависит выраженность за</w:t>
      </w:r>
      <w:r>
        <w:rPr>
          <w:rFonts w:ascii="Times New Roman CYR" w:hAnsi="Times New Roman CYR" w:cs="Times New Roman CYR"/>
          <w:sz w:val="28"/>
          <w:szCs w:val="28"/>
        </w:rPr>
        <w:t>щитных реакций всего организма. Условия труда при переработке природного газа современными технологическими способами характеризуются воздействием на работников сложного комплекса неблагоприятных производственных факторов. Многочисленными исследованиями по</w:t>
      </w:r>
      <w:r>
        <w:rPr>
          <w:rFonts w:ascii="Times New Roman CYR" w:hAnsi="Times New Roman CYR" w:cs="Times New Roman CYR"/>
          <w:sz w:val="28"/>
          <w:szCs w:val="28"/>
        </w:rPr>
        <w:t>казано, что основными значимыми воздействиями нефтегазоперерабатывающих комплексов являются комбинация газов: сероводород в смеси с углеводородами, сернистый ангидрид, оксид углерода, оксиды азота, ряд аэрозолей. В связи с этим, современные крупные промышл</w:t>
      </w:r>
      <w:r>
        <w:rPr>
          <w:rFonts w:ascii="Times New Roman CYR" w:hAnsi="Times New Roman CYR" w:cs="Times New Roman CYR"/>
          <w:sz w:val="28"/>
          <w:szCs w:val="28"/>
        </w:rPr>
        <w:t>енные комплексы по переработке нефтяного и газового сырья с их мощной инфраструктурой воздействуют почти на все составные части внешней среды (атмосферу, гидросферу и литосферу), растительный и животный мир. В этих условиях, необходимость восстановления на</w:t>
      </w:r>
      <w:r>
        <w:rPr>
          <w:rFonts w:ascii="Times New Roman CYR" w:hAnsi="Times New Roman CYR" w:cs="Times New Roman CYR"/>
          <w:sz w:val="28"/>
          <w:szCs w:val="28"/>
        </w:rPr>
        <w:t>рушенного экологического равновесия требует углубленных исследований воздействия таких продуктов, как сероводород, сернистый ангидрид и др., на организм человека.</w:t>
      </w:r>
    </w:p>
    <w:p w14:paraId="1CDDED13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последних исследований и публикаций. Многочисленными исследованиями разных авторов уст</w:t>
      </w:r>
      <w:r>
        <w:rPr>
          <w:rFonts w:ascii="Times New Roman CYR" w:hAnsi="Times New Roman CYR" w:cs="Times New Roman CYR"/>
          <w:sz w:val="28"/>
          <w:szCs w:val="28"/>
        </w:rPr>
        <w:t xml:space="preserve">ановлено, что сероводород, являющийся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составной частью природного газа Астраханского газоконденсатного месторождения (АГКМ), обладает высокой токсичностью для всего живого, а так же вызывает коррозионное повреждение и разрушение используемого оборудования.</w:t>
      </w:r>
    </w:p>
    <w:p w14:paraId="08DCC1B4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этих условиях в последние десятилетия в Астраханской области произошло резкое ухудшение экологической обстановки, в том числе связанное, с загрязнением атмосферы продуктами Астраханского газоконденсатного месторождения (АГКМ) [4, 6]. Ежегодно в воздушны</w:t>
      </w:r>
      <w:r>
        <w:rPr>
          <w:rFonts w:ascii="Times New Roman CYR" w:hAnsi="Times New Roman CYR" w:cs="Times New Roman CYR"/>
          <w:sz w:val="28"/>
          <w:szCs w:val="28"/>
        </w:rPr>
        <w:t>й бассейн Астраханской области поступает до 230 тысяч тонн химических веществ, из которых до 90% составляют выбросы от работы промышленных предприятий и автотранспорта [9]. Серосодержащие продукты АГКМ являются мощным токсическим и стрессорным антропогенны</w:t>
      </w:r>
      <w:r>
        <w:rPr>
          <w:rFonts w:ascii="Times New Roman CYR" w:hAnsi="Times New Roman CYR" w:cs="Times New Roman CYR"/>
          <w:sz w:val="28"/>
          <w:szCs w:val="28"/>
        </w:rPr>
        <w:t>м фактором, влияющим на жизненно важные биологические системы, к которым относится так же и иммунная система, вызывающим в процессе старения снижение эффективности антиоксидантной защиты [15, 14, 19], снижение содержания витаминов-антиоксидантов [16] и в к</w:t>
      </w:r>
      <w:r>
        <w:rPr>
          <w:rFonts w:ascii="Times New Roman CYR" w:hAnsi="Times New Roman CYR" w:cs="Times New Roman CYR"/>
          <w:sz w:val="28"/>
          <w:szCs w:val="28"/>
        </w:rPr>
        <w:t>онечном итоге способствует свободно-радикальному повреждению компонентов клеток [3, 8] и развитию различных возрастных патологий [20]. В основе отрицательного влияния вредных промышленных факторов на организм человека в числе других лежит нарушение процесс</w:t>
      </w:r>
      <w:r>
        <w:rPr>
          <w:rFonts w:ascii="Times New Roman CYR" w:hAnsi="Times New Roman CYR" w:cs="Times New Roman CYR"/>
          <w:sz w:val="28"/>
          <w:szCs w:val="28"/>
        </w:rPr>
        <w:t>ов апоптоза. Исследования ряда авторов показали, что при развитии целого ряда заболеваний, связанных с воздействием вредных промышленных факторов на организм человека большое значение имеет нарушение регуляции апоптоза, которое также может служить причиной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развития преждевременного старения [12]. Согласно свободно-радикальной теории старения, выдвинутой в середине 50-х годов прошлого века Д. Харманом [17], в процессе возрастной инволюции усиливается перекисное окисление липидов, которое индуцирует апоптоз. </w:t>
      </w:r>
      <w:r>
        <w:rPr>
          <w:rFonts w:ascii="Times New Roman CYR" w:hAnsi="Times New Roman CYR" w:cs="Times New Roman CYR"/>
          <w:sz w:val="28"/>
          <w:szCs w:val="28"/>
        </w:rPr>
        <w:t xml:space="preserve">Свободные радикалы содержат неспаренный электрон, в результате они могут окислять, т.е. повреждать ДНК, белки, липиды и другие молекулы организма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[2,21]. Белок р53 является главной детерминантой клеточного механизма, приводящего к програмированной смерти [</w:t>
      </w:r>
      <w:r>
        <w:rPr>
          <w:rFonts w:ascii="Times New Roman CYR" w:hAnsi="Times New Roman CYR" w:cs="Times New Roman CYR"/>
          <w:sz w:val="28"/>
          <w:szCs w:val="28"/>
        </w:rPr>
        <w:t>5]. При отсутствии повреждений генетического аппарата белок р53 находится в неактивном состоянии, а при появлении повреждений ДНК, вызываемых например, воздействием природного газа, содержащего сероводород, он активируется, результатом чего является запуск</w:t>
      </w:r>
      <w:r>
        <w:rPr>
          <w:rFonts w:ascii="Times New Roman CYR" w:hAnsi="Times New Roman CYR" w:cs="Times New Roman CYR"/>
          <w:sz w:val="28"/>
          <w:szCs w:val="28"/>
        </w:rPr>
        <w:t xml:space="preserve"> апоптоза.</w:t>
      </w:r>
    </w:p>
    <w:p w14:paraId="17FFDB07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высокой проницаемости гистогематических барьеров для сероводорода и образованию низкорастворимых сульфидов, угнетаются ферменты, нарушается кислотно-щелочное равновесие [1]. Ингибируя электронный транспорт в митохондриях, путем формиро</w:t>
      </w:r>
      <w:r>
        <w:rPr>
          <w:rFonts w:ascii="Times New Roman CYR" w:hAnsi="Times New Roman CYR" w:cs="Times New Roman CYR"/>
          <w:sz w:val="28"/>
          <w:szCs w:val="28"/>
        </w:rPr>
        <w:t>вания прочной связи с железом в молекулах цитохромоксидаз, сероводород вызывает острую тканевую гипоксию [4, 6]. Выраженность защитных реакций организма на внешние воздействия во многом зависит от морфофункционального состояния тканей органов иммунной сист</w:t>
      </w:r>
      <w:r>
        <w:rPr>
          <w:rFonts w:ascii="Times New Roman CYR" w:hAnsi="Times New Roman CYR" w:cs="Times New Roman CYR"/>
          <w:sz w:val="28"/>
          <w:szCs w:val="28"/>
        </w:rPr>
        <w:t>емы [7, 11], для формирования и функционирования которой необходим апоптоз [5].</w:t>
      </w:r>
    </w:p>
    <w:p w14:paraId="4D825DB4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Выделение нерешенных ранее частей общей проблемы. В большинстве работ, посвящённых изучению тимуса, приводится его строение без учёта возрастной и вариантной морфологии. Данное</w:t>
      </w:r>
      <w:r>
        <w:rPr>
          <w:rFonts w:ascii="Times New Roman CYR" w:hAnsi="Times New Roman CYR" w:cs="Times New Roman CYR"/>
          <w:sz w:val="28"/>
          <w:szCs w:val="28"/>
        </w:rPr>
        <w:t xml:space="preserve"> обстоятельство может явиться причиной не вполне объективной оценки данных полученных в процессе экспериментальных исследований этого органа. Малоизученным остается вопрос о возрастных и тканеспецифических особенностях реакции тимуса на хроническое воздейс</w:t>
      </w:r>
      <w:r>
        <w:rPr>
          <w:rFonts w:ascii="Times New Roman CYR" w:hAnsi="Times New Roman CYR" w:cs="Times New Roman CYR"/>
          <w:sz w:val="28"/>
          <w:szCs w:val="28"/>
        </w:rPr>
        <w:t>твие серосодержащего газа, а так же о динамике процессов свободнорадикального окисления обусловленных стрессом.</w:t>
      </w:r>
    </w:p>
    <w:p w14:paraId="1D51AB25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статьи. Целью данного исследования явилось изучение закономерностей морфофункциональных изменений в тканях тимуса крыс - самцов на различны</w:t>
      </w:r>
      <w:r>
        <w:rPr>
          <w:rFonts w:ascii="Times New Roman CYR" w:hAnsi="Times New Roman CYR" w:cs="Times New Roman CYR"/>
          <w:sz w:val="28"/>
          <w:szCs w:val="28"/>
        </w:rPr>
        <w:t>х этапах онтогенеза при хроническом воздействии серосодержащего природного газа Астраханского газоконденсатного месторождения (АГКМ) и применения комплекса антиоксидантов.</w:t>
      </w:r>
    </w:p>
    <w:p w14:paraId="611F5B5E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Изложение основного материала. Объектом исследования служили самцы беспородных белых</w:t>
      </w:r>
      <w:r>
        <w:rPr>
          <w:rFonts w:ascii="Times New Roman CYR" w:hAnsi="Times New Roman CYR" w:cs="Times New Roman CYR"/>
          <w:sz w:val="28"/>
          <w:szCs w:val="28"/>
        </w:rPr>
        <w:t xml:space="preserve"> крыс. Интактные и экспериментальные животные были разделены на три группы по 10 особей в каждой по возрастному признаку: 1 группа: молодые - от 15 дней до 1 месяца, 2 группа: половозрелые - 6 - ти месячного возраста, 3 группа: старые - 1-2 лет жизни. Эксп</w:t>
      </w:r>
      <w:r>
        <w:rPr>
          <w:rFonts w:ascii="Times New Roman CYR" w:hAnsi="Times New Roman CYR" w:cs="Times New Roman CYR"/>
          <w:sz w:val="28"/>
          <w:szCs w:val="28"/>
        </w:rPr>
        <w:t>ериментальные животные подвергались воздействию природного газа АГКМ, содержащего сероводород в концентрации 90 + 4 мг/м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в течение 6 недель по 4 часа в день. Интактные животные находились также по 4 часа в герметически закрытой затравочной камере, что и </w:t>
      </w:r>
      <w:r>
        <w:rPr>
          <w:rFonts w:ascii="Times New Roman CYR" w:hAnsi="Times New Roman CYR" w:cs="Times New Roman CYR"/>
          <w:sz w:val="28"/>
          <w:szCs w:val="28"/>
        </w:rPr>
        <w:t>опытные, но без присутствия серосодержащего газа. После наркотизации животных этаминалом натрия (внутрибрюшинно в дозе 5 мг на 100г массы тела) производили декапитацию. Процесс перекисного окисления липидов индуцировали добавлением в среду аскорбиновой кис</w:t>
      </w:r>
      <w:r>
        <w:rPr>
          <w:rFonts w:ascii="Times New Roman CYR" w:hAnsi="Times New Roman CYR" w:cs="Times New Roman CYR"/>
          <w:sz w:val="28"/>
          <w:szCs w:val="28"/>
        </w:rPr>
        <w:t>лоты и ионов железа (II). Гомогенаты из тканей тимуса, лимфатических узлов и селезенки готовили на фосфатном буферном растворе (рН 7,45). Гомогенизацию проводили при температуре 0 - +4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0B011672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Перекисное окисление липидов основано на взаимодействии одного из ко</w:t>
      </w:r>
      <w:r>
        <w:rPr>
          <w:rFonts w:ascii="Times New Roman CYR" w:hAnsi="Times New Roman CYR" w:cs="Times New Roman CYR"/>
          <w:sz w:val="28"/>
          <w:szCs w:val="28"/>
        </w:rPr>
        <w:t xml:space="preserve">нечных продуктов пе- роксидации липидов - малонового диальдегида (МДА) - с тиобарбитуровой кислотой с образованием окрашенного триметинового комплекса, имеющий максимум поглощения при длине волны 530532 нм [10, 13, 18]. Спектрофотометрические исследования </w:t>
      </w:r>
      <w:r>
        <w:rPr>
          <w:rFonts w:ascii="Times New Roman CYR" w:hAnsi="Times New Roman CYR" w:cs="Times New Roman CYR"/>
          <w:sz w:val="28"/>
          <w:szCs w:val="28"/>
        </w:rPr>
        <w:t xml:space="preserve">проводили на спектрофотометре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Baek-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man</w:t>
      </w:r>
      <w:r>
        <w:rPr>
          <w:rFonts w:ascii="Times New Roman CYR" w:hAnsi="Times New Roman CYR" w:cs="Times New Roman CYR"/>
          <w:sz w:val="28"/>
          <w:szCs w:val="28"/>
        </w:rPr>
        <w:t xml:space="preserve"> (США). Определялись следующие показатели свободнорадикальных процессов: исходное перекисное окисление липидов (ПОЛ) по уровню содержания малонового диальдегида (МДА) в нмоль/0,05 г сырого веса ткани, а скорость спонт</w:t>
      </w:r>
      <w:r>
        <w:rPr>
          <w:rFonts w:ascii="Times New Roman CYR" w:hAnsi="Times New Roman CYR" w:cs="Times New Roman CYR"/>
          <w:sz w:val="28"/>
          <w:szCs w:val="28"/>
        </w:rPr>
        <w:t>анного (сп. ПОЛ) и аскорбатзависимого (Аск.ПОЛ) в нмоль образовавшегося МДА в пробе за 1 час инкубации. Окислительную модификацию белков в плазме крови определяли на основании реакции взаимодействия окисленных аминокислотных остатков белков с 2,4-динитрофе</w:t>
      </w:r>
      <w:r>
        <w:rPr>
          <w:rFonts w:ascii="Times New Roman CYR" w:hAnsi="Times New Roman CYR" w:cs="Times New Roman CYR"/>
          <w:sz w:val="28"/>
          <w:szCs w:val="28"/>
        </w:rPr>
        <w:t xml:space="preserve">нилгидразином (2,4-ДФГ) с образованием окрашенных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производных динитрофенилгидразона при длине волны 270 нм на спектрофотометре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Baekman</w:t>
      </w:r>
      <w:r>
        <w:rPr>
          <w:rFonts w:ascii="Times New Roman CYR" w:hAnsi="Times New Roman CYR" w:cs="Times New Roman CYR"/>
          <w:sz w:val="28"/>
          <w:szCs w:val="28"/>
        </w:rPr>
        <w:t xml:space="preserve"> (США). С применением общегистологических методов и окраски этидием бромидом изучен апоптоз в тканях тимуса в норме и при </w:t>
      </w:r>
      <w:r>
        <w:rPr>
          <w:rFonts w:ascii="Times New Roman CYR" w:hAnsi="Times New Roman CYR" w:cs="Times New Roman CYR"/>
          <w:sz w:val="28"/>
          <w:szCs w:val="28"/>
        </w:rPr>
        <w:t>хроническом воздействии серосодержащего природного газа и в условиях применения комплекса антиоксидантов.</w:t>
      </w:r>
    </w:p>
    <w:p w14:paraId="43C6B91A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Материалы исследования были обработаны статистически с использованием компьютерной программы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Microsoft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Excel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9B8024C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Установлено, что вилочковая железа окруж</w:t>
      </w:r>
      <w:r>
        <w:rPr>
          <w:rFonts w:ascii="Times New Roman CYR" w:hAnsi="Times New Roman CYR" w:cs="Times New Roman CYR"/>
          <w:sz w:val="28"/>
          <w:szCs w:val="28"/>
        </w:rPr>
        <w:t>ена соединительно-тканной капсулой и в большинстве случаев состоит из двух долей. В трёх случаях (4.3%) обнаружена трёхдолевая форма тимуса.</w:t>
      </w:r>
    </w:p>
    <w:p w14:paraId="633CEE01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момента рождения тимус располагается за грудиной в вентральном средостении, и его топография изменяется в процесс</w:t>
      </w:r>
      <w:r>
        <w:rPr>
          <w:rFonts w:ascii="Times New Roman CYR" w:hAnsi="Times New Roman CYR" w:cs="Times New Roman CYR"/>
          <w:sz w:val="28"/>
          <w:szCs w:val="28"/>
        </w:rPr>
        <w:t>е постнатального онтогенеза. У крыс в возрасте до трёх недель каудальный полюс вилочковой железы находится на уровне третьего межреберья. К 6 месяцам каудальный полюс достигает своего дефинитивного положения, прикрывая ушко правого предсердия.</w:t>
      </w:r>
    </w:p>
    <w:p w14:paraId="338398BF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Краниальный </w:t>
      </w:r>
      <w:r>
        <w:rPr>
          <w:rFonts w:ascii="Times New Roman CYR" w:hAnsi="Times New Roman CYR" w:cs="Times New Roman CYR"/>
          <w:sz w:val="28"/>
          <w:szCs w:val="28"/>
        </w:rPr>
        <w:t>полюс тимуса у молодых крыс выступает над уровнем яремной вырезки грудины, что в более позднем возрасте наблюдается достаточно редко. К латеральным поверхностям органа прилежат внутренние яремные вены, париетальная плевра, лимфатические узлы и крупное скоп</w:t>
      </w:r>
      <w:r>
        <w:rPr>
          <w:rFonts w:ascii="Times New Roman CYR" w:hAnsi="Times New Roman CYR" w:cs="Times New Roman CYR"/>
          <w:sz w:val="28"/>
          <w:szCs w:val="28"/>
        </w:rPr>
        <w:t>ление жировой клетчатки, объём которой нарастает к периоду половозрелости, достигая максимума у старых крыс.</w:t>
      </w:r>
    </w:p>
    <w:p w14:paraId="5A879EF1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новорожденных крыс средняя масса тимуса составила 7,10±0,33мг, у молодых крыс она увеличивается до 238,2±0,03мг и в дальнейшем не изменяется.</w:t>
      </w:r>
    </w:p>
    <w:p w14:paraId="1FE96F4D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8"/>
          <w:szCs w:val="28"/>
        </w:rPr>
        <w:t xml:space="preserve"> световой микроскопии тимуса выявляется его дольчатое строение. Размеры долек тимуса достигают максимума у молодых крыс и уменьшаются к периоду наступления половой зрелости. Дольки железы разделяются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прослойками соединительной ткани, пучки которой ответвля</w:t>
      </w:r>
      <w:r>
        <w:rPr>
          <w:rFonts w:ascii="Times New Roman CYR" w:hAnsi="Times New Roman CYR" w:cs="Times New Roman CYR"/>
          <w:sz w:val="28"/>
          <w:szCs w:val="28"/>
        </w:rPr>
        <w:t>ются от тонкой капсулы органа и проникают на разную глубину внутрь органа. Отдельные дольки имеют поперечный размер от 0,2 до 5 мкм, нередко сливаются друг с другом, образуя древовидные ветвления. В дольках отчетливо различаются наружное более темное корко</w:t>
      </w:r>
      <w:r>
        <w:rPr>
          <w:rFonts w:ascii="Times New Roman CYR" w:hAnsi="Times New Roman CYR" w:cs="Times New Roman CYR"/>
          <w:sz w:val="28"/>
          <w:szCs w:val="28"/>
        </w:rPr>
        <w:t>вое вещество и центральное более светлое мозговое вещество. В зависимости от соотношения эпителиальных и лимфоидных клеток и их функционального состояния ти- моцитов в дольке тимуса выделяют 4 зоны. Первая зона - это наружный подкапсулярный слой. В ней в 1</w:t>
      </w:r>
      <w:r>
        <w:rPr>
          <w:rFonts w:ascii="Times New Roman CYR" w:hAnsi="Times New Roman CYR" w:cs="Times New Roman CYR"/>
          <w:sz w:val="28"/>
          <w:szCs w:val="28"/>
        </w:rPr>
        <w:t>-3 слоя располагаются большие лимфоциты и бластные клетки, для которых характерны высокая митотическая активность. Эпителиальные клетки имеют типичную звездчатую или веретенообразную форму, образуя широко петлистая сеть, вокруг кровеносных сосудов, где обн</w:t>
      </w:r>
      <w:r>
        <w:rPr>
          <w:rFonts w:ascii="Times New Roman CYR" w:hAnsi="Times New Roman CYR" w:cs="Times New Roman CYR"/>
          <w:sz w:val="28"/>
          <w:szCs w:val="28"/>
        </w:rPr>
        <w:t>аруживаются и макрофаги. В этой зоне происходит образование Т- лимфоцитов из светлых клеток.</w:t>
      </w:r>
    </w:p>
    <w:p w14:paraId="595F9817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зона - внутренний кортикальный слой, или собственно корковое вещество тимуса. Здесь накапливаются образовавшиеся Т-лимфо- циты, формируя специфические антиг</w:t>
      </w:r>
      <w:r>
        <w:rPr>
          <w:rFonts w:ascii="Times New Roman CYR" w:hAnsi="Times New Roman CYR" w:cs="Times New Roman CYR"/>
          <w:sz w:val="28"/>
          <w:szCs w:val="28"/>
        </w:rPr>
        <w:t>енные детерминанты.</w:t>
      </w:r>
    </w:p>
    <w:p w14:paraId="435A9042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Корковое вещество тимуса представлено несколькими слоями средних и малых лимфоцитов, содержание которых колеблется от 60 до 85%. Лимфоидные клетки наружной части корковой зоны (обычно это лимфобласты) расположены в 3-4 слоя, диаметр кле</w:t>
      </w:r>
      <w:r>
        <w:rPr>
          <w:rFonts w:ascii="Times New Roman CYR" w:hAnsi="Times New Roman CYR" w:cs="Times New Roman CYR"/>
          <w:sz w:val="28"/>
          <w:szCs w:val="28"/>
        </w:rPr>
        <w:t>ток - около 7 мкм. В более глубоких отделах этой зоны встречаются макрофаги. Если субкапсулярно можно видеть делящиеся клетки, а также лимфобласты, то внутри коркового вещества находятся главным образом потомки лимфобластов - неделящиеся малые тимусные лим</w:t>
      </w:r>
      <w:r>
        <w:rPr>
          <w:rFonts w:ascii="Times New Roman CYR" w:hAnsi="Times New Roman CYR" w:cs="Times New Roman CYR"/>
          <w:sz w:val="28"/>
          <w:szCs w:val="28"/>
        </w:rPr>
        <w:t xml:space="preserve">фоциты, расположенные вблизи дендритных корковых эпителиальных клеток. Корковые эпителиальные клетки имеют звездчатую форму за счет длинных и тонких цитоплазматических отростков. Последние соединяются друг с другом с помощью десмосом и образуют «сеточку», </w:t>
      </w:r>
      <w:r>
        <w:rPr>
          <w:rFonts w:ascii="Times New Roman CYR" w:hAnsi="Times New Roman CYR" w:cs="Times New Roman CYR"/>
          <w:sz w:val="28"/>
          <w:szCs w:val="28"/>
        </w:rPr>
        <w:t xml:space="preserve">где располагаются тимоциты коркового вещества. Ядро тимоцитов овальное,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площадь ядра в среднем у молодых крыс составляет 930±0,86 мкм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у половозрелых - 770±1,22 мкм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у старых животных 550± 1,01 мкм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45D0F05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зона - мозговое вещество, которое постепенно ра</w:t>
      </w:r>
      <w:r>
        <w:rPr>
          <w:rFonts w:ascii="Times New Roman CYR" w:hAnsi="Times New Roman CYR" w:cs="Times New Roman CYR"/>
          <w:sz w:val="28"/>
          <w:szCs w:val="28"/>
        </w:rPr>
        <w:t>сширяется после рождения крысы. У группы молодых крыс площадь мозгового слоя преобладает над площадью коркового. Мозговое вещество является местом выхода Т-лимфоцитов из органа через венулы в кровоток. Здесь обильно представлены эпителиально-ретикулярные к</w:t>
      </w:r>
      <w:r>
        <w:rPr>
          <w:rFonts w:ascii="Times New Roman CYR" w:hAnsi="Times New Roman CYR" w:cs="Times New Roman CYR"/>
          <w:sz w:val="28"/>
          <w:szCs w:val="28"/>
        </w:rPr>
        <w:t>летки (5- 20%). Количество лимфоидных клеток в мозговом слое меньше, чем в корковом веществе, и в основном это лимфоциты среднего диаметра. Эпителиальные клетки этого слоя могут формировать эпителиальные тяжи, фолликулоподобные структуры, расположенные вок</w:t>
      </w:r>
      <w:r>
        <w:rPr>
          <w:rFonts w:ascii="Times New Roman CYR" w:hAnsi="Times New Roman CYR" w:cs="Times New Roman CYR"/>
          <w:sz w:val="28"/>
          <w:szCs w:val="28"/>
        </w:rPr>
        <w:t>руг шарообразных тимических телец. Эпителиальная сеть в отличие от таковой в корковом веществе становится широкоячеистой. Наблюдаются гипертрофированные клетки. Многочисленные лимфоциты имеют средние размеры.</w:t>
      </w:r>
    </w:p>
    <w:p w14:paraId="0115DA88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Тимические тельца представлены концентрическими</w:t>
      </w:r>
      <w:r>
        <w:rPr>
          <w:rFonts w:ascii="Times New Roman CYR" w:hAnsi="Times New Roman CYR" w:cs="Times New Roman CYR"/>
          <w:sz w:val="28"/>
          <w:szCs w:val="28"/>
        </w:rPr>
        <w:t xml:space="preserve"> скоплениями продолговатых и веретенообразных клеток с большим ядром. Размер телец колеблется: у молодых крыс он составляет в среднем около 60 мкм, у половозрелых 300-320 мкм. У старых животных, на фоне возрастной инволюции тимуса, тельца отличаются большо</w:t>
      </w:r>
      <w:r>
        <w:rPr>
          <w:rFonts w:ascii="Times New Roman CYR" w:hAnsi="Times New Roman CYR" w:cs="Times New Roman CYR"/>
          <w:sz w:val="28"/>
          <w:szCs w:val="28"/>
        </w:rPr>
        <w:t>й вариабельностью размера от 80 до 250 мкм. Соединительнотканная строма тимуса у молодых крыс представлена как соединительнотканными, так и эпителиальными элементами. При этом удельная длина коллагеновых и ретикулярных волокон в паренхиме и ширина междольк</w:t>
      </w:r>
      <w:r>
        <w:rPr>
          <w:rFonts w:ascii="Times New Roman CYR" w:hAnsi="Times New Roman CYR" w:cs="Times New Roman CYR"/>
          <w:sz w:val="28"/>
          <w:szCs w:val="28"/>
        </w:rPr>
        <w:t>овых прослоек относительно стабильна. На этом этапе онтогенеза дольки тимуса имеют вид многоугольников.</w:t>
      </w:r>
    </w:p>
    <w:p w14:paraId="3E6D5139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половозрелых животных плотность стромы увеличивается. Этот процесс происходит на фоне увеличения ширины междольковых перегородок и удельной длины колл</w:t>
      </w:r>
      <w:r>
        <w:rPr>
          <w:rFonts w:ascii="Times New Roman CYR" w:hAnsi="Times New Roman CYR" w:cs="Times New Roman CYR"/>
          <w:sz w:val="28"/>
          <w:szCs w:val="28"/>
        </w:rPr>
        <w:t xml:space="preserve">агеновых волокон в паренхиме, что объясняется расширением междольковых соединительнотканных структур и началом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интенсивного жирового перерождения органа.</w:t>
      </w:r>
    </w:p>
    <w:p w14:paraId="02D1CBEF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Отдельные участки коркового вещества оказываются заключенными внутри мозгового вещества в виде мелких </w:t>
      </w:r>
      <w:r>
        <w:rPr>
          <w:rFonts w:ascii="Times New Roman CYR" w:hAnsi="Times New Roman CYR" w:cs="Times New Roman CYR"/>
          <w:sz w:val="28"/>
          <w:szCs w:val="28"/>
        </w:rPr>
        <w:t>округлых долек, называемыми корковыми узелками.</w:t>
      </w:r>
    </w:p>
    <w:p w14:paraId="45892EB2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Эпителиоретикулоциты соединяются между собой с помощью десмосом, в результате чего формируется сеть, в которой находятся лимфоцитам различной степени зрелости. Гипертрофированные эпителиальные клетки с обширн</w:t>
      </w:r>
      <w:r>
        <w:rPr>
          <w:rFonts w:ascii="Times New Roman CYR" w:hAnsi="Times New Roman CYR" w:cs="Times New Roman CYR"/>
          <w:sz w:val="28"/>
          <w:szCs w:val="28"/>
        </w:rPr>
        <w:t>ой цитоплазмой имеют вытянутое, часто неправильной формы ядро, по периферии которого сконцентрирован хроматин в виде небольших глыбок. Именно эти клетки образуют свободную сеть, густо заполненную лимфоцитами.</w:t>
      </w:r>
    </w:p>
    <w:p w14:paraId="3AD13636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Корковый слой инволюирующего тимуса заселен ред</w:t>
      </w:r>
      <w:r>
        <w:rPr>
          <w:rFonts w:ascii="Times New Roman CYR" w:hAnsi="Times New Roman CYR" w:cs="Times New Roman CYR"/>
          <w:sz w:val="28"/>
          <w:szCs w:val="28"/>
        </w:rPr>
        <w:t>кими лимфоцитами и содержит наполненные жировыми вакуолями многочисленные макрофаги. Отмечается инфильтрация мозгового и коркового вещества плазматическими клетками. Наблюдается нарушение тесных соприкосновений между тимоцитами и эпителиальными клетками.</w:t>
      </w:r>
    </w:p>
    <w:p w14:paraId="07199468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>етвертая зона тимуса образована периваску- лярной соединительной тканью, окружающей сосуды мозгового вещества. Это конечный путь для Т-лимфоцитов и, возможно, первое место встречи с чужеродными антигенами.</w:t>
      </w:r>
    </w:p>
    <w:p w14:paraId="7B5F04A3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Эпителиальные клетки стромы тимуса примыкают к кро</w:t>
      </w:r>
      <w:r>
        <w:rPr>
          <w:rFonts w:ascii="Times New Roman CYR" w:hAnsi="Times New Roman CYR" w:cs="Times New Roman CYR"/>
          <w:sz w:val="28"/>
          <w:szCs w:val="28"/>
        </w:rPr>
        <w:t>веносным капиллярам, окружая их с помощью своих отростков, формируя тем самым узкие канальцы для прохождения капилляров. При этом между эпителиальной мембраной и капиллярами находится периваскулярное пространство, заполненное тканевой жидкостью и содержаще</w:t>
      </w:r>
      <w:r>
        <w:rPr>
          <w:rFonts w:ascii="Times New Roman CYR" w:hAnsi="Times New Roman CYR" w:cs="Times New Roman CYR"/>
          <w:sz w:val="28"/>
          <w:szCs w:val="28"/>
        </w:rPr>
        <w:t>е лимфоциты, макрофаги, плазматические и жировые клетки, фибробласты, форменные элементы крови. В результате формируется гематотимусный барьер, между тканевыми структурами тимуса и кровеносным руслом органа.</w:t>
      </w:r>
    </w:p>
    <w:p w14:paraId="0741DD86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тимус является открытой системой, максим</w:t>
      </w:r>
      <w:r>
        <w:rPr>
          <w:rFonts w:ascii="Times New Roman CYR" w:hAnsi="Times New Roman CYR" w:cs="Times New Roman CYR"/>
          <w:sz w:val="28"/>
          <w:szCs w:val="28"/>
        </w:rPr>
        <w:t xml:space="preserve">альные возрастные изменения происходятименно в субкапсулярной зоне и мозговом веществе.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Степень изменения параметров тимуса, а также изменение его клеточного состава коррелируют с возрастом животных.</w:t>
      </w:r>
    </w:p>
    <w:p w14:paraId="04DC1E59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свободнорадикального окисления в тканях тимуса с</w:t>
      </w:r>
      <w:r>
        <w:rPr>
          <w:rFonts w:ascii="Times New Roman CYR" w:hAnsi="Times New Roman CYR" w:cs="Times New Roman CYR"/>
          <w:sz w:val="28"/>
          <w:szCs w:val="28"/>
        </w:rPr>
        <w:t>видетельствует о возрастных особенностях функционирования иммунной системы в различные периоды онтогенеза.</w:t>
      </w:r>
    </w:p>
    <w:p w14:paraId="0B84E672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Хроническое действие серосодержащего газа проявляется стресс - реакцией, сопровождающейся увеличением количества продуктов свободно-радикального оки</w:t>
      </w:r>
      <w:r>
        <w:rPr>
          <w:rFonts w:ascii="Times New Roman CYR" w:hAnsi="Times New Roman CYR" w:cs="Times New Roman CYR"/>
          <w:sz w:val="28"/>
          <w:szCs w:val="28"/>
        </w:rPr>
        <w:t>сления: интенсивности ПОЛ и уровня ОМБ.</w:t>
      </w:r>
    </w:p>
    <w:p w14:paraId="04895A0A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Таблица 1 Уровень свободно-радикальных процессов в тимусе крыс разного возраста (М±т)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1122"/>
        <w:gridCol w:w="822"/>
        <w:gridCol w:w="856"/>
        <w:gridCol w:w="1024"/>
        <w:gridCol w:w="935"/>
        <w:gridCol w:w="930"/>
        <w:gridCol w:w="1057"/>
        <w:gridCol w:w="795"/>
        <w:gridCol w:w="831"/>
      </w:tblGrid>
      <w:tr w:rsidR="00000000" w14:paraId="400FD02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44FF512" w14:textId="77777777" w:rsidR="00000000" w:rsidRDefault="0005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</w:t>
            </w:r>
          </w:p>
        </w:tc>
        <w:tc>
          <w:tcPr>
            <w:tcW w:w="28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A79794D" w14:textId="77777777" w:rsidR="00000000" w:rsidRDefault="0005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Молодые животные</w:t>
            </w:r>
          </w:p>
        </w:tc>
        <w:tc>
          <w:tcPr>
            <w:tcW w:w="28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12F3693" w14:textId="77777777" w:rsidR="00000000" w:rsidRDefault="0005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Половозрелые животные</w:t>
            </w:r>
          </w:p>
        </w:tc>
        <w:tc>
          <w:tcPr>
            <w:tcW w:w="26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4D5056" w14:textId="77777777" w:rsidR="00000000" w:rsidRDefault="0005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Старые животные</w:t>
            </w:r>
          </w:p>
        </w:tc>
      </w:tr>
      <w:tr w:rsidR="00000000" w14:paraId="0FA73F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B14B00" w14:textId="77777777" w:rsidR="00000000" w:rsidRDefault="0005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19708E1" w14:textId="77777777" w:rsidR="00000000" w:rsidRDefault="0005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Исх. ПОЛ нмоль/ 0,05г ткани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A3C7D52" w14:textId="77777777" w:rsidR="00000000" w:rsidRDefault="0005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Сп. ПОЛ нмоль/ч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DA0ADF8" w14:textId="77777777" w:rsidR="00000000" w:rsidRDefault="0005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Аск. ПОЛ нмоль/ч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3EF49D" w14:textId="77777777" w:rsidR="00000000" w:rsidRDefault="0005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Исх.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ПОЛ нмоль/ 0,05г ткани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23AE5B4" w14:textId="77777777" w:rsidR="00000000" w:rsidRDefault="0005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Сп. ПОЛ нмоль/ч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88B0CD8" w14:textId="77777777" w:rsidR="00000000" w:rsidRDefault="0005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Аск. ПОЛ нмоль/ч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978AE3C" w14:textId="77777777" w:rsidR="00000000" w:rsidRDefault="0005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Исх. ПОЛ нмоль/ 0,05г ткани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5C0FF9F" w14:textId="77777777" w:rsidR="00000000" w:rsidRDefault="0005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Сп. ПОЛ нмоль/ч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1B7012" w14:textId="77777777" w:rsidR="00000000" w:rsidRDefault="0005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Аск. ПОЛ нмоль/ч</w:t>
            </w:r>
          </w:p>
        </w:tc>
      </w:tr>
      <w:tr w:rsidR="00000000" w14:paraId="02DB23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E3441DE" w14:textId="77777777" w:rsidR="00000000" w:rsidRDefault="0005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5CFB3C5" w14:textId="77777777" w:rsidR="00000000" w:rsidRDefault="0005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7,32± 0,357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C306968" w14:textId="77777777" w:rsidR="00000000" w:rsidRDefault="0005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55,57± 0,932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8487049" w14:textId="77777777" w:rsidR="00000000" w:rsidRDefault="0005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66,17±0,553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E084828" w14:textId="77777777" w:rsidR="00000000" w:rsidRDefault="0005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3,22± 0,346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EC503BD" w14:textId="77777777" w:rsidR="00000000" w:rsidRDefault="0005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32,05± 0,722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72D685D" w14:textId="77777777" w:rsidR="00000000" w:rsidRDefault="0005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38,32± 0,584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409979E" w14:textId="77777777" w:rsidR="00000000" w:rsidRDefault="0005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3,96±0,457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F0A6E74" w14:textId="77777777" w:rsidR="00000000" w:rsidRDefault="0005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20,30± 0,634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3C1AC1" w14:textId="77777777" w:rsidR="00000000" w:rsidRDefault="0005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18,76± 0,316</w:t>
            </w:r>
          </w:p>
        </w:tc>
      </w:tr>
      <w:tr w:rsidR="00000000" w14:paraId="651133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BFEDFD8" w14:textId="77777777" w:rsidR="00000000" w:rsidRDefault="0005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ССГ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BDE2EA5" w14:textId="77777777" w:rsidR="00000000" w:rsidRDefault="0005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4,44±0,349*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5B0643B" w14:textId="77777777" w:rsidR="00000000" w:rsidRDefault="0005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40,11± 0,448*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B0201AE" w14:textId="77777777" w:rsidR="00000000" w:rsidRDefault="0005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52,70± 0,810*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707264F" w14:textId="77777777" w:rsidR="00000000" w:rsidRDefault="0005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4,69± 0,822*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8558416" w14:textId="77777777" w:rsidR="00000000" w:rsidRDefault="0005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30,00± 0,598*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3B8FC3B" w14:textId="77777777" w:rsidR="00000000" w:rsidRDefault="0005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48,32± 0,595*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AB16523" w14:textId="77777777" w:rsidR="00000000" w:rsidRDefault="0005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18,90 ± 0,712*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281B361" w14:textId="77777777" w:rsidR="00000000" w:rsidRDefault="0005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120,00± 0,693*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CB4489" w14:textId="77777777" w:rsidR="00000000" w:rsidRDefault="0005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195,97± 0,694*</w:t>
            </w:r>
          </w:p>
        </w:tc>
      </w:tr>
      <w:tr w:rsidR="00000000" w14:paraId="4D67F4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FA5F5A" w14:textId="77777777" w:rsidR="00000000" w:rsidRDefault="0005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ССГ+ АО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28F868" w14:textId="77777777" w:rsidR="00000000" w:rsidRDefault="0005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1,77± 0,697**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CE7928" w14:textId="77777777" w:rsidR="00000000" w:rsidRDefault="0005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3,73± 0,971**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0AE966" w14:textId="77777777" w:rsidR="00000000" w:rsidRDefault="0005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9,30± 0,359**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6A896E3" w14:textId="77777777" w:rsidR="00000000" w:rsidRDefault="0005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1,14± 0,544**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CB18271" w14:textId="77777777" w:rsidR="00000000" w:rsidRDefault="0005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15,11± 0,431**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0E60C2F" w14:textId="77777777" w:rsidR="00000000" w:rsidRDefault="0005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11,77± 0,416**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6E2677" w14:textId="77777777" w:rsidR="00000000" w:rsidRDefault="0005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1,0±0,351**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C67055" w14:textId="77777777" w:rsidR="00000000" w:rsidRDefault="0005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4,87± 0,459**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04EB3" w14:textId="77777777" w:rsidR="00000000" w:rsidRDefault="0005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17,21±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0,319**</w:t>
            </w:r>
          </w:p>
        </w:tc>
      </w:tr>
    </w:tbl>
    <w:p w14:paraId="282388C4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Примечание: К - контрольная группа, ССГ - группа, подвергшаяся воздействию серосодержащего газа, ССГ + АО - группа, подвергшаяся воздействию серосодержащего газа на фоне введения антиоксидантов; *р&lt;0,05-0,001 в сравнении с контрольным значением, </w:t>
      </w:r>
      <w:r>
        <w:rPr>
          <w:rFonts w:ascii="Times New Roman CYR" w:hAnsi="Times New Roman CYR" w:cs="Times New Roman CYR"/>
          <w:sz w:val="28"/>
          <w:szCs w:val="28"/>
        </w:rPr>
        <w:t>**р&lt;0,05-0,001 в сравнении с контрольным значением.</w:t>
      </w:r>
    </w:p>
    <w:p w14:paraId="764285D7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15839C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Установлено, что в условиях хронической интоксикации более чувствительными к интоксикации оказались клетки ткани тимуса молодых и старых животных.</w:t>
      </w:r>
    </w:p>
    <w:p w14:paraId="6166F746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и предложения. Полученные нами данные свидетельст</w:t>
      </w:r>
      <w:r>
        <w:rPr>
          <w:rFonts w:ascii="Times New Roman CYR" w:hAnsi="Times New Roman CYR" w:cs="Times New Roman CYR"/>
          <w:sz w:val="28"/>
          <w:szCs w:val="28"/>
        </w:rPr>
        <w:t>вуют о том, что при хроническом воздействии серосодержащего природного газа АГКМ интенсивность свободно-радикальных процессов в тканях тимуса характеризуется возрастными особенностями функционирования иммунной системы в ответ на действие токсиканта.</w:t>
      </w:r>
    </w:p>
    <w:p w14:paraId="46291F28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</w:t>
      </w:r>
      <w:r>
        <w:rPr>
          <w:rFonts w:ascii="Times New Roman CYR" w:hAnsi="Times New Roman CYR" w:cs="Times New Roman CYR"/>
          <w:sz w:val="28"/>
          <w:szCs w:val="28"/>
        </w:rPr>
        <w:t>ствия, вызываемые развитием окислительного стресса, позволяют поставить задачу использования корректирующих антиоксидантов [16].</w:t>
      </w:r>
    </w:p>
    <w:p w14:paraId="329D1C7F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Предварительное введение витамина Е до начала опыта и введение тималина стрессирован- ным животным привело к снижению уровня св</w:t>
      </w:r>
      <w:r>
        <w:rPr>
          <w:rFonts w:ascii="Times New Roman CYR" w:hAnsi="Times New Roman CYR" w:cs="Times New Roman CYR"/>
          <w:sz w:val="28"/>
          <w:szCs w:val="28"/>
        </w:rPr>
        <w:t>ободно-радикальных процессов во всех возрастных группах, но с более выраженным эффектом у старых животных.</w:t>
      </w:r>
    </w:p>
    <w:p w14:paraId="505AFB3E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сочетанного комплекса антиоксидантов при хроническом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воздействии серосодержащего природного газа так же оказало выраженное адаптогенное дейс</w:t>
      </w:r>
      <w:r>
        <w:rPr>
          <w:rFonts w:ascii="Times New Roman CYR" w:hAnsi="Times New Roman CYR" w:cs="Times New Roman CYR"/>
          <w:sz w:val="28"/>
          <w:szCs w:val="28"/>
        </w:rPr>
        <w:t>твие, как у молодых, так и у старых животных. Это говорит о своевременности и целесообразности антиоксидантной коррекции на фоне хронической интоксикации.</w:t>
      </w:r>
    </w:p>
    <w:p w14:paraId="4D6561D3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тимус антиоксидант газ</w:t>
      </w:r>
    </w:p>
    <w:p w14:paraId="4566AF7F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677ECB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литературы</w:t>
      </w:r>
    </w:p>
    <w:p w14:paraId="1077FB8E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FA26D6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Дубинина, Е.Е. Роль активных форм кислорода в качеств</w:t>
      </w:r>
      <w:r>
        <w:rPr>
          <w:rFonts w:ascii="Times New Roman CYR" w:hAnsi="Times New Roman CYR" w:cs="Times New Roman CYR"/>
          <w:sz w:val="28"/>
          <w:szCs w:val="28"/>
        </w:rPr>
        <w:t>е сигнальных молекул в метаболизме тканей при состояниях стресса / Е.Е. Дубинина // Вопр. Мед. химии. - 2001. - Т. 47. - Вып. 6. - С. 561 - 581.</w:t>
      </w:r>
    </w:p>
    <w:p w14:paraId="48B0DF0C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Кольтовер В.К. Свободно-радикальная теория старения: современное состояние и перспективы // Успехи геронтолог</w:t>
      </w:r>
      <w:r>
        <w:rPr>
          <w:rFonts w:ascii="Times New Roman CYR" w:hAnsi="Times New Roman CYR" w:cs="Times New Roman CYR"/>
          <w:sz w:val="28"/>
          <w:szCs w:val="28"/>
        </w:rPr>
        <w:t>ии. - 1998. - Вып. 2. - с. 37 - 42.</w:t>
      </w:r>
    </w:p>
    <w:p w14:paraId="44699A23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Кондратенко Е.И. Функциональные взаимосвязи эндокринных и свободнорадикальных процессов у крыс разного пола при изменении освещенности : моногр. / Е.И. Кондратенко. - Астрахань : Астраханский ун-т, 2003. - 195с.</w:t>
      </w:r>
    </w:p>
    <w:p w14:paraId="224B1532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Мажи</w:t>
      </w:r>
      <w:r>
        <w:rPr>
          <w:rFonts w:ascii="Times New Roman CYR" w:hAnsi="Times New Roman CYR" w:cs="Times New Roman CYR"/>
          <w:sz w:val="28"/>
          <w:szCs w:val="28"/>
        </w:rPr>
        <w:t>това М.В. Свободнорадикальные процессы и антиоксидантная защита разных отделов центральной нервной системы на этапах постнатального онтогенеза белых крыс в норме и при действии промышленных серосодержащих поллютантов : автореф. дис. ... д-ра биол. наук / М</w:t>
      </w:r>
      <w:r>
        <w:rPr>
          <w:rFonts w:ascii="Times New Roman CYR" w:hAnsi="Times New Roman CYR" w:cs="Times New Roman CYR"/>
          <w:sz w:val="28"/>
          <w:szCs w:val="28"/>
        </w:rPr>
        <w:t>.В. Мажитова. - Астрахань. - 2012. -44 с.</w:t>
      </w:r>
    </w:p>
    <w:p w14:paraId="3578E8E5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Новиков В.С. Программированная клеточная гибель / В.С. Новиков - СПб.: Наука, 1996. - 276с.</w:t>
      </w:r>
    </w:p>
    <w:p w14:paraId="7A8B68D6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Полунин И.Н. Токсический отек легких при остром отравлении сероводородсодержащим газом / И.Н. Полунин, Р.И. Асфандияро</w:t>
      </w:r>
      <w:r>
        <w:rPr>
          <w:rFonts w:ascii="Times New Roman CYR" w:hAnsi="Times New Roman CYR" w:cs="Times New Roman CYR"/>
          <w:sz w:val="28"/>
          <w:szCs w:val="28"/>
        </w:rPr>
        <w:t>в, Н.Н. Тризно. - Астрахань. - 1999. - 219с.</w:t>
      </w:r>
    </w:p>
    <w:p w14:paraId="5141DD2A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Потапнев М.П. Апоптоз клеток иммунной системы и его регуляция цитокинами // Иммунология. - 2002. - №4. - С. 237-243.</w:t>
      </w:r>
    </w:p>
    <w:p w14:paraId="66CE852C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Рожкова И.С. Показатели свободнорадикальных процессов в иммунной системе крыс на различных</w:t>
      </w:r>
      <w:r>
        <w:rPr>
          <w:rFonts w:ascii="Times New Roman CYR" w:hAnsi="Times New Roman CYR" w:cs="Times New Roman CYR"/>
          <w:sz w:val="28"/>
          <w:szCs w:val="28"/>
        </w:rPr>
        <w:t xml:space="preserve"> этапах онтогенеза / И.С. Рожкова, Д.Л. Теплый, Б.В. Фельдман // Астраханский мед. Журнал. - 2012. - т. 7. - № 4. - с. 223 - 225.</w:t>
      </w:r>
    </w:p>
    <w:p w14:paraId="1BD7DEED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Саноцкий И.В. Отдаленные последствия влияния химических соединений на организм / И.В. Саноцкий, В.Н. Фоменко. - Москва: Меди</w:t>
      </w:r>
      <w:r>
        <w:rPr>
          <w:rFonts w:ascii="Times New Roman CYR" w:hAnsi="Times New Roman CYR" w:cs="Times New Roman CYR"/>
          <w:sz w:val="28"/>
          <w:szCs w:val="28"/>
        </w:rPr>
        <w:t>цина, 1979. - 232с.</w:t>
      </w:r>
    </w:p>
    <w:p w14:paraId="438FD9D4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Стальная И.Д. Метод определения малонового диальдегида с помощью тиобарбитуровой 1977. - С. 66-68.</w:t>
      </w:r>
    </w:p>
    <w:p w14:paraId="00A4688B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Стефани Д.В., Зернов И.И. Клеточные мембраны при иммунном ответе /Д.В. Стефани, И.И.Зернов // Проблемы мембранной патологии в педиатр</w:t>
      </w:r>
      <w:r>
        <w:rPr>
          <w:rFonts w:ascii="Times New Roman CYR" w:hAnsi="Times New Roman CYR" w:cs="Times New Roman CYR"/>
          <w:sz w:val="28"/>
          <w:szCs w:val="28"/>
        </w:rPr>
        <w:t>ии. - М: 1984. С.151-161.</w:t>
      </w:r>
    </w:p>
    <w:p w14:paraId="3E4B5DC2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Суханов Г.А. Апоптоз / Г.А. Суханов, О.Е. Акбашева. - Томск.: Изд-во ТПУ, 2006. - 172с.</w:t>
      </w:r>
    </w:p>
    <w:p w14:paraId="6C58BD55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Теплый Д.Л., Аюпова Н.А. Особенности морфологической картины сыворотки крови мышей разных возрастных групп при экспериментальном стрессе /</w:t>
      </w:r>
      <w:r>
        <w:rPr>
          <w:rFonts w:ascii="Times New Roman CYR" w:hAnsi="Times New Roman CYR" w:cs="Times New Roman CYR"/>
          <w:sz w:val="28"/>
          <w:szCs w:val="28"/>
        </w:rPr>
        <w:t xml:space="preserve"> Д.Л. Теплый, Н.А. Аюпова // Естественные науки: Журнал фундаментальных и прикладных исследований. - 2005. - №.10.-С.47-50.</w:t>
      </w:r>
    </w:p>
    <w:p w14:paraId="236453BA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14. Adachi H., Ishii N. Effects of tocotrienols on life span and protein carbonylation in Caenorhabditis elegans // J. Gerontol. Bio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l. Sci. Med. Sci. - 2000. - Vol. 55, № 6. - P. 280-285.</w:t>
      </w:r>
    </w:p>
    <w:p w14:paraId="5AECC522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Arivazhagan P., Ramanathan K., Pan- neerselvam C. Effect of DL-alha-lipoic acid on mitochondrial enzymes in aged rats // Chem. Biol. Interact.</w:t>
      </w:r>
    </w:p>
    <w:p w14:paraId="48539CE4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Arockia-Rani P.J., Panneerselvam C. Carnitine as a fr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ee radical scavenger in aging // Exp. Gerontol. - 2001. - Vol. 36, № 10. - P. 1713-1726.</w:t>
      </w:r>
    </w:p>
    <w:p w14:paraId="4AB6B41D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Harman D. The aging process major risk factor for disease and death // Proc. Natl. Acad. Sci. USA. 1991. - Vol. 88. - P. 5360-5363.</w:t>
      </w:r>
    </w:p>
    <w:p w14:paraId="5E289BD8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Ohkawa H., Ohishi N., Yagi K. 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ssay for lipid peroxides in animal tissues by thiobarbituric acid reaction. Anal. Biochem. 1979, 95(2), P.351-358.</w:t>
      </w:r>
    </w:p>
    <w:p w14:paraId="56EF891B" w14:textId="77777777" w:rsidR="00000000" w:rsidRDefault="000518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Shinohara R., Mano T., Nagasaka A. et al. Lipid peroxidation levels in rat cardiac muscle are affected by age and thyroid status // J. Endo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crinol. - 2000. Vol. 164, № 1. - P. 97-102.</w:t>
      </w:r>
    </w:p>
    <w:p w14:paraId="3E6BB045" w14:textId="77777777" w:rsidR="000518AA" w:rsidRDefault="000518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Sodergren E., Cederberg J., Vessby B., Basu S., Vitamin E reduces lipid peroxidation in experimental hepatotoxicity in rats // Europ. J. Nutr. - 2001. - Vol. 40, № 1. - P. 10-16.</w:t>
      </w:r>
    </w:p>
    <w:sectPr w:rsidR="000518A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8E"/>
    <w:rsid w:val="000518AA"/>
    <w:rsid w:val="00B7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51D03"/>
  <w14:defaultImageDpi w14:val="0"/>
  <w15:docId w15:val="{944169DB-1F7F-42A2-9908-F2D95A17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3315</Words>
  <Characters>18900</Characters>
  <Application>Microsoft Office Word</Application>
  <DocSecurity>0</DocSecurity>
  <Lines>157</Lines>
  <Paragraphs>44</Paragraphs>
  <ScaleCrop>false</ScaleCrop>
  <Company/>
  <LinksUpToDate>false</LinksUpToDate>
  <CharactersWithSpaces>22171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2024-11-30T14:46:00Z</dcterms:created>
  <dcterms:modified xsi:type="dcterms:W3CDTF">2024-11-30T14:46:00Z</dcterms:modified>
</cp:coreProperties>
</file>