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218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Оппортунистические инфекции и опухоли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Два основных проявления СПИДа — это опухоли и ряд оппортунистических инфекций. Саркома Капоши — самый распространенный и описанный первым при</w:t>
      </w:r>
      <w:r>
        <w:rPr>
          <w:color w:val="000000"/>
          <w:sz w:val="24"/>
          <w:szCs w:val="24"/>
        </w:rPr>
        <w:t>мер; в настоящее время выделяют и другие опухоли: неходжкиновская лимфома (обычно экстранодальная) и плоскоклеточные карциномы ротовой полости и прямой кишки. У большинства больных вначале возникает пневмония, вызванная Pneumocystis carinii, за которой сле</w:t>
      </w:r>
      <w:r>
        <w:rPr>
          <w:color w:val="000000"/>
          <w:sz w:val="24"/>
          <w:szCs w:val="24"/>
        </w:rPr>
        <w:t xml:space="preserve">дуют другие дополнительные инфекции и саркома Капоши.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Разнообразные сопутствующие СПИДу инфекции затрагивают практически любую систему организма. Больше всего распространена и характерна для больных как в США, так и в Великобритании пневмоцистная пневмони</w:t>
      </w:r>
      <w:r>
        <w:rPr>
          <w:color w:val="000000"/>
          <w:sz w:val="24"/>
          <w:szCs w:val="24"/>
        </w:rPr>
        <w:t xml:space="preserve">я. Возбудителями пневмонии у больных СПИДом могут быть и другие организмы.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больных СПИДом в Африке саркома Капоши может сочетаться с так назывемой болезнью Слима (диарея) и другими оппортунистическими инфекциями. Более типичны для африканского континент</w:t>
      </w:r>
      <w:r>
        <w:rPr>
          <w:color w:val="000000"/>
          <w:sz w:val="24"/>
          <w:szCs w:val="24"/>
        </w:rPr>
        <w:t xml:space="preserve">а — туберкулез, криптококкоз, криптоспоридиоз.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Спектр клинических проявлений все время расширяется. Первоначально описанные проявления саркомы Капоши и певмоцистной пневмонии относились к болезни с коротким инкубационным периодом. Однако у тех больных, у </w:t>
      </w:r>
      <w:r>
        <w:rPr>
          <w:color w:val="000000"/>
          <w:sz w:val="24"/>
          <w:szCs w:val="24"/>
        </w:rPr>
        <w:t>которых СПИД развивается после более длительного периода, клиническая картина может быть иной. Это как будто уже наблюдается: например, появляются новые виды опухолей и неврологических заболеваний. Наконец, накапливаются данные в пользу того, что поздняя с</w:t>
      </w:r>
      <w:r>
        <w:rPr>
          <w:color w:val="000000"/>
          <w:sz w:val="24"/>
          <w:szCs w:val="24"/>
        </w:rPr>
        <w:t xml:space="preserve">тадия болезни сопряжена с лимфоидной интерстициальной пневмонией, гранулематозным гепатитом и энтеропатией.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Средняя продолжительность жизни больных СПИДом после постановки диагноза варьирует в зависимости от имеющихся клинических проявлений. В Америке она</w:t>
      </w:r>
      <w:r>
        <w:rPr>
          <w:color w:val="000000"/>
          <w:sz w:val="24"/>
          <w:szCs w:val="24"/>
        </w:rPr>
        <w:t xml:space="preserve"> составляет около 9 месяцев для больных с пневмоцистной пневмонией и 31 месяц для больных с саркомой Капоши.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 многообразию проявлений инфекции ВИЧ - от бессимптомного состояния до развернутого СПИДа - Центры контроля над заболеваниями предприняли</w:t>
      </w:r>
      <w:r>
        <w:rPr>
          <w:color w:val="000000"/>
          <w:sz w:val="24"/>
          <w:szCs w:val="24"/>
        </w:rPr>
        <w:t xml:space="preserve"> попытку разделить весь диапазон инфекций на четыре группы.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Ниже приводится полный список ВИЧ-маркерных заболеваний 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Протозойные гельминтозные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Криптоспоридиоз - диарея, продолжающаяся более 1 месяца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Изоспороз - то же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Пневмония, вызванная Pneumocystis</w:t>
      </w:r>
      <w:r>
        <w:rPr>
          <w:color w:val="000000"/>
          <w:sz w:val="24"/>
          <w:szCs w:val="24"/>
        </w:rPr>
        <w:t xml:space="preserve"> carinii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Стронгилоидоз - пневмония, расстройства ЦНС, рассеянные патологии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Токсоплазмоз - пневмония, расстройства ЦНС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Грибковые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Аспергиллез - расстройства ЦНС, рассеянные патологии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Кандидоз - Поражения бронхов, легких пищевода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Криптококкоз - расстрой</w:t>
      </w:r>
      <w:r>
        <w:rPr>
          <w:color w:val="000000"/>
          <w:sz w:val="24"/>
          <w:szCs w:val="24"/>
        </w:rPr>
        <w:t xml:space="preserve">ства ЦНС, легочные и рассеянные патологии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Гистоплазмоз - рассеянные патологии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Бактериальные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Атипичный микобактериоз - рассеянные патологии, вызванные микобактериями, но не возбудителями туберкулеза или лепры.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Вирусные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Вызванные цитомегаловирусом - пор</w:t>
      </w:r>
      <w:r>
        <w:rPr>
          <w:color w:val="000000"/>
          <w:sz w:val="24"/>
          <w:szCs w:val="24"/>
        </w:rPr>
        <w:t xml:space="preserve">ажения легких, кишечника и ЦНС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Вызванные вирусом простого герпеса - тяжелые поражения кожи и слизистой, длящиеся более месяца; поражения легких, кишечника, рассеянные патологии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Прогрессирующая многоочаговая лейкоэнцефалопатия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Онкологические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Саркома Кап</w:t>
      </w:r>
      <w:r>
        <w:rPr>
          <w:color w:val="000000"/>
          <w:sz w:val="24"/>
          <w:szCs w:val="24"/>
        </w:rPr>
        <w:t xml:space="preserve">оши - в любом возрасте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Церебральная лимфома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Неходжкинская лимфома - диффузная, недифференцированная, образована В-клетками или клетками неизвестного фенотипа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Лимфоретикулярные новообразования - по меньшей мере через 3 месяца после оппортунистических инф</w:t>
      </w:r>
      <w:r>
        <w:rPr>
          <w:color w:val="000000"/>
          <w:sz w:val="24"/>
          <w:szCs w:val="24"/>
        </w:rPr>
        <w:t xml:space="preserve">екций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Прочие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лимфоидный интерстициальный пульмонит у детей до 13 лет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опишем последовательность развития клинических симптомов при ВИЧ-инфекции.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Примерно через 2-4 недели после внедрения ВИЧ у половины зараженных появляется лихорадка</w:t>
      </w:r>
      <w:r>
        <w:rPr>
          <w:color w:val="000000"/>
          <w:sz w:val="24"/>
          <w:szCs w:val="24"/>
        </w:rPr>
        <w:t>, длящаяся от 2 до 10 дней, увеличиваются лимфатические узлы, печень и селезенка, снижается количество лимфоцитов в крови. Затем все проходит будто бы бесследно: инфицированный человек ни на что не жалуется. Однако через несколько месяцев (а чаще лет) у не</w:t>
      </w:r>
      <w:r>
        <w:rPr>
          <w:color w:val="000000"/>
          <w:sz w:val="24"/>
          <w:szCs w:val="24"/>
        </w:rPr>
        <w:t xml:space="preserve">го медленно но неуклонно начинают обнаруживаться симптомы заболевания.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Отмечено, что при переливании крови, инфицированной ВИЧ, средняя продолжительность инкубационного периода составляет у детей два года, у пожилых лиц - пять лет, у людей среднего возрас</w:t>
      </w:r>
      <w:r>
        <w:rPr>
          <w:color w:val="000000"/>
          <w:sz w:val="24"/>
          <w:szCs w:val="24"/>
        </w:rPr>
        <w:t xml:space="preserve">та - восемь.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Обычно, прежде чем развернуться полной картине заболевания, у больного наступает пре-СПИД: постепенно повышается температура до 38-39шС, отмечается обильное потоотделение, особенно в ночное время, резкая утомляемость, разбитость, исчезает апп</w:t>
      </w:r>
      <w:r>
        <w:rPr>
          <w:color w:val="000000"/>
          <w:sz w:val="24"/>
          <w:szCs w:val="24"/>
        </w:rPr>
        <w:t xml:space="preserve">етит. Важный, а то и самый ранний признак - стойкое увеличение лимфатических узлов: шейных, подчелюстных, затылочных, но, как правило, не паховых. Расстраивается деятельность кишечника: частый водянистый стул. Происходит прогрессирующая потеря веса.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</w:t>
      </w:r>
      <w:r>
        <w:rPr>
          <w:color w:val="000000"/>
          <w:sz w:val="24"/>
          <w:szCs w:val="24"/>
        </w:rPr>
        <w:t>ти симптомы рассматриваются как пре-СПИД только в том случае, если у больных установлено вирусоносительство и если при обследовании иммунной системы обнаруживается снижение количества Т-хелперов при относительно увеличенном или неизмененном количестве Т-су</w:t>
      </w:r>
      <w:r>
        <w:rPr>
          <w:color w:val="000000"/>
          <w:sz w:val="24"/>
          <w:szCs w:val="24"/>
        </w:rPr>
        <w:t xml:space="preserve">прессоров. В присутствии вируса особое значение имеет лимфаденопатия неясной этиологии. И чтобы исключить лимфомы, сифилис, туберкулез, делается биопсия лимфатических узлов.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болезненные симптомы начинают нарастать. Похудение может достигать 1</w:t>
      </w:r>
      <w:r>
        <w:rPr>
          <w:color w:val="000000"/>
          <w:sz w:val="24"/>
          <w:szCs w:val="24"/>
        </w:rPr>
        <w:t>0-15 килограммов и более. Нередко присоединяются оппортунистические инфекции, и прежде всего пневмоцистная пневмония. У значительной части больных развивается саркома Капоши. Наличие ее у лиц моложе 60 лет в сочетании с положительными результатами лаборато</w:t>
      </w:r>
      <w:r>
        <w:rPr>
          <w:color w:val="000000"/>
          <w:sz w:val="24"/>
          <w:szCs w:val="24"/>
        </w:rPr>
        <w:t xml:space="preserve">рных исследований (появление антител к ВИЧ, снижение числа Т-хелперов) служит несомненным доказательством СПИДа. Так же как лимфомы головного мозга.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Злокачественные опухоли характерны для 40% больных СПИДом, причем из этой цифры 85% приходится на саркому </w:t>
      </w:r>
      <w:r>
        <w:rPr>
          <w:color w:val="000000"/>
          <w:sz w:val="24"/>
          <w:szCs w:val="24"/>
        </w:rPr>
        <w:t xml:space="preserve">Капоши и 10% на злокачественные лимфомы.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Заболевание длится от нескольких месяцев до 4-5 лет. Исход его - смерть.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СПИДе могут быть периодические обострения и временные улучшения. У разных больных отмечается преобладание тех или иных симптомов: у одни</w:t>
      </w:r>
      <w:r>
        <w:rPr>
          <w:color w:val="000000"/>
          <w:sz w:val="24"/>
          <w:szCs w:val="24"/>
        </w:rPr>
        <w:t xml:space="preserve">х поражаются преимущественно легкие, у других - нервная система, третьих мучает острая диарея и др. Но, как правило, самый ранний признак - лимфаденопатия, тем более если она продолжается больше двух месяцев без видимых причин.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диагностике принимаются</w:t>
      </w:r>
      <w:r>
        <w:rPr>
          <w:color w:val="000000"/>
          <w:sz w:val="24"/>
          <w:szCs w:val="24"/>
        </w:rPr>
        <w:t xml:space="preserve"> во внимание эпидемиологические данные: особенно подозрительно, если саркома Капоши и лимфомы диагностируются у гомосексуалистов, наркоманов, лиц с беспорядочными половыми связями.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вызывают тревогу сопровождающие СПИД, а также пре-СПИД пр</w:t>
      </w:r>
      <w:r>
        <w:rPr>
          <w:color w:val="000000"/>
          <w:sz w:val="24"/>
          <w:szCs w:val="24"/>
        </w:rPr>
        <w:t>изнаки поражения центральной нервной системы. Наиболее опасный и частый симптом - прогрессирующее слабоумие (деменция) как результат атрофии коры головного мозга. Этот симптом регистрируется сейчас примерно у 50% больных. По мнению многих специалистов, моз</w:t>
      </w:r>
      <w:r>
        <w:rPr>
          <w:color w:val="000000"/>
          <w:sz w:val="24"/>
          <w:szCs w:val="24"/>
        </w:rPr>
        <w:t xml:space="preserve">говые нарушения, преимущественно слабоумие, могут развиться у каждого человека, инфицированного ВИЧ. При вскрытии у 2/3 больных, умерших от СПИДа, наблюдалась атрофия ткани мозга.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Предполагается, что у взрослых нарушения нервной деятельности могут наступи</w:t>
      </w:r>
      <w:r>
        <w:rPr>
          <w:color w:val="000000"/>
          <w:sz w:val="24"/>
          <w:szCs w:val="24"/>
        </w:rPr>
        <w:t>ть даже через 20-30 лет после заражения и что средняя продолжительность скрытого периода “зреющего” слабоумия составляет 15 лет. Отмечаются также поражения сосудов мозга, менингит. Больные часто жалуются на головную боль, снижение остроты зрения. Возникают</w:t>
      </w:r>
      <w:r>
        <w:rPr>
          <w:color w:val="000000"/>
          <w:sz w:val="24"/>
          <w:szCs w:val="24"/>
        </w:rPr>
        <w:t xml:space="preserve"> абсцессы, вызванные токсоплазмами, микобактериями, грибами Candida.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Размножение ВИЧ в клетках мозга приводит к утрате кратковременной памяти, нарушению координации, мышечной слабости, расстройству речи, психики. При этом поражение мозга не всегда сопрово</w:t>
      </w:r>
      <w:r>
        <w:rPr>
          <w:color w:val="000000"/>
          <w:sz w:val="24"/>
          <w:szCs w:val="24"/>
        </w:rPr>
        <w:t xml:space="preserve">ждается иммунодефицитом.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тщательном неврологическом обследовании те или иные “сбои” в работе мозговой деятельности - ослабленное внимание, затрудненная координация движений, замедленность реакций - удается распознать и у так называемых бессимптомных н</w:t>
      </w:r>
      <w:r>
        <w:rPr>
          <w:color w:val="000000"/>
          <w:sz w:val="24"/>
          <w:szCs w:val="24"/>
        </w:rPr>
        <w:t>осителей. Поэтому чрезвычайно важно подвергать такому обследованию всех инфицированных лиц, тем более если от них зависит жизнь и здоровье других людей. В случае, если у них подтверждаются соответствующие изменения в функциях мозга, их отстраняют от работы</w:t>
      </w:r>
      <w:r>
        <w:rPr>
          <w:color w:val="000000"/>
          <w:sz w:val="24"/>
          <w:szCs w:val="24"/>
        </w:rPr>
        <w:t xml:space="preserve">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Врачей очень тревожит, что эпидемия слабоумия распространится среди молодежи, инфицированной ВИЧ. </w:t>
      </w:r>
    </w:p>
    <w:p w:rsidR="00000000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самые ранние и выраженные мозговые нарушения наблюдаются у детей, особенно - у заразившихся в утробе матери или сразу после рождения. </w:t>
      </w:r>
    </w:p>
    <w:p w:rsidR="00000000" w:rsidRDefault="00E52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</w:rPr>
        <w:t xml:space="preserve"> литературы</w:t>
      </w:r>
    </w:p>
    <w:p w:rsidR="00E52184" w:rsidRDefault="00E52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http://www.policlinica.ru/</w:t>
        </w:r>
      </w:hyperlink>
    </w:p>
    <w:sectPr w:rsidR="00E5218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28"/>
    <w:rsid w:val="003E1128"/>
    <w:rsid w:val="00E5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7030</Characters>
  <Application>Microsoft Office Word</Application>
  <DocSecurity>0</DocSecurity>
  <Lines>58</Lines>
  <Paragraphs>16</Paragraphs>
  <ScaleCrop>false</ScaleCrop>
  <Company>PERSONAL COMPUTERS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Оппортунистические инфекции и опухоли</dc:title>
  <dc:creator>USER</dc:creator>
  <cp:lastModifiedBy>Igor</cp:lastModifiedBy>
  <cp:revision>2</cp:revision>
  <dcterms:created xsi:type="dcterms:W3CDTF">2024-07-23T08:24:00Z</dcterms:created>
  <dcterms:modified xsi:type="dcterms:W3CDTF">2024-07-23T08:24:00Z</dcterms:modified>
</cp:coreProperties>
</file>