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Украины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НТУ «ХПИ»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промышленной и биомедицинской электроники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Лабораторная работа 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«Медицинская диагностика»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 группы крови и резус-фактора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Подготовила: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ЭМС 47-в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Демидова Евгения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Приняла: 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Бархоткина Т.М.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Харьков 2012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mallCap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mallCaps/>
          <w:sz w:val="28"/>
          <w:szCs w:val="28"/>
        </w:rPr>
        <w:lastRenderedPageBreak/>
        <w:t>Определение групп крови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Группа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- описание индивидуальных антигенных характеристик эритроцитов, определяемое с помощью методов идентификации специфических групп углеводов и белков, включё</w:t>
      </w:r>
      <w:r>
        <w:rPr>
          <w:rFonts w:ascii="Times New Roman CYR" w:hAnsi="Times New Roman CYR" w:cs="Times New Roman CYR"/>
          <w:sz w:val="28"/>
          <w:szCs w:val="28"/>
        </w:rPr>
        <w:t>нных в мембраны эритроцитов животных.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мембране эритроцитов человека содержится более 300 различных антигенных детерминант, молекулярное строение которых закодировано соответствующими генными аллелями хромосомных локусов. Количество таких аллелей и локусо</w:t>
      </w:r>
      <w:r>
        <w:rPr>
          <w:rFonts w:ascii="Times New Roman CYR" w:hAnsi="Times New Roman CYR" w:cs="Times New Roman CYR"/>
          <w:sz w:val="28"/>
          <w:szCs w:val="28"/>
        </w:rPr>
        <w:t>в в настоящее время точно не установлено.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«группа крови» характеризует системы эритроцитарных антигенов, контролируемых определенными локусами, содержащими различное число аллельных генов, таких, например, как A, B и 0 в системе AB0. Термин «тип кро</w:t>
      </w:r>
      <w:r>
        <w:rPr>
          <w:rFonts w:ascii="Times New Roman CYR" w:hAnsi="Times New Roman CYR" w:cs="Times New Roman CYR"/>
          <w:sz w:val="28"/>
          <w:szCs w:val="28"/>
        </w:rPr>
        <w:t>ви» отражает её антигенный фенотип (полный антигенный «портрет», или антигенный профиль) - совокупность всех групповых антигенных характеристик крови, серологическое выражение всего комплекса наследуемых генов группы крови(смотри рисунок 1).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Группу крови м</w:t>
      </w:r>
      <w:r>
        <w:rPr>
          <w:rFonts w:ascii="Times New Roman CYR" w:hAnsi="Times New Roman CYR" w:cs="Times New Roman CYR"/>
          <w:sz w:val="28"/>
          <w:szCs w:val="28"/>
        </w:rPr>
        <w:t>ожно назвать идентификатором личности, так как она не изменяется, как и отпечатки пальцев. Самым главным является то, что различие между всеми людьми нашей планеты состоит не в этническом происхождении, а в составе крови.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7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 </w:t>
      </w:r>
      <w:r>
        <w:rPr>
          <w:rFonts w:ascii="Times New Roman CYR" w:hAnsi="Times New Roman CYR" w:cs="Times New Roman CYR"/>
          <w:sz w:val="28"/>
          <w:szCs w:val="28"/>
        </w:rPr>
        <w:t>‒</w:t>
      </w:r>
      <w:r>
        <w:rPr>
          <w:rFonts w:ascii="Times New Roman CYR" w:hAnsi="Times New Roman CYR" w:cs="Times New Roman CYR"/>
          <w:sz w:val="28"/>
          <w:szCs w:val="28"/>
        </w:rPr>
        <w:t xml:space="preserve"> Графическое изображение групп крови человека </w:t>
      </w:r>
    </w:p>
    <w:p w:rsidR="00000000" w:rsidRDefault="004C2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Две важнейшие классификации группы крови человека - это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система AB0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резус-система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также 46 классов других антигенов, из которых большинство встречается гораздо реже, чем AB0 и резу</w:t>
      </w:r>
      <w:r>
        <w:rPr>
          <w:rFonts w:ascii="Times New Roman CYR" w:hAnsi="Times New Roman CYR" w:cs="Times New Roman CYR"/>
          <w:sz w:val="28"/>
          <w:szCs w:val="28"/>
        </w:rPr>
        <w:t>с-фактор.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группами крови АВО понимают различные сочетания антигенов (агглютиногенов), находящихся в эритроцитах, и антител по отношению к ним (агглютининов), находящихся в плазме крови. 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два групповых агглютиногена - А и В и два агглютинина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ά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β. </w:t>
      </w:r>
      <w:r>
        <w:rPr>
          <w:rFonts w:ascii="Times New Roman CYR" w:hAnsi="Times New Roman CYR" w:cs="Times New Roman CYR"/>
          <w:sz w:val="28"/>
          <w:szCs w:val="28"/>
        </w:rPr>
        <w:t>Разные сочетания данных антигенов и антител образуют четыре группы крови: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άβ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),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),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ά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), АВ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установления группы крови используют стандартные сыворотки, содержащие определенный титр агглютининов или цоликлоны.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Использование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стандартных сывороток</w:t>
      </w:r>
      <w:r>
        <w:rPr>
          <w:rFonts w:ascii="Times New Roman CYR" w:hAnsi="Times New Roman CYR" w:cs="Times New Roman CYR"/>
          <w:sz w:val="28"/>
          <w:szCs w:val="28"/>
        </w:rPr>
        <w:t>. Для работы необходимы: стандартные сыворотки крови групп 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), 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) и 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), двух различных серий для каждой группы; изотонический раствор натрия хлорида; белая пластина со смачиваемой поверхностью; пипетки; стеклянные палочки.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реакций с сыворотками трех групп 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), 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), 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) могут давать четыре различные комбинации положительных и отрицательных реакций (см.табл.1). 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работы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соответствующим обозначением группы крови на пластину нанести по одной капле ст</w:t>
      </w:r>
      <w:r>
        <w:rPr>
          <w:rFonts w:ascii="Times New Roman CYR" w:hAnsi="Times New Roman CYR" w:cs="Times New Roman CYR"/>
          <w:sz w:val="28"/>
          <w:szCs w:val="28"/>
        </w:rPr>
        <w:t xml:space="preserve">андартной сыворотки групп О,А,В. Стандартные сыворотки берут двух различных серий для каждой группы, поэтому всего получится шесть капель, которые образуют два ряда. Рядом с каждой каплей сыворотки нанести по капле крови. Затем перемешать сухой стеклянной </w:t>
      </w:r>
      <w:r>
        <w:rPr>
          <w:rFonts w:ascii="Times New Roman CYR" w:hAnsi="Times New Roman CYR" w:cs="Times New Roman CYR"/>
          <w:sz w:val="28"/>
          <w:szCs w:val="28"/>
        </w:rPr>
        <w:t>палочкой сыворотку и кровь. Причем для каждой пары (капля сыворотки и капля крови) необходимо использовать свою палочку. После перемешивания пластину необходимо покачать и оставить на 1-2 минуты в покое. В течение 3-5 минут наблюдать за ходом реакции изоге</w:t>
      </w:r>
      <w:r>
        <w:rPr>
          <w:rFonts w:ascii="Times New Roman CYR" w:hAnsi="Times New Roman CYR" w:cs="Times New Roman CYR"/>
          <w:sz w:val="28"/>
          <w:szCs w:val="28"/>
        </w:rPr>
        <w:t>магглютинации. После полного наступления агглютинации добавить к смеси эритроцитов с сывороткой по капле изотонического раствора и перемешайте. Реакция изогемагглютинации может быть положительной или отрицательной. Результаты реакций в каплях с сыворотками</w:t>
      </w:r>
      <w:r>
        <w:rPr>
          <w:rFonts w:ascii="Times New Roman CYR" w:hAnsi="Times New Roman CYR" w:cs="Times New Roman CYR"/>
          <w:sz w:val="28"/>
          <w:szCs w:val="28"/>
        </w:rPr>
        <w:t xml:space="preserve"> одной и той же группы, но разных серий должны совпадать. При наличии агглютинации с сыворотками всех трех групп провести дополнительное исследование с сывороткой группы АВ для исключения агглютинации, вызванной антиэритроцитарными аутоантителами. Результа</w:t>
      </w:r>
      <w:r>
        <w:rPr>
          <w:rFonts w:ascii="Times New Roman CYR" w:hAnsi="Times New Roman CYR" w:cs="Times New Roman CYR"/>
          <w:sz w:val="28"/>
          <w:szCs w:val="28"/>
        </w:rPr>
        <w:t>т должен быть отрицательный!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47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90800" cy="3076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Графическое изображение реакции агглютинации в зависимости от группы крови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группа кровь резус агглютиноген агглютинин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агглютинация произошла в двух местах: в емкостях с сыв</w:t>
      </w:r>
      <w:r>
        <w:rPr>
          <w:rFonts w:ascii="Times New Roman CYR" w:hAnsi="Times New Roman CYR" w:cs="Times New Roman CYR"/>
          <w:sz w:val="28"/>
          <w:szCs w:val="28"/>
        </w:rPr>
        <w:t>ороткой О и сывороткой В. Из этого следует, что в данной крови отсутствует антиген А. Следовательно, при проведении опытов выяснилось, что кровь имеет вторую группу.</w:t>
      </w:r>
    </w:p>
    <w:p w:rsidR="00000000" w:rsidRDefault="004C2A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 </w:t>
      </w:r>
      <w:r>
        <w:rPr>
          <w:rFonts w:ascii="Times New Roman CYR" w:hAnsi="Times New Roman CYR" w:cs="Times New Roman CYR"/>
          <w:sz w:val="28"/>
          <w:szCs w:val="28"/>
        </w:rPr>
        <w:t>‒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Интерпритация результатов определения группы крови системы АВО с использован</w:t>
      </w:r>
      <w:r>
        <w:rPr>
          <w:rFonts w:ascii="Times New Roman CYR" w:hAnsi="Times New Roman CYR" w:cs="Times New Roman CYR"/>
          <w:sz w:val="28"/>
          <w:szCs w:val="28"/>
        </w:rPr>
        <w:t>ием стандартных сывороток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1966"/>
        <w:gridCol w:w="1021"/>
        <w:gridCol w:w="238"/>
        <w:gridCol w:w="262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 реакции с сывороткой группы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Исследуемая кровь принадлежит группе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цоликлонов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практике определяют группы крови с помощью</w:t>
      </w:r>
      <w:r>
        <w:rPr>
          <w:rFonts w:ascii="Times New Roman CYR" w:hAnsi="Times New Roman CYR" w:cs="Times New Roman CYR"/>
          <w:sz w:val="28"/>
          <w:szCs w:val="28"/>
        </w:rPr>
        <w:t xml:space="preserve"> моноклональных антител. При этом эритроциты испытуемого смешивают на тарелке или белой пластинке с каплей стандартных моноклональных антител (цоликлоны анти-А и цоликлоны анти-B, а при нечеткой агглютинации и при AB(IV) группе исследуемой крови добавляют </w:t>
      </w:r>
      <w:r>
        <w:rPr>
          <w:rFonts w:ascii="Times New Roman CYR" w:hAnsi="Times New Roman CYR" w:cs="Times New Roman CYR"/>
          <w:sz w:val="28"/>
          <w:szCs w:val="28"/>
        </w:rPr>
        <w:t>для контроля каплю изотонического раствора. Результат реакции оценивают через три минуты.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Цоликлоны анти-А и анти-В предназначены для определения группы крови системы АВО человека вместо стандартных гемагглютинирующих сывороток. Определение группы крови пр</w:t>
      </w:r>
      <w:r>
        <w:rPr>
          <w:rFonts w:ascii="Times New Roman CYR" w:hAnsi="Times New Roman CYR" w:cs="Times New Roman CYR"/>
          <w:sz w:val="28"/>
          <w:szCs w:val="28"/>
        </w:rPr>
        <w:t xml:space="preserve">и помощи цоликлонов анти-А и анти-В позволяет выявить наличие антигенов (агглютиногенов) А и В. Наличие антител (агглютининов) </w:t>
      </w:r>
      <w:r>
        <w:rPr>
          <w:rFonts w:ascii="Times New Roman" w:hAnsi="Times New Roman" w:cs="Times New Roman"/>
          <w:sz w:val="28"/>
          <w:szCs w:val="28"/>
        </w:rPr>
        <w:t xml:space="preserve">ά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β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определяется в плазме исследуемой крови стандартными эритроцитами. 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Цоликлоны анти-А анти-В являются продуктом гибридомных </w:t>
      </w:r>
      <w:r>
        <w:rPr>
          <w:rFonts w:ascii="Times New Roman CYR" w:hAnsi="Times New Roman CYR" w:cs="Times New Roman CYR"/>
          <w:sz w:val="28"/>
          <w:szCs w:val="28"/>
        </w:rPr>
        <w:t>клеточных линий, полученных в результате слияния мышиных антителообразующих В-лимфоцитов с клетками мышиной миеломы. Цоликлоны не содержат антител иной специфичности и поэтому не вызывают неспецифической полиагглютинации эритроцитов. Время наступления реак</w:t>
      </w:r>
      <w:r>
        <w:rPr>
          <w:rFonts w:ascii="Times New Roman CYR" w:hAnsi="Times New Roman CYR" w:cs="Times New Roman CYR"/>
          <w:sz w:val="28"/>
          <w:szCs w:val="28"/>
        </w:rPr>
        <w:t xml:space="preserve">ции агглютинации и ее выраженность у цоликлонов выше, чем у гемагглютинирущих АВО-сывороток. 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работы необходимы: цоликлоны анти-А, анти-В и анти-АВ; белая пластина (планшет) со смачиваемой поверхностью; пипетки; стеклянные палочки.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 </w:t>
      </w:r>
      <w:r>
        <w:rPr>
          <w:rFonts w:ascii="Times New Roman CYR" w:hAnsi="Times New Roman CYR" w:cs="Times New Roman CYR"/>
          <w:sz w:val="28"/>
          <w:szCs w:val="28"/>
        </w:rPr>
        <w:t>‒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Интерпр</w:t>
      </w:r>
      <w:r>
        <w:rPr>
          <w:rFonts w:ascii="Times New Roman CYR" w:hAnsi="Times New Roman CYR" w:cs="Times New Roman CYR"/>
          <w:sz w:val="28"/>
          <w:szCs w:val="28"/>
        </w:rPr>
        <w:t>етация результатов определения группы крови системы АВО с использованием цоликлонов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800"/>
        <w:gridCol w:w="304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 реакции с цоликлоном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исследуемой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Анти-А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Анти-В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Анти-АВ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 резус-фактора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ус-фактор</w:t>
      </w:r>
      <w:r>
        <w:rPr>
          <w:rFonts w:ascii="Times New Roman CYR" w:hAnsi="Times New Roman CYR" w:cs="Times New Roman CYR"/>
          <w:sz w:val="28"/>
          <w:szCs w:val="28"/>
        </w:rPr>
        <w:t xml:space="preserve">, или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резус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 xml:space="preserve"> - одна из 30 систем групп крови, признаваемых в настоящее время Международным обществом переливания крови. После системы ABO она клинически наиболее важна. Система резуса на сегодняшний день состоит из 50 определяемых группой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антигенов, среди которых наиболее важны 5 антигенов: D, C, c, E и e. Часто используемые термины «резус-фактор», «отрицательный резус-фактор» и «положительный резус-фактор» относятся только к антигену D. 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 в зависимости от человека на поверхно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красных кровяных телец может присутствовать или отсутствовать «резус-фактор». Этот термин относится только к более имунногенному антигену D резус-фактора системы группы крови или к отрицательному резус-фактору системы группы крови. Как правило, статус </w:t>
      </w:r>
      <w:r>
        <w:rPr>
          <w:rFonts w:ascii="Times New Roman CYR" w:hAnsi="Times New Roman CYR" w:cs="Times New Roman CYR"/>
          <w:sz w:val="28"/>
          <w:szCs w:val="28"/>
        </w:rPr>
        <w:t xml:space="preserve">обозначают суффиксом Rh+ для положительного резус-фактора (имеющий антиген D) или отрицательный резус-фактор (Rh-, не имеющий антигена D) после обозначения группы крови по системе ABO. Тем не менее, другие антигены этой системы группы крови также являются </w:t>
      </w:r>
      <w:r>
        <w:rPr>
          <w:rFonts w:ascii="Times New Roman CYR" w:hAnsi="Times New Roman CYR" w:cs="Times New Roman CYR"/>
          <w:sz w:val="28"/>
          <w:szCs w:val="28"/>
        </w:rPr>
        <w:t>клинически значимыми. Эти антигены указаны в списке. В отличие от группы крови ABО, иммунизация против резуса в общем случае может иметь место только при переливании крови или плацентарном воздействии во время беременности.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резус-фактора заключ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в выявлении в эритроцитах крови человека наличия или отсутствия особого белка (антигена), названного резус-фактором. Наибольшей активностью обладает антиген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поэтому именно его определение имеет важное значение. Группы крови, в которых содержится а</w:t>
      </w:r>
      <w:r>
        <w:rPr>
          <w:rFonts w:ascii="Times New Roman CYR" w:hAnsi="Times New Roman CYR" w:cs="Times New Roman CYR"/>
          <w:sz w:val="28"/>
          <w:szCs w:val="28"/>
        </w:rPr>
        <w:t xml:space="preserve">нтиген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), условно принято считать резус-положительными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 xml:space="preserve">+), а группы крови, не содержащие антигена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), - резус-отрицательными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-). Для определения резус-фактора в настоящее время используют стандартную сыворотку, содержащую определенный титр аг</w:t>
      </w:r>
      <w:r>
        <w:rPr>
          <w:rFonts w:ascii="Times New Roman CYR" w:hAnsi="Times New Roman CYR" w:cs="Times New Roman CYR"/>
          <w:sz w:val="28"/>
          <w:szCs w:val="28"/>
        </w:rPr>
        <w:t>глютининов или цоликлон анти-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стандартных сывороток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Ход работы. 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белую планшетку нанести по капле стандартной сыворотки двух разных серий и по капле крови. Смешать. Планшетку покачать в течение 3 минут. Затем добавить одну каплю изото</w:t>
      </w:r>
      <w:r>
        <w:rPr>
          <w:rFonts w:ascii="Times New Roman CYR" w:hAnsi="Times New Roman CYR" w:cs="Times New Roman CYR"/>
          <w:sz w:val="28"/>
          <w:szCs w:val="28"/>
        </w:rPr>
        <w:t>нического раствора и через 2-3 минуты оценить реакцию. Она может быть положительной: появление агглютинатов говорит о том, что кровь содержит резус-фактор. В этом случае кровь называют резус-положительной. Если же агглютинаты отсутствуют, то кровь называют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резус-отрицательной, так как в ней не содержится резус-фактор.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опыте после смешивания реагентов произошла реакция, которая подтверждает, что кровь содержит резус-фактор. То есть иными словами, исследуемая кровь резус-положительная.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цоликлонов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Действующим началом цоликлона анти-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антитела, принадлежащие к классу иммуноглобулинов М. Они вызывают прямую агглютинацию эритроцитов, содержащих резус-фактор. Оценка реакции производится аналогично оценки реакции со стандартными сыв</w:t>
      </w:r>
      <w:r>
        <w:rPr>
          <w:rFonts w:ascii="Times New Roman CYR" w:hAnsi="Times New Roman CYR" w:cs="Times New Roman CYR"/>
          <w:sz w:val="28"/>
          <w:szCs w:val="28"/>
        </w:rPr>
        <w:t>оротками.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Выводы</w:t>
      </w: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лабораторной работе были сделаны исследования по определению группы крови. В данном случае группа крови определялась с помощью стандартных сывороток. В кровь были добавлены 3 сыворотки, и агглютинация произошла в двух местах: в </w:t>
      </w:r>
      <w:r>
        <w:rPr>
          <w:rFonts w:ascii="Times New Roman CYR" w:hAnsi="Times New Roman CYR" w:cs="Times New Roman CYR"/>
          <w:sz w:val="28"/>
          <w:szCs w:val="28"/>
        </w:rPr>
        <w:t>емкостях с сывороткой 0 и сывороткой В. Из этого следует, что в данной крови отсутствует антиген А. Следовательно, при проведении опытов стало понятно, что кровь имеет вторую группу.</w:t>
      </w:r>
    </w:p>
    <w:p w:rsidR="004C2A58" w:rsidRDefault="004C2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был проделан опыт по определению резус-фактора. И после смешивания </w:t>
      </w:r>
      <w:r>
        <w:rPr>
          <w:rFonts w:ascii="Times New Roman CYR" w:hAnsi="Times New Roman CYR" w:cs="Times New Roman CYR"/>
          <w:sz w:val="28"/>
          <w:szCs w:val="28"/>
        </w:rPr>
        <w:t>реагентов произошла реакция, которая подтверждает, что кровь содержит резус-фактор. То есть иными словами, исследуемая кровь резус-положительная.</w:t>
      </w:r>
    </w:p>
    <w:sectPr w:rsidR="004C2A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63"/>
    <w:rsid w:val="004C2A58"/>
    <w:rsid w:val="00C7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2024-03-08T09:54:00Z</dcterms:created>
  <dcterms:modified xsi:type="dcterms:W3CDTF">2024-03-08T09:54:00Z</dcterms:modified>
</cp:coreProperties>
</file>