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3935">
      <w:pPr>
        <w:pStyle w:val="2"/>
        <w:jc w:val="center"/>
      </w:pPr>
      <w:bookmarkStart w:id="0" w:name="_GoBack"/>
      <w:bookmarkEnd w:id="0"/>
      <w:r>
        <w:t>Глава 2. Опухолевые заболевания кроветворной ткани.</w:t>
      </w:r>
    </w:p>
    <w:p w:rsidR="00000000" w:rsidRDefault="00A03935">
      <w:pPr>
        <w:spacing w:line="360" w:lineRule="auto"/>
        <w:jc w:val="center"/>
        <w:rPr>
          <w:b/>
          <w:sz w:val="24"/>
        </w:rPr>
      </w:pPr>
    </w:p>
    <w:p w:rsidR="00000000" w:rsidRDefault="00A03935">
      <w:pPr>
        <w:spacing w:line="360" w:lineRule="auto"/>
        <w:jc w:val="center"/>
        <w:rPr>
          <w:sz w:val="28"/>
        </w:rPr>
      </w:pPr>
      <w:r>
        <w:rPr>
          <w:sz w:val="28"/>
        </w:rPr>
        <w:t>1. ВОЗ классификация миелоидных опухолей.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В 1999 году  в </w:t>
      </w:r>
      <w:r>
        <w:rPr>
          <w:sz w:val="24"/>
          <w:lang w:val="en-US"/>
        </w:rPr>
        <w:t>Journal of Clinical Oncology</w:t>
      </w:r>
      <w:r>
        <w:rPr>
          <w:sz w:val="24"/>
        </w:rPr>
        <w:t xml:space="preserve"> была опубликована ВОЗ классификация опухолей кроветворной и лимфоидной ткани, которая закрепила подразделение всех ге</w:t>
      </w:r>
      <w:r>
        <w:rPr>
          <w:sz w:val="24"/>
        </w:rPr>
        <w:t>мобластозов на два основных типа: миелоидные и лимфоидные опухоли.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Миелоидные опухоли включают четыре основные группы:</w:t>
      </w:r>
    </w:p>
    <w:p w:rsidR="00000000" w:rsidRDefault="00A03935" w:rsidP="00A03935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Миелопролиферативные болезни: </w:t>
      </w:r>
    </w:p>
    <w:p w:rsidR="00000000" w:rsidRDefault="00A03935" w:rsidP="00A03935">
      <w:pPr>
        <w:numPr>
          <w:ilvl w:val="0"/>
          <w:numId w:val="7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 xml:space="preserve">хронический миелолейкоз, </w:t>
      </w:r>
    </w:p>
    <w:p w:rsidR="00000000" w:rsidRDefault="00A03935" w:rsidP="00A03935">
      <w:pPr>
        <w:numPr>
          <w:ilvl w:val="0"/>
          <w:numId w:val="7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 xml:space="preserve">хронический нейтрофильный лейкоз, </w:t>
      </w:r>
    </w:p>
    <w:p w:rsidR="00000000" w:rsidRDefault="00A03935" w:rsidP="00A03935">
      <w:pPr>
        <w:numPr>
          <w:ilvl w:val="0"/>
          <w:numId w:val="7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хронический эозинофильный лейкоз /гиперэозино</w:t>
      </w:r>
      <w:r>
        <w:rPr>
          <w:sz w:val="24"/>
        </w:rPr>
        <w:t xml:space="preserve">фильный синдром, </w:t>
      </w:r>
    </w:p>
    <w:p w:rsidR="00000000" w:rsidRDefault="00A03935" w:rsidP="00A03935">
      <w:pPr>
        <w:numPr>
          <w:ilvl w:val="0"/>
          <w:numId w:val="7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 xml:space="preserve">идиопатический миелофиброз, </w:t>
      </w:r>
    </w:p>
    <w:p w:rsidR="00000000" w:rsidRDefault="00A03935" w:rsidP="00A03935">
      <w:pPr>
        <w:numPr>
          <w:ilvl w:val="0"/>
          <w:numId w:val="7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истинная полицитемия,</w:t>
      </w:r>
    </w:p>
    <w:p w:rsidR="00000000" w:rsidRDefault="00A03935" w:rsidP="00A03935">
      <w:pPr>
        <w:numPr>
          <w:ilvl w:val="0"/>
          <w:numId w:val="7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эссенциальная тромбоцитемия.</w:t>
      </w:r>
    </w:p>
    <w:p w:rsidR="00000000" w:rsidRDefault="00A03935" w:rsidP="00A03935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 Миелодиспластические/миелопролиферативные заболевания:</w:t>
      </w:r>
    </w:p>
    <w:p w:rsidR="00000000" w:rsidRDefault="00A03935" w:rsidP="00A03935">
      <w:pPr>
        <w:numPr>
          <w:ilvl w:val="0"/>
          <w:numId w:val="8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Хронический миеломоноцитарный лейкоз.</w:t>
      </w:r>
    </w:p>
    <w:p w:rsidR="00000000" w:rsidRDefault="00A03935" w:rsidP="00A03935">
      <w:pPr>
        <w:numPr>
          <w:ilvl w:val="0"/>
          <w:numId w:val="8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Атипичный хронический миелоидный лейкоз.</w:t>
      </w:r>
    </w:p>
    <w:p w:rsidR="00000000" w:rsidRDefault="00A03935" w:rsidP="00A03935">
      <w:pPr>
        <w:numPr>
          <w:ilvl w:val="0"/>
          <w:numId w:val="8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Ювенильный миеломоноцит</w:t>
      </w:r>
      <w:r>
        <w:rPr>
          <w:sz w:val="24"/>
        </w:rPr>
        <w:t>арный лейкоз.</w:t>
      </w:r>
    </w:p>
    <w:p w:rsidR="00000000" w:rsidRDefault="00A03935" w:rsidP="00A03935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Миелодиспластические синдромы:</w:t>
      </w:r>
    </w:p>
    <w:p w:rsidR="00000000" w:rsidRDefault="00A03935" w:rsidP="00A03935">
      <w:pPr>
        <w:numPr>
          <w:ilvl w:val="0"/>
          <w:numId w:val="10"/>
        </w:numPr>
        <w:tabs>
          <w:tab w:val="clear" w:pos="644"/>
          <w:tab w:val="num" w:pos="1776"/>
        </w:tabs>
        <w:spacing w:line="360" w:lineRule="auto"/>
        <w:ind w:left="1418"/>
        <w:rPr>
          <w:sz w:val="24"/>
        </w:rPr>
      </w:pPr>
      <w:r>
        <w:rPr>
          <w:sz w:val="24"/>
        </w:rPr>
        <w:t>Рефрактерная анемия: с кольцевыми сидеробластами, без кольцевых сидеробластов.</w:t>
      </w:r>
    </w:p>
    <w:p w:rsidR="00000000" w:rsidRDefault="00A03935" w:rsidP="00A03935">
      <w:pPr>
        <w:numPr>
          <w:ilvl w:val="0"/>
          <w:numId w:val="9"/>
        </w:numPr>
        <w:tabs>
          <w:tab w:val="clear" w:pos="644"/>
          <w:tab w:val="num" w:pos="1776"/>
        </w:tabs>
        <w:spacing w:line="360" w:lineRule="auto"/>
        <w:ind w:left="1418"/>
        <w:rPr>
          <w:sz w:val="24"/>
        </w:rPr>
      </w:pPr>
      <w:r>
        <w:rPr>
          <w:sz w:val="24"/>
        </w:rPr>
        <w:t>Рефрактерная цитопения с мультилинейной дисплазией.</w:t>
      </w:r>
    </w:p>
    <w:p w:rsidR="00000000" w:rsidRDefault="00A03935" w:rsidP="00A03935">
      <w:pPr>
        <w:numPr>
          <w:ilvl w:val="0"/>
          <w:numId w:val="9"/>
        </w:numPr>
        <w:tabs>
          <w:tab w:val="clear" w:pos="644"/>
          <w:tab w:val="num" w:pos="1776"/>
        </w:tabs>
        <w:spacing w:line="360" w:lineRule="auto"/>
        <w:ind w:left="1418"/>
        <w:rPr>
          <w:sz w:val="24"/>
        </w:rPr>
      </w:pPr>
      <w:r>
        <w:rPr>
          <w:sz w:val="24"/>
        </w:rPr>
        <w:t>Рефрактерная анемия с избытком бластов - сидром</w:t>
      </w:r>
      <w:r>
        <w:rPr>
          <w:sz w:val="24"/>
          <w:lang w:val="en-US"/>
        </w:rPr>
        <w:t xml:space="preserve"> 5q-.</w:t>
      </w:r>
    </w:p>
    <w:p w:rsidR="00000000" w:rsidRDefault="00A03935" w:rsidP="00A03935">
      <w:pPr>
        <w:numPr>
          <w:ilvl w:val="0"/>
          <w:numId w:val="9"/>
        </w:numPr>
        <w:tabs>
          <w:tab w:val="clear" w:pos="644"/>
          <w:tab w:val="num" w:pos="1776"/>
        </w:tabs>
        <w:spacing w:line="360" w:lineRule="auto"/>
        <w:ind w:left="1418"/>
        <w:rPr>
          <w:sz w:val="24"/>
        </w:rPr>
      </w:pPr>
      <w:r>
        <w:rPr>
          <w:sz w:val="24"/>
        </w:rPr>
        <w:t>Неклассифицируемый МДС.</w:t>
      </w:r>
    </w:p>
    <w:p w:rsidR="00000000" w:rsidRDefault="00A03935" w:rsidP="00A03935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Ост</w:t>
      </w:r>
      <w:r>
        <w:rPr>
          <w:sz w:val="24"/>
        </w:rPr>
        <w:t>рые миелоидные лейкозы.</w:t>
      </w:r>
    </w:p>
    <w:p w:rsidR="00000000" w:rsidRDefault="00A03935" w:rsidP="00A03935">
      <w:pPr>
        <w:numPr>
          <w:ilvl w:val="0"/>
          <w:numId w:val="11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ОМЛ с характерными цитогенетическими аномалиями.</w:t>
      </w:r>
    </w:p>
    <w:p w:rsidR="00000000" w:rsidRDefault="00A03935" w:rsidP="00A03935">
      <w:pPr>
        <w:numPr>
          <w:ilvl w:val="0"/>
          <w:numId w:val="11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ОМЛ с мульти линейной дисплазией.</w:t>
      </w:r>
    </w:p>
    <w:p w:rsidR="00000000" w:rsidRDefault="00A03935" w:rsidP="00A03935">
      <w:pPr>
        <w:numPr>
          <w:ilvl w:val="0"/>
          <w:numId w:val="11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ОМЛ и МДС вторичные (связанные с проводимым ранее лечением алкилирующими препаратами, эпидофилотоксином)</w:t>
      </w:r>
    </w:p>
    <w:p w:rsidR="00000000" w:rsidRDefault="00A03935" w:rsidP="00A03935">
      <w:pPr>
        <w:numPr>
          <w:ilvl w:val="0"/>
          <w:numId w:val="11"/>
        </w:numPr>
        <w:tabs>
          <w:tab w:val="clear" w:pos="644"/>
          <w:tab w:val="num" w:pos="1776"/>
        </w:tabs>
        <w:spacing w:line="360" w:lineRule="auto"/>
        <w:ind w:left="1416"/>
        <w:rPr>
          <w:sz w:val="24"/>
        </w:rPr>
      </w:pPr>
      <w:r>
        <w:rPr>
          <w:sz w:val="24"/>
        </w:rPr>
        <w:t>Другие</w:t>
      </w:r>
    </w:p>
    <w:p w:rsidR="00000000" w:rsidRDefault="00A03935">
      <w:pPr>
        <w:spacing w:line="360" w:lineRule="auto"/>
        <w:rPr>
          <w:sz w:val="24"/>
        </w:rPr>
      </w:pPr>
    </w:p>
    <w:p w:rsidR="00000000" w:rsidRDefault="00A03935">
      <w:pPr>
        <w:spacing w:line="360" w:lineRule="auto"/>
        <w:jc w:val="center"/>
        <w:rPr>
          <w:sz w:val="28"/>
        </w:rPr>
      </w:pPr>
      <w:r>
        <w:rPr>
          <w:sz w:val="28"/>
        </w:rPr>
        <w:t>2. Хронический миелолейкоз.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Хроничес</w:t>
      </w:r>
      <w:r>
        <w:rPr>
          <w:sz w:val="24"/>
        </w:rPr>
        <w:t>кий миелолейкоз (ХМЛ) -  клональное миелопролиферативное заболевание, характеризующееся специфической хромосомной аномалией филадельфийской (</w:t>
      </w:r>
      <w:r>
        <w:rPr>
          <w:sz w:val="24"/>
          <w:lang w:val="en-US"/>
        </w:rPr>
        <w:t>Ph’</w:t>
      </w:r>
      <w:r>
        <w:rPr>
          <w:sz w:val="24"/>
        </w:rPr>
        <w:t xml:space="preserve">) </w:t>
      </w:r>
      <w:r>
        <w:rPr>
          <w:sz w:val="24"/>
        </w:rPr>
        <w:lastRenderedPageBreak/>
        <w:t xml:space="preserve">хромосомой - транслокацией </w:t>
      </w:r>
      <w:r>
        <w:rPr>
          <w:sz w:val="24"/>
          <w:lang w:val="en-US"/>
        </w:rPr>
        <w:t>t(9;22</w:t>
      </w:r>
      <w:r>
        <w:rPr>
          <w:sz w:val="24"/>
        </w:rPr>
        <w:t xml:space="preserve">), с образованием химерного гена </w:t>
      </w:r>
      <w:r>
        <w:rPr>
          <w:sz w:val="24"/>
          <w:lang w:val="en-US"/>
        </w:rPr>
        <w:t>bcr/abl</w:t>
      </w:r>
      <w:r>
        <w:rPr>
          <w:sz w:val="24"/>
        </w:rPr>
        <w:t>, кодирующего специфический белок р21</w:t>
      </w:r>
      <w:r>
        <w:rPr>
          <w:sz w:val="24"/>
        </w:rPr>
        <w:t xml:space="preserve">0.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Заболеваемость ХМЛ составляет 1 на 100 000 населения в год, увеличивается с возрастом. Чаще болеют мужчины среднего возраста. Из этиологических факторов доказанным является лишь радиационное излучение.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sz w:val="24"/>
        </w:rPr>
        <w:t>При ХМЛ поражаются все ряды миелопоэза. Гиперплази</w:t>
      </w:r>
      <w:r>
        <w:rPr>
          <w:sz w:val="24"/>
        </w:rPr>
        <w:t xml:space="preserve">я преимущественно затрагивает клетки гранулоцитарного ряда с лейкоцитозом периферической крови за счет всех форм клеток от миелобластов до сегментированных нейтрофилов, базофилов и эозинофилов. Существенно реже встречается вариант заболевания, при котором </w:t>
      </w:r>
      <w:r>
        <w:rPr>
          <w:sz w:val="24"/>
        </w:rPr>
        <w:t xml:space="preserve">лейкоцитоз составляют только зрелые формы нейтрофилов, он выделен в отдельную форму как  </w:t>
      </w:r>
      <w:r>
        <w:rPr>
          <w:b/>
          <w:sz w:val="24"/>
        </w:rPr>
        <w:t>хронический нейтрофильный лейкоз.</w:t>
      </w:r>
    </w:p>
    <w:p w:rsidR="00000000" w:rsidRDefault="00A03935">
      <w:pPr>
        <w:pStyle w:val="a4"/>
        <w:spacing w:line="360" w:lineRule="auto"/>
        <w:ind w:right="43" w:firstLine="720"/>
        <w:rPr>
          <w:b/>
          <w:i/>
          <w:sz w:val="24"/>
        </w:rPr>
      </w:pPr>
      <w:r>
        <w:rPr>
          <w:b/>
          <w:i/>
          <w:sz w:val="24"/>
        </w:rPr>
        <w:t xml:space="preserve">Клиническая  картина. </w:t>
      </w:r>
    </w:p>
    <w:p w:rsidR="00000000" w:rsidRDefault="00A03935">
      <w:pPr>
        <w:pStyle w:val="a4"/>
        <w:spacing w:line="360" w:lineRule="auto"/>
        <w:ind w:right="43" w:firstLine="360"/>
        <w:rPr>
          <w:sz w:val="24"/>
        </w:rPr>
      </w:pPr>
      <w:r>
        <w:rPr>
          <w:sz w:val="24"/>
        </w:rPr>
        <w:t>В течение ХМЛ выделяют хроническую фазу, фазу акселерации и острую фазу (бластный криз).</w:t>
      </w:r>
    </w:p>
    <w:p w:rsidR="00000000" w:rsidRDefault="00A03935">
      <w:pPr>
        <w:pStyle w:val="a4"/>
        <w:spacing w:line="360" w:lineRule="auto"/>
        <w:ind w:right="43" w:firstLine="720"/>
        <w:rPr>
          <w:sz w:val="24"/>
          <w:u w:val="single"/>
        </w:rPr>
      </w:pPr>
      <w:r>
        <w:rPr>
          <w:sz w:val="24"/>
          <w:u w:val="single"/>
        </w:rPr>
        <w:t xml:space="preserve">Хроническая фаза </w:t>
      </w:r>
      <w:r>
        <w:rPr>
          <w:sz w:val="24"/>
        </w:rPr>
        <w:t xml:space="preserve"> име</w:t>
      </w:r>
      <w:r>
        <w:rPr>
          <w:sz w:val="24"/>
        </w:rPr>
        <w:t>ет следующие клинические проявления:</w:t>
      </w:r>
    </w:p>
    <w:p w:rsidR="00000000" w:rsidRDefault="00A03935" w:rsidP="00A03935">
      <w:pPr>
        <w:pStyle w:val="a4"/>
        <w:numPr>
          <w:ilvl w:val="0"/>
          <w:numId w:val="3"/>
        </w:numPr>
        <w:spacing w:line="360" w:lineRule="auto"/>
        <w:ind w:right="43"/>
        <w:rPr>
          <w:i/>
          <w:sz w:val="24"/>
        </w:rPr>
      </w:pPr>
      <w:r>
        <w:rPr>
          <w:i/>
          <w:sz w:val="24"/>
        </w:rPr>
        <w:t xml:space="preserve">Гиперпластический синдром или синдром лейкемической пролиферации. </w:t>
      </w:r>
      <w:r>
        <w:rPr>
          <w:sz w:val="24"/>
        </w:rPr>
        <w:t>Для него характерен:</w:t>
      </w:r>
      <w:r>
        <w:rPr>
          <w:i/>
          <w:sz w:val="24"/>
        </w:rPr>
        <w:t xml:space="preserve"> </w:t>
      </w:r>
    </w:p>
    <w:p w:rsidR="00000000" w:rsidRDefault="00A03935" w:rsidP="00A03935">
      <w:pPr>
        <w:pStyle w:val="a4"/>
        <w:numPr>
          <w:ilvl w:val="0"/>
          <w:numId w:val="2"/>
        </w:numPr>
        <w:tabs>
          <w:tab w:val="num" w:pos="1068"/>
        </w:tabs>
        <w:spacing w:line="360" w:lineRule="auto"/>
        <w:ind w:left="1068" w:right="43"/>
        <w:rPr>
          <w:sz w:val="24"/>
        </w:rPr>
      </w:pPr>
      <w:r>
        <w:rPr>
          <w:sz w:val="24"/>
        </w:rPr>
        <w:t>Лейкоцитоз в анализе периферической крови выше 50,0 х10 9/л с наличием в лейкоцитарной формуле всех переходных форм клеток нейтрофи</w:t>
      </w:r>
      <w:r>
        <w:rPr>
          <w:sz w:val="24"/>
        </w:rPr>
        <w:t>льного ряда от миелобластов (миелобласты, промиелоциты, миелоциты, юные, палочкоядерные и сегментоядерные нейтрофилы), базофильно-эозинофильной ассоциации (повышение базофилов больше 1%, эозинофилов больше 4%). Кроме этого, в анализе крови может быть гипер</w:t>
      </w:r>
      <w:r>
        <w:rPr>
          <w:sz w:val="24"/>
        </w:rPr>
        <w:t>тромбоцитоз и эритроцитоз. Типично снижение активности щелочной фосфатазы в лейкоцитах периферической крови.</w:t>
      </w:r>
    </w:p>
    <w:p w:rsidR="00000000" w:rsidRDefault="00A03935" w:rsidP="00A03935">
      <w:pPr>
        <w:pStyle w:val="a4"/>
        <w:numPr>
          <w:ilvl w:val="0"/>
          <w:numId w:val="1"/>
        </w:numPr>
        <w:spacing w:line="360" w:lineRule="auto"/>
        <w:ind w:left="1080" w:right="43"/>
        <w:rPr>
          <w:sz w:val="24"/>
        </w:rPr>
      </w:pPr>
      <w:r>
        <w:rPr>
          <w:sz w:val="24"/>
        </w:rPr>
        <w:t>увеличение селезенки и/или печени от минимального (край в левом/правом подреберье) до значительных размеров - характерный признак ХМЛ, лимфоаденопа</w:t>
      </w:r>
      <w:r>
        <w:rPr>
          <w:sz w:val="24"/>
        </w:rPr>
        <w:t>тия бывает крайне редко.</w:t>
      </w:r>
    </w:p>
    <w:p w:rsidR="00000000" w:rsidRDefault="00A03935" w:rsidP="00A03935">
      <w:pPr>
        <w:pStyle w:val="a4"/>
        <w:numPr>
          <w:ilvl w:val="0"/>
          <w:numId w:val="1"/>
        </w:numPr>
        <w:spacing w:line="360" w:lineRule="auto"/>
        <w:ind w:left="1080" w:right="43"/>
        <w:rPr>
          <w:sz w:val="24"/>
        </w:rPr>
      </w:pPr>
      <w:r>
        <w:rPr>
          <w:sz w:val="24"/>
        </w:rPr>
        <w:t>миелоидная гиперплазия в костном мозге по данным цитологического  и гистологического исследования (увеличение клеточности пунктата костного мозга, за счет клеток гранулоцитарной дифференцировки, повышение количества мегакариоцитов,</w:t>
      </w:r>
      <w:r>
        <w:rPr>
          <w:sz w:val="24"/>
        </w:rPr>
        <w:t xml:space="preserve"> диффузная  пролиферация  миелоидных клеток  с вытеснением жира, инфильтрацией соединительной и костной ткани по трепанату).</w:t>
      </w:r>
    </w:p>
    <w:p w:rsidR="00000000" w:rsidRDefault="00A03935" w:rsidP="00A03935">
      <w:pPr>
        <w:pStyle w:val="a4"/>
        <w:numPr>
          <w:ilvl w:val="0"/>
          <w:numId w:val="3"/>
        </w:numPr>
        <w:spacing w:line="360" w:lineRule="auto"/>
        <w:ind w:right="43"/>
        <w:rPr>
          <w:b/>
          <w:sz w:val="24"/>
        </w:rPr>
      </w:pPr>
      <w:r>
        <w:rPr>
          <w:i/>
          <w:sz w:val="24"/>
        </w:rPr>
        <w:lastRenderedPageBreak/>
        <w:t xml:space="preserve">Синдром опухолевой интоксикации </w:t>
      </w:r>
      <w:r>
        <w:rPr>
          <w:sz w:val="24"/>
        </w:rPr>
        <w:t>включает</w:t>
      </w:r>
      <w:r>
        <w:rPr>
          <w:i/>
          <w:sz w:val="24"/>
        </w:rPr>
        <w:t xml:space="preserve">: </w:t>
      </w:r>
      <w:r>
        <w:rPr>
          <w:sz w:val="24"/>
        </w:rPr>
        <w:t>слабость, снижение аппетита, похудание.</w:t>
      </w:r>
    </w:p>
    <w:p w:rsidR="00000000" w:rsidRDefault="00A03935">
      <w:pPr>
        <w:pStyle w:val="a4"/>
        <w:spacing w:line="360" w:lineRule="auto"/>
        <w:ind w:right="43" w:firstLine="360"/>
        <w:rPr>
          <w:sz w:val="24"/>
        </w:rPr>
      </w:pPr>
      <w:r>
        <w:rPr>
          <w:sz w:val="24"/>
        </w:rPr>
        <w:t>Приблизительно у 40% больных заболевание выявляет</w:t>
      </w:r>
      <w:r>
        <w:rPr>
          <w:sz w:val="24"/>
        </w:rPr>
        <w:t>ся случайно при исследовании анализа крови. Наряду с этим бывают случая, когда на момент установления диагноза имеет место очень высокий лейкоцитоз (больше 200,0 х10 9/л), селезенка достигает огромных размеров (спускается в малый таз). В таких случаях могу</w:t>
      </w:r>
      <w:r>
        <w:rPr>
          <w:sz w:val="24"/>
        </w:rPr>
        <w:t>т быть еще и проявления мочекислого диатеза с уратной нефропатией, вызванной массивным разрушением клеток. В ряде случаев заболевание уже в дебюте проявляет себя анемией и тромбоцитопенией.</w:t>
      </w:r>
    </w:p>
    <w:p w:rsidR="00000000" w:rsidRDefault="00A03935">
      <w:pPr>
        <w:pStyle w:val="a4"/>
        <w:spacing w:line="360" w:lineRule="auto"/>
        <w:ind w:right="43" w:firstLine="360"/>
        <w:rPr>
          <w:sz w:val="24"/>
        </w:rPr>
      </w:pPr>
      <w:r>
        <w:rPr>
          <w:sz w:val="24"/>
          <w:u w:val="single"/>
        </w:rPr>
        <w:t>Фаза акселерации.</w:t>
      </w:r>
      <w:r>
        <w:rPr>
          <w:sz w:val="24"/>
        </w:rPr>
        <w:t xml:space="preserve"> Для нее характерны:</w:t>
      </w:r>
    </w:p>
    <w:p w:rsidR="00000000" w:rsidRDefault="00A03935" w:rsidP="00A03935">
      <w:pPr>
        <w:pStyle w:val="a4"/>
        <w:numPr>
          <w:ilvl w:val="0"/>
          <w:numId w:val="4"/>
        </w:numPr>
        <w:spacing w:line="360" w:lineRule="auto"/>
        <w:ind w:right="43"/>
        <w:rPr>
          <w:i/>
          <w:sz w:val="24"/>
        </w:rPr>
      </w:pPr>
      <w:r>
        <w:rPr>
          <w:i/>
          <w:sz w:val="24"/>
        </w:rPr>
        <w:t xml:space="preserve">Гиперпластический синдром, </w:t>
      </w:r>
      <w:r>
        <w:rPr>
          <w:sz w:val="24"/>
        </w:rPr>
        <w:t>к</w:t>
      </w:r>
      <w:r>
        <w:rPr>
          <w:sz w:val="24"/>
        </w:rPr>
        <w:t>оторый представлен наличием</w:t>
      </w:r>
      <w:r>
        <w:rPr>
          <w:i/>
          <w:sz w:val="24"/>
        </w:rPr>
        <w:t xml:space="preserve">: </w:t>
      </w:r>
    </w:p>
    <w:p w:rsidR="00000000" w:rsidRDefault="00A03935" w:rsidP="00A03935">
      <w:pPr>
        <w:pStyle w:val="a4"/>
        <w:numPr>
          <w:ilvl w:val="0"/>
          <w:numId w:val="5"/>
        </w:numPr>
        <w:spacing w:line="360" w:lineRule="auto"/>
        <w:ind w:right="43"/>
        <w:rPr>
          <w:sz w:val="24"/>
        </w:rPr>
      </w:pPr>
      <w:r>
        <w:rPr>
          <w:sz w:val="24"/>
        </w:rPr>
        <w:t xml:space="preserve">В периферической крови: бластов </w:t>
      </w:r>
      <w:r>
        <w:rPr>
          <w:sz w:val="24"/>
          <w:lang w:val="en-US"/>
        </w:rPr>
        <w:t>&gt; 15%</w:t>
      </w:r>
      <w:r>
        <w:rPr>
          <w:sz w:val="24"/>
        </w:rPr>
        <w:t>,  бластов + промиелоцитов</w:t>
      </w:r>
      <w:r>
        <w:rPr>
          <w:sz w:val="24"/>
          <w:lang w:val="en-US"/>
        </w:rPr>
        <w:t xml:space="preserve"> &gt;</w:t>
      </w:r>
      <w:r>
        <w:rPr>
          <w:sz w:val="24"/>
        </w:rPr>
        <w:t xml:space="preserve"> 30%,  базофилов</w:t>
      </w:r>
      <w:r>
        <w:rPr>
          <w:sz w:val="24"/>
          <w:lang w:val="en-US"/>
        </w:rPr>
        <w:t>&gt;20%</w:t>
      </w:r>
      <w:r>
        <w:rPr>
          <w:sz w:val="24"/>
        </w:rPr>
        <w:t xml:space="preserve">, тромбоцитопения </w:t>
      </w:r>
      <w:r>
        <w:rPr>
          <w:sz w:val="24"/>
          <w:lang w:val="en-US"/>
        </w:rPr>
        <w:t xml:space="preserve">&lt; </w:t>
      </w:r>
      <w:r>
        <w:rPr>
          <w:sz w:val="24"/>
        </w:rPr>
        <w:t>100,0 х 10 9/л, трудности в контролировании лейкоцитоза антипролиферативными препаратами.</w:t>
      </w:r>
    </w:p>
    <w:p w:rsidR="00000000" w:rsidRDefault="00A03935" w:rsidP="00A03935">
      <w:pPr>
        <w:pStyle w:val="a4"/>
        <w:numPr>
          <w:ilvl w:val="0"/>
          <w:numId w:val="5"/>
        </w:numPr>
        <w:spacing w:line="360" w:lineRule="auto"/>
        <w:ind w:right="43"/>
        <w:rPr>
          <w:sz w:val="24"/>
        </w:rPr>
      </w:pPr>
      <w:r>
        <w:rPr>
          <w:sz w:val="24"/>
        </w:rPr>
        <w:t xml:space="preserve">В костном мозге: бластов </w:t>
      </w:r>
      <w:r>
        <w:rPr>
          <w:sz w:val="24"/>
          <w:lang w:val="en-US"/>
        </w:rPr>
        <w:t>&gt; 1</w:t>
      </w:r>
      <w:r>
        <w:rPr>
          <w:sz w:val="24"/>
        </w:rPr>
        <w:t>0</w:t>
      </w:r>
      <w:r>
        <w:rPr>
          <w:sz w:val="24"/>
          <w:lang w:val="en-US"/>
        </w:rPr>
        <w:t>%</w:t>
      </w:r>
      <w:r>
        <w:rPr>
          <w:sz w:val="24"/>
        </w:rPr>
        <w:t>,</w:t>
      </w:r>
      <w:r>
        <w:rPr>
          <w:sz w:val="24"/>
        </w:rPr>
        <w:t xml:space="preserve"> базофилов + эозинофилов </w:t>
      </w:r>
      <w:r>
        <w:rPr>
          <w:sz w:val="24"/>
          <w:lang w:val="en-US"/>
        </w:rPr>
        <w:t>&gt;</w:t>
      </w:r>
      <w:r>
        <w:rPr>
          <w:sz w:val="24"/>
        </w:rPr>
        <w:t xml:space="preserve"> 1</w:t>
      </w:r>
      <w:r>
        <w:rPr>
          <w:sz w:val="24"/>
          <w:lang w:val="en-US"/>
        </w:rPr>
        <w:t>0%</w:t>
      </w:r>
      <w:r>
        <w:rPr>
          <w:sz w:val="24"/>
        </w:rPr>
        <w:t>., цитогенетическая клональная эволюция, колагеновый фиброз костного мозга по трепанобиопсии.</w:t>
      </w:r>
    </w:p>
    <w:p w:rsidR="00000000" w:rsidRDefault="00A03935" w:rsidP="00A03935">
      <w:pPr>
        <w:pStyle w:val="a4"/>
        <w:numPr>
          <w:ilvl w:val="0"/>
          <w:numId w:val="5"/>
        </w:numPr>
        <w:spacing w:line="360" w:lineRule="auto"/>
        <w:ind w:right="43"/>
        <w:rPr>
          <w:sz w:val="24"/>
        </w:rPr>
      </w:pPr>
      <w:r>
        <w:rPr>
          <w:sz w:val="24"/>
        </w:rPr>
        <w:t>Рефрактерным увеличением селезенки.</w:t>
      </w:r>
    </w:p>
    <w:p w:rsidR="00000000" w:rsidRDefault="00A03935">
      <w:pPr>
        <w:pStyle w:val="a4"/>
        <w:spacing w:line="360" w:lineRule="auto"/>
        <w:ind w:left="360" w:right="43"/>
        <w:rPr>
          <w:sz w:val="24"/>
        </w:rPr>
      </w:pPr>
      <w:r>
        <w:rPr>
          <w:i/>
          <w:sz w:val="24"/>
        </w:rPr>
        <w:t xml:space="preserve">2.  Синдром опухолевой интоксикации </w:t>
      </w:r>
      <w:r>
        <w:rPr>
          <w:sz w:val="24"/>
        </w:rPr>
        <w:t>в виде</w:t>
      </w:r>
      <w:r>
        <w:rPr>
          <w:i/>
          <w:sz w:val="24"/>
        </w:rPr>
        <w:t>:</w:t>
      </w:r>
      <w:r>
        <w:rPr>
          <w:i/>
          <w:sz w:val="24"/>
          <w:lang w:val="en-US"/>
        </w:rPr>
        <w:t xml:space="preserve"> </w:t>
      </w:r>
      <w:r>
        <w:rPr>
          <w:sz w:val="24"/>
        </w:rPr>
        <w:t>лихорадки, ночных потов, болей в костях, значительно</w:t>
      </w:r>
      <w:r>
        <w:rPr>
          <w:sz w:val="24"/>
        </w:rPr>
        <w:t>го похудания.</w:t>
      </w:r>
    </w:p>
    <w:p w:rsidR="00000000" w:rsidRDefault="00A03935">
      <w:pPr>
        <w:pStyle w:val="a4"/>
        <w:spacing w:line="360" w:lineRule="auto"/>
        <w:ind w:right="43" w:firstLine="360"/>
        <w:rPr>
          <w:sz w:val="24"/>
        </w:rPr>
      </w:pPr>
      <w:r>
        <w:rPr>
          <w:sz w:val="24"/>
          <w:u w:val="single"/>
        </w:rPr>
        <w:t xml:space="preserve">Фаза бластного криза. </w:t>
      </w:r>
      <w:r>
        <w:rPr>
          <w:sz w:val="24"/>
        </w:rPr>
        <w:t>Критериями ее наступления являются:</w:t>
      </w:r>
    </w:p>
    <w:p w:rsidR="00000000" w:rsidRDefault="00A03935" w:rsidP="00A03935">
      <w:pPr>
        <w:pStyle w:val="a4"/>
        <w:numPr>
          <w:ilvl w:val="0"/>
          <w:numId w:val="5"/>
        </w:numPr>
        <w:spacing w:line="360" w:lineRule="auto"/>
        <w:ind w:right="43"/>
        <w:rPr>
          <w:sz w:val="24"/>
        </w:rPr>
      </w:pPr>
      <w:r>
        <w:rPr>
          <w:sz w:val="24"/>
        </w:rPr>
        <w:t xml:space="preserve">Количество бластов в периферической крови </w:t>
      </w:r>
      <w:r>
        <w:rPr>
          <w:sz w:val="24"/>
          <w:lang w:val="en-US"/>
        </w:rPr>
        <w:t xml:space="preserve">&gt; </w:t>
      </w:r>
      <w:r>
        <w:rPr>
          <w:sz w:val="24"/>
        </w:rPr>
        <w:t>30</w:t>
      </w:r>
      <w:r>
        <w:rPr>
          <w:sz w:val="24"/>
          <w:lang w:val="en-US"/>
        </w:rPr>
        <w:t>%</w:t>
      </w:r>
      <w:r>
        <w:rPr>
          <w:sz w:val="24"/>
        </w:rPr>
        <w:t xml:space="preserve">,  </w:t>
      </w:r>
    </w:p>
    <w:p w:rsidR="00000000" w:rsidRDefault="00A03935" w:rsidP="00A03935">
      <w:pPr>
        <w:pStyle w:val="a4"/>
        <w:numPr>
          <w:ilvl w:val="0"/>
          <w:numId w:val="5"/>
        </w:numPr>
        <w:spacing w:line="360" w:lineRule="auto"/>
        <w:ind w:right="43"/>
        <w:rPr>
          <w:sz w:val="24"/>
        </w:rPr>
      </w:pPr>
      <w:r>
        <w:rPr>
          <w:sz w:val="24"/>
        </w:rPr>
        <w:t xml:space="preserve">Количество  бластов в костном мозге </w:t>
      </w:r>
      <w:r>
        <w:rPr>
          <w:sz w:val="24"/>
          <w:lang w:val="en-US"/>
        </w:rPr>
        <w:t xml:space="preserve">&gt; </w:t>
      </w:r>
      <w:r>
        <w:rPr>
          <w:sz w:val="24"/>
        </w:rPr>
        <w:t>30</w:t>
      </w:r>
      <w:r>
        <w:rPr>
          <w:sz w:val="24"/>
          <w:lang w:val="en-US"/>
        </w:rPr>
        <w:t>%</w:t>
      </w:r>
      <w:r>
        <w:rPr>
          <w:sz w:val="24"/>
        </w:rPr>
        <w:t>, пласты бластов при исследовании цитологического препарата костного мозга.</w:t>
      </w:r>
    </w:p>
    <w:p w:rsidR="00000000" w:rsidRDefault="00A03935" w:rsidP="00A03935">
      <w:pPr>
        <w:pStyle w:val="a4"/>
        <w:numPr>
          <w:ilvl w:val="0"/>
          <w:numId w:val="5"/>
        </w:numPr>
        <w:spacing w:line="360" w:lineRule="auto"/>
        <w:ind w:right="43"/>
        <w:rPr>
          <w:sz w:val="24"/>
        </w:rPr>
      </w:pPr>
      <w:r>
        <w:rPr>
          <w:sz w:val="24"/>
        </w:rPr>
        <w:t xml:space="preserve"> Экстрамедуллярн</w:t>
      </w:r>
      <w:r>
        <w:rPr>
          <w:sz w:val="24"/>
        </w:rPr>
        <w:t>ая миелоидная гематосаркома.</w:t>
      </w:r>
    </w:p>
    <w:p w:rsidR="00000000" w:rsidRDefault="00A03935">
      <w:pPr>
        <w:pStyle w:val="a4"/>
        <w:spacing w:line="360" w:lineRule="auto"/>
        <w:ind w:right="43"/>
        <w:rPr>
          <w:sz w:val="24"/>
        </w:rPr>
      </w:pPr>
      <w:r>
        <w:rPr>
          <w:sz w:val="24"/>
        </w:rPr>
        <w:t xml:space="preserve">По мимо выделения фазы заболевания в момент установления диагноза принято констатировать </w:t>
      </w:r>
      <w:r>
        <w:rPr>
          <w:b/>
          <w:sz w:val="24"/>
        </w:rPr>
        <w:t xml:space="preserve">категорию риска </w:t>
      </w:r>
      <w:r>
        <w:rPr>
          <w:sz w:val="24"/>
        </w:rPr>
        <w:t>возможного</w:t>
      </w:r>
      <w:r>
        <w:rPr>
          <w:b/>
          <w:sz w:val="24"/>
        </w:rPr>
        <w:t xml:space="preserve"> неблагоприятного прогноза.</w:t>
      </w:r>
      <w:r>
        <w:rPr>
          <w:sz w:val="24"/>
        </w:rPr>
        <w:t xml:space="preserve"> Под неблагоприятным прогнозом подразумевают короткую продолжительность жизни больног</w:t>
      </w:r>
      <w:r>
        <w:rPr>
          <w:sz w:val="24"/>
        </w:rPr>
        <w:t xml:space="preserve">о. Существуют два подхода определения группы риска: с учетом количества неблагоприятных признаков (по Н.Д. Хорошко) или расчет по формулам.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Признаки риска неблагоприятного прогноза ХМЛ (Н.Д. Хорошко, 1996 г):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t xml:space="preserve">лейкоцитоз </w:t>
      </w:r>
      <w:r>
        <w:rPr>
          <w:sz w:val="24"/>
          <w:lang w:val="en-US"/>
        </w:rPr>
        <w:t>&gt;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200 </w:t>
      </w:r>
      <w:r>
        <w:rPr>
          <w:sz w:val="24"/>
        </w:rPr>
        <w:t>тыс./мкл,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t xml:space="preserve">анемия Нв </w:t>
      </w:r>
      <w:r>
        <w:rPr>
          <w:sz w:val="24"/>
          <w:lang w:val="en-US"/>
        </w:rPr>
        <w:t>&lt;</w:t>
      </w:r>
      <w:r>
        <w:rPr>
          <w:sz w:val="24"/>
        </w:rPr>
        <w:t xml:space="preserve"> 90 г/.л</w:t>
      </w:r>
      <w:r>
        <w:rPr>
          <w:sz w:val="24"/>
        </w:rPr>
        <w:t>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t xml:space="preserve">гипертромбоцитоз </w:t>
      </w:r>
      <w:r>
        <w:rPr>
          <w:sz w:val="24"/>
          <w:lang w:val="en-US"/>
        </w:rPr>
        <w:t>&gt;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500 </w:t>
      </w:r>
      <w:r>
        <w:rPr>
          <w:sz w:val="24"/>
        </w:rPr>
        <w:t>тыс./мкл,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t xml:space="preserve">тромбоцитопения </w:t>
      </w:r>
      <w:r>
        <w:rPr>
          <w:sz w:val="24"/>
          <w:lang w:val="en-US"/>
        </w:rPr>
        <w:t xml:space="preserve">&lt; </w:t>
      </w:r>
      <w:r>
        <w:rPr>
          <w:sz w:val="24"/>
        </w:rPr>
        <w:t>100 тыс/мкл,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lastRenderedPageBreak/>
        <w:t>спленомегалия  более+10 см из-под реберной дуги,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t>гепатомегалия болеее +5 см,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t xml:space="preserve">бластемия </w:t>
      </w:r>
      <w:r>
        <w:rPr>
          <w:sz w:val="24"/>
          <w:lang w:val="en-US"/>
        </w:rPr>
        <w:t>&gt;</w:t>
      </w:r>
      <w:r>
        <w:rPr>
          <w:sz w:val="24"/>
        </w:rPr>
        <w:t xml:space="preserve"> </w:t>
      </w:r>
      <w:r>
        <w:rPr>
          <w:sz w:val="24"/>
          <w:lang w:val="en-US"/>
        </w:rPr>
        <w:t>3%,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4"/>
        </w:rPr>
      </w:pPr>
      <w:r>
        <w:rPr>
          <w:sz w:val="24"/>
        </w:rPr>
        <w:t xml:space="preserve">бласты +промиелоциты </w:t>
      </w:r>
      <w:r>
        <w:rPr>
          <w:sz w:val="24"/>
          <w:lang w:val="en-US"/>
        </w:rPr>
        <w:t>&gt;</w:t>
      </w:r>
      <w:r>
        <w:rPr>
          <w:sz w:val="24"/>
        </w:rPr>
        <w:t xml:space="preserve"> </w:t>
      </w:r>
      <w:r>
        <w:rPr>
          <w:sz w:val="24"/>
          <w:lang w:val="en-US"/>
        </w:rPr>
        <w:t>20%,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283"/>
        <w:rPr>
          <w:sz w:val="28"/>
        </w:rPr>
      </w:pPr>
      <w:r>
        <w:rPr>
          <w:sz w:val="24"/>
        </w:rPr>
        <w:t>базофилия</w:t>
      </w:r>
      <w:r>
        <w:rPr>
          <w:sz w:val="24"/>
          <w:lang w:val="en-US"/>
        </w:rPr>
        <w:t>&gt;</w:t>
      </w:r>
      <w:r>
        <w:rPr>
          <w:sz w:val="24"/>
        </w:rPr>
        <w:t xml:space="preserve">10%. 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Категории  риска ХМЛ по Н.Д. Хорошко: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 xml:space="preserve">низкого риска </w:t>
      </w:r>
      <w:r>
        <w:rPr>
          <w:sz w:val="24"/>
        </w:rPr>
        <w:t>- 0-1 неблагоприятных признаков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промежуточного риска - 2-3 неблагоприятных признака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высокого  риска -  более 3 неблагоприятных признаков</w:t>
      </w:r>
    </w:p>
    <w:p w:rsidR="00000000" w:rsidRDefault="00A03935">
      <w:pPr>
        <w:spacing w:line="360" w:lineRule="auto"/>
        <w:ind w:left="60"/>
        <w:rPr>
          <w:b/>
          <w:sz w:val="24"/>
        </w:rPr>
      </w:pPr>
      <w:r>
        <w:rPr>
          <w:b/>
          <w:sz w:val="24"/>
        </w:rPr>
        <w:t>Европейский прогностический индекс:</w:t>
      </w:r>
    </w:p>
    <w:p w:rsidR="00000000" w:rsidRDefault="00A03935">
      <w:pPr>
        <w:spacing w:line="360" w:lineRule="auto"/>
        <w:ind w:left="60"/>
        <w:rPr>
          <w:sz w:val="24"/>
        </w:rPr>
      </w:pPr>
      <w:r>
        <w:rPr>
          <w:sz w:val="24"/>
        </w:rPr>
        <w:t xml:space="preserve">Х = (0,666 х 0 или 1 (если возраст </w:t>
      </w:r>
      <w:r>
        <w:rPr>
          <w:sz w:val="24"/>
          <w:lang w:val="en-US"/>
        </w:rPr>
        <w:t>&gt; 50</w:t>
      </w:r>
      <w:r>
        <w:rPr>
          <w:sz w:val="24"/>
        </w:rPr>
        <w:t xml:space="preserve"> лет) + </w:t>
      </w:r>
    </w:p>
    <w:p w:rsidR="00000000" w:rsidRDefault="00A03935">
      <w:pPr>
        <w:spacing w:line="360" w:lineRule="auto"/>
        <w:ind w:left="60"/>
        <w:rPr>
          <w:sz w:val="24"/>
        </w:rPr>
      </w:pPr>
      <w:r>
        <w:rPr>
          <w:sz w:val="24"/>
        </w:rPr>
        <w:t>0,042 х размер селезенки, выступающ</w:t>
      </w:r>
      <w:r>
        <w:rPr>
          <w:sz w:val="24"/>
        </w:rPr>
        <w:t xml:space="preserve">ий из-под края реберной дуги + </w:t>
      </w:r>
    </w:p>
    <w:p w:rsidR="00000000" w:rsidRDefault="00A03935">
      <w:pPr>
        <w:spacing w:line="360" w:lineRule="auto"/>
        <w:ind w:left="60"/>
        <w:rPr>
          <w:sz w:val="24"/>
        </w:rPr>
      </w:pPr>
      <w:r>
        <w:rPr>
          <w:sz w:val="24"/>
        </w:rPr>
        <w:t xml:space="preserve">1,0956 х 0 или 1 (если тромбоцитов </w:t>
      </w:r>
      <w:r>
        <w:rPr>
          <w:sz w:val="24"/>
          <w:lang w:val="en-US"/>
        </w:rPr>
        <w:t>&gt;</w:t>
      </w:r>
      <w:r>
        <w:rPr>
          <w:sz w:val="24"/>
        </w:rPr>
        <w:t xml:space="preserve"> 1500 х 10 9/л) + </w:t>
      </w:r>
    </w:p>
    <w:p w:rsidR="00000000" w:rsidRDefault="00A03935">
      <w:pPr>
        <w:spacing w:line="360" w:lineRule="auto"/>
        <w:ind w:left="60"/>
        <w:rPr>
          <w:sz w:val="24"/>
        </w:rPr>
      </w:pPr>
      <w:r>
        <w:rPr>
          <w:sz w:val="24"/>
        </w:rPr>
        <w:t>0,0584 х % миелобластов в периферической крови +</w:t>
      </w:r>
    </w:p>
    <w:p w:rsidR="00000000" w:rsidRDefault="00A03935">
      <w:pPr>
        <w:pStyle w:val="a4"/>
        <w:spacing w:line="360" w:lineRule="auto"/>
        <w:ind w:right="43"/>
        <w:rPr>
          <w:sz w:val="24"/>
        </w:rPr>
      </w:pPr>
      <w:r>
        <w:rPr>
          <w:sz w:val="24"/>
        </w:rPr>
        <w:t>0,0413 х % эозинофилов в периферической крови +</w:t>
      </w:r>
    </w:p>
    <w:p w:rsidR="00000000" w:rsidRDefault="00A03935">
      <w:pPr>
        <w:pStyle w:val="a4"/>
        <w:spacing w:line="360" w:lineRule="auto"/>
        <w:ind w:right="43"/>
        <w:rPr>
          <w:sz w:val="24"/>
        </w:rPr>
      </w:pPr>
      <w:r>
        <w:rPr>
          <w:sz w:val="24"/>
        </w:rPr>
        <w:t>0,20399 х 0 или 1 (если базофилов в периферической крови</w:t>
      </w:r>
      <w:r>
        <w:rPr>
          <w:sz w:val="24"/>
          <w:lang w:val="en-US"/>
        </w:rPr>
        <w:t xml:space="preserve"> &gt;</w:t>
      </w:r>
      <w:r>
        <w:rPr>
          <w:sz w:val="24"/>
        </w:rPr>
        <w:t xml:space="preserve"> или = 3%) х 1</w:t>
      </w:r>
      <w:r>
        <w:rPr>
          <w:sz w:val="24"/>
        </w:rPr>
        <w:t>000.</w:t>
      </w:r>
    </w:p>
    <w:p w:rsidR="00000000" w:rsidRDefault="00A03935">
      <w:pPr>
        <w:pStyle w:val="a4"/>
        <w:spacing w:line="360" w:lineRule="auto"/>
        <w:ind w:right="43"/>
        <w:rPr>
          <w:sz w:val="24"/>
        </w:rPr>
      </w:pPr>
      <w:r>
        <w:rPr>
          <w:sz w:val="24"/>
        </w:rPr>
        <w:t xml:space="preserve">Низкий риск:  Х &lt; или = 780, </w:t>
      </w:r>
    </w:p>
    <w:p w:rsidR="00000000" w:rsidRDefault="00A03935">
      <w:pPr>
        <w:pStyle w:val="a4"/>
        <w:spacing w:line="360" w:lineRule="auto"/>
        <w:ind w:right="43"/>
        <w:rPr>
          <w:sz w:val="24"/>
        </w:rPr>
      </w:pPr>
      <w:r>
        <w:rPr>
          <w:sz w:val="24"/>
        </w:rPr>
        <w:t>промежуточный риск:  &gt; 780 и &lt; = 1480,</w:t>
      </w:r>
    </w:p>
    <w:p w:rsidR="00000000" w:rsidRDefault="00A03935">
      <w:pPr>
        <w:pStyle w:val="a4"/>
        <w:spacing w:line="360" w:lineRule="auto"/>
        <w:ind w:right="43"/>
        <w:rPr>
          <w:sz w:val="24"/>
        </w:rPr>
      </w:pPr>
      <w:r>
        <w:rPr>
          <w:sz w:val="24"/>
        </w:rPr>
        <w:t>высокий риск: &gt; 1480.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i/>
          <w:sz w:val="24"/>
        </w:rPr>
        <w:t>Лечение</w:t>
      </w:r>
      <w:r>
        <w:rPr>
          <w:b/>
          <w:sz w:val="24"/>
        </w:rPr>
        <w:t xml:space="preserve">. </w:t>
      </w:r>
      <w:r>
        <w:rPr>
          <w:sz w:val="24"/>
        </w:rPr>
        <w:t>Терапией, обеспечивающей излечение от ХМЛ, является аллогенная ТКМ, которая в сожаления малодоступна в РФ вследствие высокой стоимости, малого количест</w:t>
      </w:r>
      <w:r>
        <w:rPr>
          <w:sz w:val="24"/>
        </w:rPr>
        <w:t xml:space="preserve">ва центров, выполняющих эту операцию, отсутствия </w:t>
      </w:r>
      <w:r>
        <w:rPr>
          <w:sz w:val="24"/>
          <w:lang w:val="en-US"/>
        </w:rPr>
        <w:t>HLA</w:t>
      </w:r>
      <w:r>
        <w:rPr>
          <w:sz w:val="24"/>
        </w:rPr>
        <w:t xml:space="preserve"> идентичного донора – родного брата или сестры или неродственного, подобранного по банку доноров костного мозга.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Достижение цитогенетической ремиссии (ЦГР) или полного цитогенетического ответа (ЦГО) наиб</w:t>
      </w:r>
      <w:r>
        <w:rPr>
          <w:sz w:val="24"/>
        </w:rPr>
        <w:t>олее вероятно при терапии интерфероном–альфа (интрон А, реаферон) в дозе 5 млн/м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МЕ в сут на протяжении 6-18 мес, с последующей поддерживающей терапией в дозе 3-9 млн МЕ/нед на всем продолжении ЦГР.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Цитостатическая терапия включает использование  гидрокс</w:t>
      </w:r>
      <w:r>
        <w:rPr>
          <w:sz w:val="24"/>
        </w:rPr>
        <w:t xml:space="preserve">имочевины (препарат гидреа-литалир) и миелосана. Гидреа-литалир применяют в дозе 50 мг/кг при лейкоцитозе выше 50,0 х 10 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/л, 40 мг/кг - при количестве лейкоцитов 20,0-50,0 х 10 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/л, 30 мг/кг - при лейкоцитах крови 20,0-10,0 х 10 </w:t>
      </w:r>
      <w:r>
        <w:rPr>
          <w:sz w:val="24"/>
          <w:vertAlign w:val="superscript"/>
        </w:rPr>
        <w:t>9</w:t>
      </w:r>
      <w:r>
        <w:rPr>
          <w:sz w:val="24"/>
        </w:rPr>
        <w:t>/л, поддерживающая доза с</w:t>
      </w:r>
      <w:r>
        <w:rPr>
          <w:sz w:val="24"/>
        </w:rPr>
        <w:t>оставляет 20 мг/кг в день. При лечении препаратом гидреа-литалир следует поддерживать количество лейкоцитов в периферической крови на уровне не выше 5,0-7,0 х 10</w:t>
      </w:r>
      <w:r>
        <w:rPr>
          <w:sz w:val="24"/>
          <w:vertAlign w:val="superscript"/>
        </w:rPr>
        <w:t>9</w:t>
      </w:r>
      <w:r>
        <w:rPr>
          <w:sz w:val="24"/>
        </w:rPr>
        <w:t>/л.  Миелосан назначают в начальной дозе 4-6-8 мг/сут, с уменьшением дозы в 2 раза при снижени</w:t>
      </w:r>
      <w:r>
        <w:rPr>
          <w:sz w:val="24"/>
        </w:rPr>
        <w:t xml:space="preserve">и </w:t>
      </w:r>
      <w:r>
        <w:rPr>
          <w:sz w:val="24"/>
        </w:rPr>
        <w:lastRenderedPageBreak/>
        <w:t>лейкоцитоза в 2 раза по сравнению с исходным. При снижении лейкоцитов до 10,0-20,0 х 10</w:t>
      </w:r>
      <w:r>
        <w:rPr>
          <w:sz w:val="24"/>
          <w:vertAlign w:val="superscript"/>
        </w:rPr>
        <w:t>9</w:t>
      </w:r>
      <w:r>
        <w:rPr>
          <w:sz w:val="24"/>
        </w:rPr>
        <w:t>/л переходят на  поддерживающую дозу 2 мг/день, при лейкоцитозе ниже 10,0 х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 – 2 мл 1-2 раз в неделю.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При гиперурикемии используют аллопуринол 0,3 г/сут.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В фаз</w:t>
      </w:r>
      <w:r>
        <w:rPr>
          <w:sz w:val="24"/>
        </w:rPr>
        <w:t>у акселерации или бластного криза применяют малые дозы цитозара (20 мг- 2 раза в день п/к) с возможной различной длительностью курса 10, 14 или 21 день в мес. или полихимиотерапию с применением цитозара и антрациклиновых антибиотиков, аналогичную таковой и</w:t>
      </w:r>
      <w:r>
        <w:rPr>
          <w:sz w:val="24"/>
        </w:rPr>
        <w:t>спользуемой при лечении ОМЛ.</w:t>
      </w:r>
    </w:p>
    <w:p w:rsidR="00000000" w:rsidRDefault="00A03935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Показатели эффективности терапии ХМЛ.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Полный цитогенетический ответ  (ЦГО):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7"/>
        <w:rPr>
          <w:sz w:val="24"/>
        </w:rPr>
      </w:pPr>
      <w:r>
        <w:rPr>
          <w:sz w:val="24"/>
        </w:rPr>
        <w:t xml:space="preserve">отсутствие </w:t>
      </w:r>
      <w:r>
        <w:rPr>
          <w:sz w:val="24"/>
          <w:lang w:val="en-US"/>
        </w:rPr>
        <w:t>Ph</w:t>
      </w:r>
      <w:r>
        <w:rPr>
          <w:sz w:val="24"/>
        </w:rPr>
        <w:t>-позитивных клеток.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Частичный цитогенетический ответ  (ЦГО):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7"/>
        <w:rPr>
          <w:sz w:val="28"/>
        </w:rPr>
      </w:pPr>
      <w:r>
        <w:rPr>
          <w:sz w:val="24"/>
        </w:rPr>
        <w:t xml:space="preserve">процент </w:t>
      </w:r>
      <w:r>
        <w:rPr>
          <w:sz w:val="24"/>
          <w:lang w:val="en-US"/>
        </w:rPr>
        <w:t>Ph</w:t>
      </w:r>
      <w:r>
        <w:rPr>
          <w:sz w:val="24"/>
        </w:rPr>
        <w:t xml:space="preserve">-позитивных клеток </w:t>
      </w:r>
      <w:r>
        <w:rPr>
          <w:sz w:val="24"/>
          <w:lang w:val="en-US"/>
        </w:rPr>
        <w:t>&lt;35</w:t>
      </w:r>
      <w:r>
        <w:rPr>
          <w:sz w:val="24"/>
        </w:rPr>
        <w:t>.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Гематологическая ремиссия</w:t>
      </w:r>
      <w:r>
        <w:rPr>
          <w:b/>
          <w:sz w:val="24"/>
          <w:lang w:val="en-US"/>
        </w:rPr>
        <w:t xml:space="preserve"> (</w:t>
      </w:r>
      <w:r>
        <w:rPr>
          <w:b/>
          <w:sz w:val="24"/>
        </w:rPr>
        <w:t>ГР) предусматрив</w:t>
      </w:r>
      <w:r>
        <w:rPr>
          <w:b/>
          <w:sz w:val="24"/>
        </w:rPr>
        <w:t>ает :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6"/>
        <w:rPr>
          <w:sz w:val="24"/>
        </w:rPr>
      </w:pPr>
      <w:r>
        <w:rPr>
          <w:sz w:val="24"/>
        </w:rPr>
        <w:t>снижение лейкоцитов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периферической крови </w:t>
      </w:r>
      <w:r>
        <w:rPr>
          <w:sz w:val="24"/>
          <w:lang w:val="en-US"/>
        </w:rPr>
        <w:t xml:space="preserve">&lt;9,0 </w:t>
      </w:r>
      <w:r>
        <w:rPr>
          <w:sz w:val="24"/>
        </w:rPr>
        <w:t>тыс/мкл,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6"/>
        <w:rPr>
          <w:sz w:val="24"/>
        </w:rPr>
      </w:pPr>
      <w:r>
        <w:rPr>
          <w:sz w:val="24"/>
        </w:rPr>
        <w:t>нормализацию лейкоцитарной формулы,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6"/>
        <w:rPr>
          <w:sz w:val="24"/>
        </w:rPr>
      </w:pPr>
      <w:r>
        <w:rPr>
          <w:sz w:val="24"/>
        </w:rPr>
        <w:t>отсутствие спленомегалии.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Частичная  гематологическая ремиссия (ЧГР) характеризуется: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6"/>
        <w:rPr>
          <w:sz w:val="24"/>
        </w:rPr>
      </w:pPr>
      <w:r>
        <w:rPr>
          <w:sz w:val="24"/>
        </w:rPr>
        <w:t xml:space="preserve">лейкоцитозом в периферической крови менее </w:t>
      </w:r>
      <w:r>
        <w:rPr>
          <w:sz w:val="24"/>
          <w:lang w:val="en-US"/>
        </w:rPr>
        <w:t xml:space="preserve">20 </w:t>
      </w:r>
      <w:r>
        <w:rPr>
          <w:sz w:val="24"/>
        </w:rPr>
        <w:t>тыс/мкл,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6"/>
        <w:rPr>
          <w:sz w:val="24"/>
        </w:rPr>
      </w:pPr>
      <w:r>
        <w:rPr>
          <w:sz w:val="24"/>
        </w:rPr>
        <w:t>персистирующей сп</w:t>
      </w:r>
      <w:r>
        <w:rPr>
          <w:sz w:val="24"/>
        </w:rPr>
        <w:t>леномегалией.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Отсутствие ремиссии констатируют при: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6"/>
        <w:rPr>
          <w:sz w:val="24"/>
        </w:rPr>
      </w:pPr>
      <w:r>
        <w:rPr>
          <w:sz w:val="24"/>
        </w:rPr>
        <w:t xml:space="preserve">лейкоцитозе более </w:t>
      </w:r>
      <w:r>
        <w:rPr>
          <w:sz w:val="24"/>
          <w:lang w:val="en-US"/>
        </w:rPr>
        <w:t xml:space="preserve">20 </w:t>
      </w:r>
      <w:r>
        <w:rPr>
          <w:sz w:val="24"/>
        </w:rPr>
        <w:t>тыс/мкл,</w:t>
      </w:r>
    </w:p>
    <w:p w:rsidR="00000000" w:rsidRDefault="00A03935" w:rsidP="00A03935">
      <w:pPr>
        <w:numPr>
          <w:ilvl w:val="0"/>
          <w:numId w:val="28"/>
        </w:numPr>
        <w:spacing w:line="360" w:lineRule="auto"/>
        <w:ind w:left="566"/>
        <w:rPr>
          <w:sz w:val="24"/>
        </w:rPr>
      </w:pPr>
      <w:r>
        <w:rPr>
          <w:sz w:val="24"/>
        </w:rPr>
        <w:t>персистирующей спленомегалии.</w:t>
      </w:r>
    </w:p>
    <w:p w:rsidR="00000000" w:rsidRDefault="00A03935">
      <w:pPr>
        <w:spacing w:line="360" w:lineRule="auto"/>
        <w:rPr>
          <w:sz w:val="24"/>
          <w:lang w:val="en-US"/>
        </w:rPr>
      </w:pPr>
    </w:p>
    <w:p w:rsidR="00000000" w:rsidRDefault="00A03935">
      <w:pPr>
        <w:spacing w:line="360" w:lineRule="auto"/>
        <w:jc w:val="center"/>
        <w:rPr>
          <w:sz w:val="28"/>
        </w:rPr>
      </w:pPr>
      <w:r>
        <w:rPr>
          <w:sz w:val="28"/>
        </w:rPr>
        <w:t>3. Идиопатический миелофиброз (сублейкемический миелоз).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Идиопатический миелофиброз (ИМФ) - хроническое опухолевое клональное заболевание с пер</w:t>
      </w:r>
      <w:r>
        <w:rPr>
          <w:sz w:val="24"/>
        </w:rPr>
        <w:t>вичным поражением костного мозга, характеризующееся избыточным ростом соединительной ткани в сочетании с  миелоидной метаплазией селезенки и печени. Частота его возникновения составляет 0,5 на 100 000 тыс населения в год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Клинические проявления. </w:t>
      </w:r>
      <w:r>
        <w:rPr>
          <w:sz w:val="24"/>
        </w:rPr>
        <w:t>Наиболее ча</w:t>
      </w:r>
      <w:r>
        <w:rPr>
          <w:sz w:val="24"/>
        </w:rPr>
        <w:t>стыми симптомами ИМФ, выявляемыми более, чем у 50% пациентов, являются слабость, увеличение селезенки, печени. При этом в анализе крови может быть анемия различной степени тяжести, незначительный лейкоцитоз (до 30,0 х 10 9/л) с наличие незрелых форм гранул</w:t>
      </w:r>
      <w:r>
        <w:rPr>
          <w:sz w:val="24"/>
        </w:rPr>
        <w:t xml:space="preserve">оцитов в формуле, тромбоцитоз. Реже (с частотой от 10 до 50%) встречаются малосимптомное течение, </w:t>
      </w:r>
      <w:r>
        <w:rPr>
          <w:sz w:val="24"/>
        </w:rPr>
        <w:lastRenderedPageBreak/>
        <w:t>включающее похудание, ночные поты, кровотечения, боли в селезенке, лейкопению, тромбоцитопению. В редких случаях (</w:t>
      </w:r>
      <w:r>
        <w:rPr>
          <w:sz w:val="24"/>
          <w:lang w:val="en-US"/>
        </w:rPr>
        <w:t>&lt;</w:t>
      </w:r>
      <w:r>
        <w:rPr>
          <w:sz w:val="24"/>
        </w:rPr>
        <w:t>10%) возникают гипоонкотические периферичес</w:t>
      </w:r>
      <w:r>
        <w:rPr>
          <w:sz w:val="24"/>
        </w:rPr>
        <w:t>кие отеки, портальная гипертензия и желтуха в следствие нарушения функции печени, селезенки из-за миелоидной метаплазии, лимфоаденопатия, мочекислый диатез за счет повышенного распада клеток крови.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ИМФ - неизлечимое заболевание с продолжительностью жизни б</w:t>
      </w:r>
      <w:r>
        <w:rPr>
          <w:sz w:val="24"/>
        </w:rPr>
        <w:t>ольных от 3 до 7 лет. Прогрессирование болезни может иметь клиническую картину бластной трансформации с появлением бластов в крови, костном мозге, очагов бластной инфильтрации в органах и тканях, но чаще проявляет себя углублением цитопении, прогрессирующи</w:t>
      </w:r>
      <w:r>
        <w:rPr>
          <w:sz w:val="24"/>
        </w:rPr>
        <w:t>м ростом печени, селезенки, возможным вторичным гемолизом.</w:t>
      </w:r>
    </w:p>
    <w:p w:rsidR="00000000" w:rsidRDefault="00A03935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Критерии диагноза:</w:t>
      </w:r>
    </w:p>
    <w:p w:rsidR="00000000" w:rsidRDefault="00A03935" w:rsidP="00A03935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Типичны изменения в анализе периферической крови в виде нормохромной, нормоцитарной анемии, с наличием в мазке периферической крови нормобластов, эритроцитов, измененной формы ("</w:t>
      </w:r>
      <w:r>
        <w:rPr>
          <w:sz w:val="24"/>
        </w:rPr>
        <w:t xml:space="preserve">слезообразной" – дакриоцитоз), фрагментированных эритроцитов. Имеет место ретикулоцитоз. Характерен лейкоцитоз с наличием незрелых клеток гранулоцитарного ряда, а также тромбоцитоз с появлением крупных уродливых пластинок. </w:t>
      </w:r>
    </w:p>
    <w:p w:rsidR="00000000" w:rsidRDefault="00A03935" w:rsidP="00A03935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Содержание щелочной фосфатазы в </w:t>
      </w:r>
      <w:r>
        <w:rPr>
          <w:sz w:val="24"/>
        </w:rPr>
        <w:t>лейкоцитах периферической крови повышено.</w:t>
      </w:r>
    </w:p>
    <w:p w:rsidR="00000000" w:rsidRDefault="00A03935" w:rsidP="00A03935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Пункция костного мозга, часто не информативна. Получить аспират не удается - «сухая игла». В случаях успешной пункции изменения в основном затрагивают гранулоцитарный ряд и тромбоцитопоэз. В препарате костного мозг</w:t>
      </w:r>
      <w:r>
        <w:rPr>
          <w:sz w:val="24"/>
        </w:rPr>
        <w:t>а часто можно выявить гиперсегментацию или гипосегментацию нейтрофилов, их псевдопельгеровскую аномалия, диссоциацию в созревании ядра и цитоплазмы. Могут встречаться как микро мегакариоциты, так и макромегакариоциты. Количество эритрокариоцитов снижено ил</w:t>
      </w:r>
      <w:r>
        <w:rPr>
          <w:sz w:val="24"/>
        </w:rPr>
        <w:t xml:space="preserve">и не изменено. </w:t>
      </w:r>
    </w:p>
    <w:p w:rsidR="00000000" w:rsidRDefault="00A03935" w:rsidP="00A03935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Гистологическое исследование костного мозга путем трепанобиопсии выявляет различную степень миелофиброза с разрастанием соединительной ткани. В случаях выраженного фиброза отмечают снижение клеточности, повышение количества мегакариоцитов с</w:t>
      </w:r>
      <w:r>
        <w:rPr>
          <w:sz w:val="24"/>
        </w:rPr>
        <w:t xml:space="preserve"> наличием уродливых форм. Может иметь место расширение костномозговых синусов  с элементами внутрисосудистого гемопоэза. </w:t>
      </w:r>
    </w:p>
    <w:p w:rsidR="00000000" w:rsidRDefault="00A03935" w:rsidP="00A03935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Цитогенетическое исследование констатирует отсутствие </w:t>
      </w:r>
      <w:r>
        <w:rPr>
          <w:sz w:val="24"/>
          <w:lang w:val="en-US"/>
        </w:rPr>
        <w:t>Ph-</w:t>
      </w:r>
      <w:r>
        <w:rPr>
          <w:sz w:val="24"/>
        </w:rPr>
        <w:t xml:space="preserve">хромосомы, с возможным наличием </w:t>
      </w:r>
      <w:r>
        <w:rPr>
          <w:sz w:val="24"/>
          <w:lang w:val="en-US"/>
        </w:rPr>
        <w:t>del</w:t>
      </w:r>
      <w:r>
        <w:rPr>
          <w:sz w:val="24"/>
        </w:rPr>
        <w:t xml:space="preserve"> 13</w:t>
      </w:r>
      <w:r>
        <w:rPr>
          <w:sz w:val="24"/>
          <w:lang w:val="en-US"/>
        </w:rPr>
        <w:t xml:space="preserve"> и del</w:t>
      </w:r>
      <w:r>
        <w:rPr>
          <w:sz w:val="24"/>
        </w:rPr>
        <w:t xml:space="preserve"> 20 хромосомы.</w:t>
      </w:r>
    </w:p>
    <w:p w:rsidR="00000000" w:rsidRDefault="00A03935" w:rsidP="00A03935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lastRenderedPageBreak/>
        <w:t>В пользу данного д</w:t>
      </w:r>
      <w:r>
        <w:rPr>
          <w:sz w:val="24"/>
        </w:rPr>
        <w:t>иагноза свидетельствуют также остеосклероз, спленомегалия, гепатомегалия.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i/>
          <w:sz w:val="24"/>
        </w:rPr>
        <w:t xml:space="preserve">Лечение. </w:t>
      </w:r>
      <w:r>
        <w:rPr>
          <w:sz w:val="24"/>
        </w:rPr>
        <w:t xml:space="preserve">При малосимптомном течение ИМФ показано динамическое наблюдение. При отсутствии выраженных проявлений цитопении, прежде всего анемии, лечение не проводят. При гиперурикемии </w:t>
      </w:r>
      <w:r>
        <w:rPr>
          <w:sz w:val="24"/>
        </w:rPr>
        <w:t xml:space="preserve">применяют аллопуринол 0,3 мг/сут. При анемии используют анаболические стероиды 2-4 мг/кг/сут 3-6 мес с последующей отменой. Если нет улучшения, применяют трансфузии эритроцитной массы.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При гемолитическом характере анемии может быть использована спленэктом</w:t>
      </w:r>
      <w:r>
        <w:rPr>
          <w:sz w:val="24"/>
        </w:rPr>
        <w:t xml:space="preserve">ия.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При наличие выраженных экстрамедуллярных очагов кроветворения, выраженной сплено- и гепатомегалии, гипертромбоцитозе показана химиотерапия. При этом применяют такие препараты, как миелосан (2-4 мг/сут), 6-меркаптопурин (тиогуонин) (50-100 мг/сут), гид</w:t>
      </w:r>
      <w:r>
        <w:rPr>
          <w:sz w:val="24"/>
        </w:rPr>
        <w:t>реа-литалир 0,5-1,0 г /сут с целью уменьшения степени органомегалии и поддержания показателей крови в пределах близких к норме.</w:t>
      </w:r>
    </w:p>
    <w:p w:rsidR="00000000" w:rsidRDefault="00A03935">
      <w:pPr>
        <w:spacing w:line="360" w:lineRule="auto"/>
        <w:ind w:firstLine="0"/>
        <w:rPr>
          <w:sz w:val="24"/>
        </w:rPr>
      </w:pPr>
    </w:p>
    <w:p w:rsidR="00000000" w:rsidRDefault="00A03935">
      <w:pPr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4. Истинная полицитемия (эритремия).</w:t>
      </w:r>
    </w:p>
    <w:p w:rsidR="00000000" w:rsidRDefault="00A03935">
      <w:pPr>
        <w:pStyle w:val="30"/>
        <w:spacing w:line="360" w:lineRule="auto"/>
      </w:pPr>
      <w:r>
        <w:t>Истинная полицитемия (ИП) - хроническое клональное миелопролиферативное заболевание, харак</w:t>
      </w:r>
      <w:r>
        <w:t xml:space="preserve">теризующееся абсолютным повышением количества эритроцитов в периферической крови, повышением общего объема циркулирующей крови, нередко лейкоцитозом, гипертромбоцитозом, увеличением селезенки и частыми мозговыми катастрофами. </w:t>
      </w:r>
    </w:p>
    <w:p w:rsidR="00000000" w:rsidRDefault="00A03935">
      <w:pPr>
        <w:pStyle w:val="30"/>
        <w:spacing w:line="360" w:lineRule="auto"/>
      </w:pPr>
      <w:r>
        <w:t>Частота возникновения заболев</w:t>
      </w:r>
      <w:r>
        <w:t xml:space="preserve">ания 1,9 на 100 000 населения в год. ИП из гемобластозов имеет самой благоприятный прогноз течения. У 50% больных продолжительность жизни превышает 10 лет.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b/>
          <w:i/>
          <w:sz w:val="24"/>
        </w:rPr>
        <w:t xml:space="preserve">Клиническая картина.  </w:t>
      </w:r>
      <w:r>
        <w:rPr>
          <w:sz w:val="24"/>
        </w:rPr>
        <w:t>Весьма типично покраснение кожи и слизистых до багрово-цианотичных оттенков (</w:t>
      </w:r>
      <w:r>
        <w:rPr>
          <w:sz w:val="24"/>
        </w:rPr>
        <w:t>плеторический синдром или плетора). Жалобы на слабость, покалывание, острые жгучие боли в  кончиках пальцев, снимаемые аспирином (эритромелалгии), кожный зуд после мытья, плавания. Обращает внимание артериальная гипертензия. Может быть увеличение селезенки</w:t>
      </w:r>
      <w:r>
        <w:rPr>
          <w:sz w:val="24"/>
        </w:rPr>
        <w:t>, печени. В анамнезе могут быть инфаркт миокарда, инсульт, тромбозы крупных артерий, тромбофлебиты, кровотечения  после экстракции зубов. В периферической крови  эритроцитоз,  повышение гемоглобина до 180-240 г/л, эритроцитов до 7,0-10,0 х 10 12/л, повышен</w:t>
      </w:r>
      <w:r>
        <w:rPr>
          <w:sz w:val="24"/>
        </w:rPr>
        <w:t>ие ОЦК за счет глобулярного объема (объем крови, приходящийся на форменные элементы) повышение гематокрита до 0,92. Лейкоциты могут также быть увеличены до 25,0 х 10 9/л, тромбоциты - до 500-1000,0 х 10 9/л.  В сыворотке крови снижается концентрации эритро</w:t>
      </w:r>
      <w:r>
        <w:rPr>
          <w:sz w:val="24"/>
        </w:rPr>
        <w:t xml:space="preserve">поэтина (основной стимулятор эритропоэза) вплоть до его полного отсутствия. Диагностика ИП </w:t>
      </w:r>
      <w:r>
        <w:rPr>
          <w:sz w:val="24"/>
        </w:rPr>
        <w:lastRenderedPageBreak/>
        <w:t>предполагает исключение заболеваний с симптоматически эритроцитозом, таких как хронические обструктивные заболевания легких (хроническая гипоксия), опухоли почек с г</w:t>
      </w:r>
      <w:r>
        <w:rPr>
          <w:sz w:val="24"/>
        </w:rPr>
        <w:t>иперсекреция эритропоэтина, эндокринные заболевания с повышенной продукцией  аденокортикотропного гормона, кортизола. При гистологическом исследовании костного мозга посредством трепанобиопсии выявляют гиперплазию всех миелоидных ростков (эритропоэза, мега</w:t>
      </w:r>
      <w:r>
        <w:rPr>
          <w:sz w:val="24"/>
        </w:rPr>
        <w:t>кариоцитопоэза, гранулоцитопоэза) с вытеснением жира.</w:t>
      </w:r>
    </w:p>
    <w:p w:rsidR="00000000" w:rsidRDefault="00A03935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Диагностические критерии. 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Большие критерии: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М1 - эритроцитоз - глобулярный объем больше  36 мл/кг у мужчин 32 мл/кг  у женщин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М2 парциальное давление кислорода рО2 в артериальной крови более 92%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М3 -</w:t>
      </w:r>
      <w:r>
        <w:rPr>
          <w:sz w:val="24"/>
        </w:rPr>
        <w:t xml:space="preserve">спленомегалия 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Малые критерии: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m1 - тромбоцитоз  больше 400,0 х 10 9/л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m2 -лейкоцитоз больше 12,0 х 10 9/л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m3 - активность щелочной фосфатазы более 100 при отсутствии у больнго лихорадки и инфекции.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m4 - повышение концентрации витамина В12 в плазме кров</w:t>
      </w:r>
      <w:r>
        <w:rPr>
          <w:sz w:val="24"/>
        </w:rPr>
        <w:t xml:space="preserve">и больше 900 пг/мл.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Диагноз достоверен при наличии 3-х критериев М или 1-2 из критериев М и 2-х критериев m.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i/>
          <w:sz w:val="24"/>
        </w:rPr>
        <w:t>Лечение ИП</w:t>
      </w:r>
      <w:r>
        <w:rPr>
          <w:sz w:val="24"/>
        </w:rPr>
        <w:t>. Основным лечебным мероприятием при ИП остаются кровопускания по 150-500 мл/день до снижения гематокрита до уровня 0,42-0,46. Показаны</w:t>
      </w:r>
      <w:r>
        <w:rPr>
          <w:sz w:val="24"/>
        </w:rPr>
        <w:t xml:space="preserve"> препараты дезагрегантного действия, направленные на улучшение реологии крови: аспирин 300-375 мг мг/сут, дипиридамол (курантил) 75 мг –3-4 раза в сутки. С целью миелосупрессии могут быть использованы цитостатики из группы алкилирующих агентов (миелосан, х</w:t>
      </w:r>
      <w:r>
        <w:rPr>
          <w:sz w:val="24"/>
        </w:rPr>
        <w:t>лорбутин). Следует помнить, что их раннее назначение может приводить к росту лейкемической трансформации ИП. Частота лейкемической  трансформации ИП при лечении неалкилирующим миелосупрессивным препаратом гидреа-литалиром сопоставима с таковой при использо</w:t>
      </w:r>
      <w:r>
        <w:rPr>
          <w:sz w:val="24"/>
        </w:rPr>
        <w:t xml:space="preserve">вании одних только кровопусканий. Интерферон-альфа показан, особенно в случаях с гипертромбоцитозом. 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Рекомендации по лечению ИП (Рабочая группа по изучению ИП, ):</w:t>
      </w:r>
    </w:p>
    <w:p w:rsidR="00000000" w:rsidRDefault="00A03935" w:rsidP="00A03935">
      <w:pPr>
        <w:numPr>
          <w:ilvl w:val="3"/>
          <w:numId w:val="4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Большинство больных с вновь диагностированной ИП подлежат лечению кровопусканиям с целью дос</w:t>
      </w:r>
      <w:r>
        <w:rPr>
          <w:sz w:val="24"/>
        </w:rPr>
        <w:t xml:space="preserve">тижения показателя гематокрита не более 0,45, с последующим динамическим наблюдением за симптомами заболевания. </w:t>
      </w:r>
    </w:p>
    <w:p w:rsidR="00000000" w:rsidRDefault="00A03935" w:rsidP="00A03935">
      <w:pPr>
        <w:numPr>
          <w:ilvl w:val="3"/>
          <w:numId w:val="4"/>
        </w:numPr>
        <w:tabs>
          <w:tab w:val="clear" w:pos="288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lastRenderedPageBreak/>
        <w:t>При индивидуализации терапии должен учитываться возраст пациентов. Так  лечение больных моложе 50 лет, без тромботических осложнений в анамнезе</w:t>
      </w:r>
      <w:r>
        <w:rPr>
          <w:sz w:val="24"/>
        </w:rPr>
        <w:t xml:space="preserve"> и тяжелого гипертромбоцитоза (</w:t>
      </w:r>
      <w:r>
        <w:rPr>
          <w:sz w:val="24"/>
          <w:lang w:val="en-US"/>
        </w:rPr>
        <w:t>&lt; 1000</w:t>
      </w:r>
      <w:r>
        <w:rPr>
          <w:sz w:val="24"/>
        </w:rPr>
        <w:t xml:space="preserve">,0 х 10 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/л) может быть ограничено только кровопусканиями в сочетании с терапией аспирином (или без него) в дозе 100-375 мг в день. </w:t>
      </w:r>
    </w:p>
    <w:p w:rsidR="00000000" w:rsidRDefault="00A03935">
      <w:pPr>
        <w:pStyle w:val="21"/>
      </w:pPr>
      <w:r>
        <w:t>Пациентам старше 70 лет, с тромботическими осложнениями в анамнезе и тяжелым гипертром</w:t>
      </w:r>
      <w:r>
        <w:t>боцитозом показана терапия миелосупрессивными препаратами. Больные 50-70 лет  без тромботических осложнений и тяжелого гипертромбоцитоза могут получать лечение миелосупрессивными агентами или кровопусканиями, хотя при последнем виде лечения может увеличива</w:t>
      </w:r>
      <w:r>
        <w:t>ться риск тромботических осложнений.</w:t>
      </w:r>
    </w:p>
    <w:p w:rsidR="00000000" w:rsidRDefault="00A03935" w:rsidP="00A03935">
      <w:pPr>
        <w:pStyle w:val="21"/>
        <w:numPr>
          <w:ilvl w:val="0"/>
          <w:numId w:val="35"/>
        </w:numPr>
        <w:tabs>
          <w:tab w:val="clear" w:pos="720"/>
          <w:tab w:val="num" w:pos="426"/>
        </w:tabs>
        <w:ind w:left="426"/>
      </w:pPr>
      <w:r>
        <w:t xml:space="preserve">Миелосупрессивным препаратом выбора является гидреа-литалир. </w:t>
      </w:r>
    </w:p>
    <w:p w:rsidR="00000000" w:rsidRDefault="00A03935">
      <w:pPr>
        <w:spacing w:line="360" w:lineRule="auto"/>
        <w:ind w:firstLine="0"/>
        <w:rPr>
          <w:sz w:val="24"/>
        </w:rPr>
      </w:pPr>
    </w:p>
    <w:p w:rsidR="00000000" w:rsidRDefault="00A03935" w:rsidP="00A03935">
      <w:pPr>
        <w:numPr>
          <w:ilvl w:val="0"/>
          <w:numId w:val="6"/>
        </w:numPr>
        <w:jc w:val="center"/>
        <w:rPr>
          <w:sz w:val="28"/>
        </w:rPr>
      </w:pPr>
      <w:r>
        <w:rPr>
          <w:sz w:val="28"/>
        </w:rPr>
        <w:t>Эссенциальная тромбоцитемия.</w:t>
      </w:r>
    </w:p>
    <w:p w:rsidR="00000000" w:rsidRDefault="00A03935">
      <w:pPr>
        <w:ind w:left="284" w:firstLine="0"/>
        <w:jc w:val="center"/>
        <w:rPr>
          <w:sz w:val="28"/>
        </w:rPr>
      </w:pP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sz w:val="24"/>
        </w:rPr>
        <w:t>Эссенциальная тромбоцитемия (ЭТ) - хроническое клональное миелопролиферативное заболевание, проявляющееся гипертромбоцитозом в</w:t>
      </w:r>
      <w:r>
        <w:rPr>
          <w:sz w:val="24"/>
        </w:rPr>
        <w:t>ыше 600,0 х 10 9/л в сочетание с мегакариоцитарной гиперплазией костного мозга, при отсутствии эритроцитоза и заболеваний, проявляющихся реактивным гипертромбоцитозом. Это редкое заболевание, выявляемое с одинаковой частотой у женщин и мужчин, чаще в в воз</w:t>
      </w:r>
      <w:r>
        <w:rPr>
          <w:sz w:val="24"/>
        </w:rPr>
        <w:t>расте 50-60 лет. ЭТ следует дифференцировать так же и с тромбоцитозом при миелопролиферативных заболеваниях таких, как ИП, ХМЛ, ИМФ.  При ЭТ тромбоциты имеют множественные функциональные нарушения, которые не позволяют говорить о каких-то типичных нарушени</w:t>
      </w:r>
      <w:r>
        <w:rPr>
          <w:sz w:val="24"/>
        </w:rPr>
        <w:t xml:space="preserve">ях коагулограмма. Клинически у больного могут быть как кровотечения, так и тромбозы различных локализаций. Наиболее высокий риск тромботических осложнений возникает при повышении количества тромбоцитов более 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 xml:space="preserve">2000,0 х 10 </w:t>
      </w:r>
      <w:r>
        <w:rPr>
          <w:sz w:val="24"/>
          <w:vertAlign w:val="superscript"/>
        </w:rPr>
        <w:t>9</w:t>
      </w:r>
      <w:r>
        <w:rPr>
          <w:sz w:val="24"/>
        </w:rPr>
        <w:t>/л.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Реактивные тромбоцитозы опреде</w:t>
      </w:r>
      <w:r>
        <w:rPr>
          <w:sz w:val="24"/>
        </w:rPr>
        <w:t xml:space="preserve">ляют как состояния с повышением количества тромбоцитов более 400,0 х 10 9/л, менее 600,0 х 10 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/л. </w:t>
      </w:r>
    </w:p>
    <w:p w:rsidR="00000000" w:rsidRDefault="00A03935">
      <w:pPr>
        <w:pStyle w:val="30"/>
        <w:spacing w:line="360" w:lineRule="auto"/>
      </w:pPr>
      <w:r>
        <w:t xml:space="preserve">Существует восемь состояний, которые могут приводить к развитию реактивного тромбоцитоза.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1. Хронические неинфекционные воспалительные процессы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2. Острая </w:t>
      </w:r>
      <w:r>
        <w:rPr>
          <w:sz w:val="24"/>
        </w:rPr>
        <w:t xml:space="preserve">или хроническая инфекция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3. Период восстановления после употребления алкоголя или голодания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4. Острый стресс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5. Послеоперационный период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6. Злокачественные новообразования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7. Спленэктомия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8. Дефицит железа в организме. </w:t>
      </w:r>
    </w:p>
    <w:p w:rsidR="00000000" w:rsidRDefault="00A03935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Диагностические критерии ЭТ.</w:t>
      </w:r>
    </w:p>
    <w:p w:rsidR="00000000" w:rsidRDefault="00A03935" w:rsidP="00A03935">
      <w:pPr>
        <w:numPr>
          <w:ilvl w:val="6"/>
          <w:numId w:val="4"/>
        </w:numPr>
        <w:tabs>
          <w:tab w:val="clear" w:pos="504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Аб</w:t>
      </w:r>
      <w:r>
        <w:rPr>
          <w:sz w:val="24"/>
        </w:rPr>
        <w:t xml:space="preserve">солютный критерий ЭТ - повышение количества тромбоцитов выше 600,0 х 10 </w:t>
      </w:r>
      <w:r>
        <w:rPr>
          <w:sz w:val="24"/>
          <w:vertAlign w:val="superscript"/>
        </w:rPr>
        <w:t>9</w:t>
      </w:r>
      <w:r>
        <w:rPr>
          <w:sz w:val="24"/>
        </w:rPr>
        <w:t>/л при исключении реактивного тромбоцитоза, нормальном гематокрите и при отсутствии филадельфийской хромосомы в клетках костного мозга.</w:t>
      </w:r>
    </w:p>
    <w:p w:rsidR="00000000" w:rsidRDefault="00A03935" w:rsidP="00A03935">
      <w:pPr>
        <w:numPr>
          <w:ilvl w:val="6"/>
          <w:numId w:val="4"/>
        </w:numPr>
        <w:tabs>
          <w:tab w:val="clear" w:pos="504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Повышение количества мегакариоцитов и их аномал</w:t>
      </w:r>
      <w:r>
        <w:rPr>
          <w:sz w:val="24"/>
        </w:rPr>
        <w:t xml:space="preserve">ии по результатам цитологического и гистологического исследования костного мозга.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i/>
          <w:sz w:val="24"/>
        </w:rPr>
        <w:t>Лечение.</w:t>
      </w:r>
      <w:r>
        <w:rPr>
          <w:sz w:val="24"/>
        </w:rPr>
        <w:t xml:space="preserve"> Для лечения ЭТ используют миелосупрессивные препараты. Показанием к изх назначению являются: наличие тромботических осложнений и гипертромбоцитоз более 1000,0 х 10 </w:t>
      </w:r>
      <w:r>
        <w:rPr>
          <w:sz w:val="24"/>
          <w:vertAlign w:val="superscript"/>
        </w:rPr>
        <w:t>9</w:t>
      </w:r>
      <w:r>
        <w:rPr>
          <w:sz w:val="24"/>
        </w:rPr>
        <w:t>/л. Препаратами выбора служат гидреа-литалир и интерферон-альфа.</w:t>
      </w:r>
    </w:p>
    <w:p w:rsidR="00000000" w:rsidRDefault="00A03935">
      <w:pPr>
        <w:spacing w:line="360" w:lineRule="auto"/>
        <w:ind w:left="720"/>
        <w:jc w:val="center"/>
        <w:rPr>
          <w:sz w:val="28"/>
        </w:rPr>
      </w:pPr>
    </w:p>
    <w:p w:rsidR="00000000" w:rsidRDefault="00A0393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t>6. Миелодиспластические синдромы</w:t>
      </w:r>
    </w:p>
    <w:p w:rsidR="00000000" w:rsidRDefault="00A03935">
      <w:pPr>
        <w:pStyle w:val="21"/>
      </w:pPr>
      <w:r>
        <w:t>Термин «миелодиспластические синдромы» (МДС) обозначается гетерогенная группа клональных, прогрессирующих, необратимых заболеваний мультипотентной стволовой</w:t>
      </w:r>
      <w:r>
        <w:t xml:space="preserve"> клетки, характеризующихся 1, 2, 3-х ростковыми цитопениями в периферической крови и качественными изменениями эритроцитарного, гранулоцитарного  и  мегакариоцитарного ростков, сопровождающихся высоким риском трансформации в  острый миелобластный лейкоз.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24"/>
        </w:rPr>
        <w:t xml:space="preserve">линические проявления. </w:t>
      </w:r>
      <w:r>
        <w:rPr>
          <w:sz w:val="24"/>
        </w:rPr>
        <w:t>Частота МДС крайне неоднородна и составляет 0,5 на 100 000 населения в год у лиц моложе 50 лет, около 5 на 100 000 в возрасте 50-59 лет, 15 на 100 000 – старше 60 лет, 49 на 100 000 старше 70 лет, 89 на 100 000 старше 80 лет.</w:t>
      </w:r>
    </w:p>
    <w:p w:rsidR="00000000" w:rsidRDefault="00A03935">
      <w:pPr>
        <w:pStyle w:val="30"/>
        <w:spacing w:line="360" w:lineRule="auto"/>
      </w:pPr>
      <w:r>
        <w:t>Клиниче</w:t>
      </w:r>
      <w:r>
        <w:t>ская картина заболевания обусловлена проявлениями изолированной или сочетанной (эритропоэз, гранулоцитопоэз, мегакариоцитопоэз) костномозговой недостаточности различной степени выраженности. Больные страдают от анемии, рефрактерной к любым видам патогенети</w:t>
      </w:r>
      <w:r>
        <w:t>ческой терапии, требующей трансфузий эритроцитов, гранулоцитопении с инфекционно-воспалительными осложнениями, тромбоцитопении с повышенной кровоточивостью. Слабость, анемия, кровоточивость, легкое образование синяков на коже являются общими начальными сим</w:t>
      </w:r>
      <w:r>
        <w:t xml:space="preserve">птомами. В ряде случаев может наблюдаться увеличение селезенки и/или печени. </w:t>
      </w:r>
    </w:p>
    <w:p w:rsidR="00000000" w:rsidRDefault="00A03935">
      <w:pPr>
        <w:pStyle w:val="30"/>
        <w:spacing w:line="360" w:lineRule="auto"/>
      </w:pPr>
      <w:r>
        <w:t xml:space="preserve">Приблизительно у 30% больных заболевание трансформируется в острый миелоидный лейкоз.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Впервые классификация МДС была представлена группой  экспертов Франции, Америки, Великобрит</w:t>
      </w:r>
      <w:r>
        <w:rPr>
          <w:sz w:val="24"/>
        </w:rPr>
        <w:t>ании (</w:t>
      </w:r>
      <w:r>
        <w:rPr>
          <w:sz w:val="24"/>
          <w:lang w:val="en-US"/>
        </w:rPr>
        <w:t xml:space="preserve">FAB) </w:t>
      </w:r>
      <w:r>
        <w:rPr>
          <w:sz w:val="24"/>
        </w:rPr>
        <w:t xml:space="preserve">первоначально в 1976, затем пересмотрена в 1982 году. </w:t>
      </w:r>
      <w:r>
        <w:rPr>
          <w:sz w:val="24"/>
          <w:lang w:val="en-US"/>
        </w:rPr>
        <w:lastRenderedPageBreak/>
        <w:t>FAB</w:t>
      </w:r>
      <w:r>
        <w:rPr>
          <w:sz w:val="24"/>
        </w:rPr>
        <w:t xml:space="preserve">-классификация  явилась основой для ВОЗ классификация </w:t>
      </w:r>
      <w:r>
        <w:rPr>
          <w:sz w:val="24"/>
          <w:lang w:val="en-US"/>
        </w:rPr>
        <w:t>МДС</w:t>
      </w:r>
      <w:r>
        <w:rPr>
          <w:sz w:val="24"/>
        </w:rPr>
        <w:t xml:space="preserve"> (</w:t>
      </w:r>
      <w:r>
        <w:rPr>
          <w:sz w:val="24"/>
          <w:lang w:val="en-US"/>
        </w:rPr>
        <w:t>1999</w:t>
      </w:r>
      <w:r>
        <w:rPr>
          <w:sz w:val="24"/>
        </w:rPr>
        <w:t>), согласно которой</w:t>
      </w:r>
      <w:r>
        <w:rPr>
          <w:sz w:val="24"/>
          <w:lang w:val="en-US"/>
        </w:rPr>
        <w:t xml:space="preserve"> </w:t>
      </w:r>
      <w:r>
        <w:rPr>
          <w:sz w:val="24"/>
        </w:rPr>
        <w:t>выделяют следующие разновидности</w:t>
      </w:r>
      <w:r>
        <w:rPr>
          <w:sz w:val="24"/>
          <w:lang w:val="en-US"/>
        </w:rPr>
        <w:t xml:space="preserve"> </w:t>
      </w:r>
      <w:r>
        <w:rPr>
          <w:sz w:val="24"/>
        </w:rPr>
        <w:t>МД</w:t>
      </w:r>
      <w:r>
        <w:rPr>
          <w:sz w:val="24"/>
          <w:lang w:val="en-US"/>
        </w:rPr>
        <w:t>C: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>1. Рефракторная анемия с кольцевидными сидеробластами (РАКС).</w:t>
      </w:r>
      <w:r>
        <w:rPr>
          <w:sz w:val="24"/>
        </w:rPr>
        <w:t xml:space="preserve"> При э</w:t>
      </w:r>
      <w:r>
        <w:rPr>
          <w:sz w:val="24"/>
        </w:rPr>
        <w:t>том миелоидный и мегакариоцитарный ростки выглядят морфологически не измененными, но присутствует мегалобластная гиперплазия эритроидного ростка. Дисплазия клеток костного мозга обычно минимальна. Типична макроцитарная анемия с сидероахрезией и ретикулоцит</w:t>
      </w:r>
      <w:r>
        <w:rPr>
          <w:sz w:val="24"/>
        </w:rPr>
        <w:t>опенией в периферической крови. В стернальном пунктате не менее 15% эритрокариоцитов содержат избыточное количество гранул железа (более 5 радиально расположенных вокруг ядра) выявляемых при цитохимической окраске с железосинеродистым калием в кислой среде</w:t>
      </w:r>
      <w:r>
        <w:rPr>
          <w:sz w:val="24"/>
        </w:rPr>
        <w:t xml:space="preserve">. Такие клетки называют кольцевидными сидеробластами. Этот тип анемии наблюдается у 2-5% больных. Медиана выживаемости больных около 49 мес. Частота лейкемической трансформации достигает 15%. 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</w:rPr>
        <w:t>2. Рефрактерная анемия (РА).</w:t>
      </w:r>
      <w:r>
        <w:rPr>
          <w:sz w:val="24"/>
        </w:rPr>
        <w:t xml:space="preserve"> Кровь и костный мозг идентичны РАК</w:t>
      </w:r>
      <w:r>
        <w:rPr>
          <w:sz w:val="24"/>
        </w:rPr>
        <w:t xml:space="preserve">С, но нет признаков сидероахрезии. Наблюдается у 20-30% больных. Медиана выживаемости 39 мес. Трансформация в острый лейкоз наблюдается у 20% больных. 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</w:rPr>
        <w:t xml:space="preserve">3. Рефрактерная цитопения с мультилинейной дисплазией. </w:t>
      </w:r>
      <w:r>
        <w:rPr>
          <w:sz w:val="24"/>
        </w:rPr>
        <w:t>При этом типичны</w:t>
      </w:r>
      <w:r>
        <w:rPr>
          <w:b/>
          <w:sz w:val="24"/>
        </w:rPr>
        <w:t xml:space="preserve"> </w:t>
      </w:r>
      <w:r>
        <w:rPr>
          <w:sz w:val="24"/>
        </w:rPr>
        <w:t>2, 3-х ростковые цитопении в пер</w:t>
      </w:r>
      <w:r>
        <w:rPr>
          <w:sz w:val="24"/>
        </w:rPr>
        <w:t>иферической крови с признаками дисплазии кроветворения по эритроидному, гранулоцитарному и мегакариоцитарному росткам.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</w:rPr>
        <w:t>4. Рефрактерная анемия с избытком бластов или сидром</w:t>
      </w:r>
      <w:r>
        <w:rPr>
          <w:b/>
          <w:sz w:val="24"/>
          <w:lang w:val="en-US"/>
        </w:rPr>
        <w:t xml:space="preserve"> 5q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 xml:space="preserve">. </w:t>
      </w:r>
      <w:r>
        <w:rPr>
          <w:sz w:val="24"/>
        </w:rPr>
        <w:t>Для него типично сочетание нарушения эритропоэза с расстройством миело- и мегак</w:t>
      </w:r>
      <w:r>
        <w:rPr>
          <w:sz w:val="24"/>
        </w:rPr>
        <w:t xml:space="preserve">ариоцитопоэза. Костный мозг содержит 5-20% миелобластов, 1-5% бластных клеток могут циркулировать в крови. Трансформация в острый лейкоз встречается примерно у 40% больных, средняя выживаемость - 6-9 месяцев. Этот тип МДС наблюдается у 30% больных. 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</w:rPr>
        <w:t>5. Нек</w:t>
      </w:r>
      <w:r>
        <w:rPr>
          <w:b/>
          <w:sz w:val="24"/>
        </w:rPr>
        <w:t xml:space="preserve">лассифицируемый МДС, </w:t>
      </w:r>
      <w:r>
        <w:rPr>
          <w:sz w:val="24"/>
        </w:rPr>
        <w:t>проявляющийся</w:t>
      </w:r>
      <w:r>
        <w:rPr>
          <w:b/>
          <w:sz w:val="24"/>
        </w:rPr>
        <w:t xml:space="preserve"> </w:t>
      </w:r>
      <w:r>
        <w:rPr>
          <w:sz w:val="24"/>
        </w:rPr>
        <w:t>симптомами миелодисплазии, не укладывающимися в рамки четырех, выше указанных вариантов.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i/>
          <w:sz w:val="24"/>
        </w:rPr>
        <w:t>Диагностические критерии МДС.</w:t>
      </w:r>
    </w:p>
    <w:p w:rsidR="00000000" w:rsidRDefault="00A03935" w:rsidP="00A03935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>1, 2, 3-х ростковая цитопения в анализе периферической крови, рефрактерная к патогенетическим видам те</w:t>
      </w:r>
      <w:r>
        <w:rPr>
          <w:sz w:val="24"/>
        </w:rPr>
        <w:t>рапии.</w:t>
      </w:r>
    </w:p>
    <w:p w:rsidR="00000000" w:rsidRDefault="00A03935" w:rsidP="00A03935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>Наличие признаков дисплазии кроветворения по данным анализа периферической крови. При эритроидной дисплазии могут иметь место: изменение формы эритроцитов – макроовалоцитоз, элиптоцитоз, акантоцитоз, стоматоцитоз, дакриоцитоз, наличие ядрдосодержащи</w:t>
      </w:r>
      <w:r>
        <w:rPr>
          <w:sz w:val="24"/>
        </w:rPr>
        <w:t xml:space="preserve">х эритроцитов, базофильняа пунктация, тельца Жолли. Гранулоцитарная дисплазия проявляет себя псевдо-пельгеровской аномалией, палочками Ауэра, с гипогранулярностью, палочкоядерностью, </w:t>
      </w:r>
      <w:r>
        <w:rPr>
          <w:sz w:val="24"/>
        </w:rPr>
        <w:lastRenderedPageBreak/>
        <w:t>гиперсегментацией. Для мегакариоцитарной дисплазии характерно наличие гиг</w:t>
      </w:r>
      <w:r>
        <w:rPr>
          <w:sz w:val="24"/>
        </w:rPr>
        <w:t>антских или гипогранулярных или агранулярных тромбоцитов.</w:t>
      </w:r>
    </w:p>
    <w:p w:rsidR="00000000" w:rsidRDefault="00A03935" w:rsidP="00A03935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 xml:space="preserve">Наличие признаков дисплазии кроветворения по данным миелограммы. Эритроидная дисплазия проявляется мегалобластической эритроидной гиперплазий, наличием ядерных выростов, кольцевидных сидеробластов, </w:t>
      </w:r>
      <w:r>
        <w:rPr>
          <w:sz w:val="24"/>
        </w:rPr>
        <w:t>многоядерных эритрокариоцитов, межядерных мостиков, кариорексисом (фрагментация ядер), наличием клеток с фрагментами ядер, цитоплазматической вакуолизацией. Для миелоидной дисплазии типичны: гипогранулярность, задержка созревания миелоидных клеток, увеличе</w:t>
      </w:r>
      <w:r>
        <w:rPr>
          <w:sz w:val="24"/>
        </w:rPr>
        <w:t>ние количества моноцитоидных форм, аномальная локализация незрелых предшественников. Мегакариоцитарная дисплазия протекает с микромегакариоцитозом, гипогранулярностью, мульлобарностью ядер мегакариоцитов.</w:t>
      </w:r>
    </w:p>
    <w:p w:rsidR="00000000" w:rsidRDefault="00A03935" w:rsidP="00A03935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 xml:space="preserve">Количество бластных клеток в костном мозге 0-19 %. </w:t>
      </w:r>
    </w:p>
    <w:p w:rsidR="00000000" w:rsidRDefault="00A03935" w:rsidP="00A03935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 xml:space="preserve">С частотой 30-60% встречаются аномалии кариотипа 5, 7, 8 хромосом.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Лечение. </w:t>
      </w:r>
      <w:r>
        <w:rPr>
          <w:sz w:val="24"/>
        </w:rPr>
        <w:t xml:space="preserve">Эффективной медикаментозной терапия МДС за исключением ТКМ пока не существует. Основу лечения  составляет  </w:t>
      </w:r>
      <w:r>
        <w:rPr>
          <w:b/>
          <w:sz w:val="24"/>
        </w:rPr>
        <w:t xml:space="preserve">заместительная терапия компонентами крови. </w:t>
      </w:r>
      <w:r>
        <w:rPr>
          <w:sz w:val="24"/>
        </w:rPr>
        <w:t>Используют эритроцитарную ма</w:t>
      </w:r>
      <w:r>
        <w:rPr>
          <w:sz w:val="24"/>
        </w:rPr>
        <w:t xml:space="preserve">ссу при трансфузионно зависимой анемии. Профилактических трансфузий тромбоцитов следует избегать для предупреждения  изоиммунизации. С целью выведения избытка железа показан </w:t>
      </w:r>
      <w:r>
        <w:rPr>
          <w:b/>
          <w:sz w:val="24"/>
        </w:rPr>
        <w:t>десферал</w:t>
      </w:r>
      <w:r>
        <w:rPr>
          <w:sz w:val="24"/>
        </w:rPr>
        <w:t xml:space="preserve">. </w:t>
      </w:r>
    </w:p>
    <w:p w:rsidR="00000000" w:rsidRDefault="00A03935">
      <w:pPr>
        <w:pStyle w:val="30"/>
        <w:spacing w:line="360" w:lineRule="auto"/>
      </w:pPr>
      <w:r>
        <w:t>Витаминотерапия (витамин С, группы В), гормоны (глюкокортикоиды и андро</w:t>
      </w:r>
      <w:r>
        <w:t xml:space="preserve">гены), даназол не оправдали себя в лечении МДС. 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Накоплен достаточно большой опыт использования  при МСД рекомбинантных факторов роста типа гранулоцитарно-макрофагального колониостимулирующего фактора (ГМ-КСФ) – </w:t>
      </w:r>
      <w:r>
        <w:rPr>
          <w:b/>
          <w:sz w:val="24"/>
        </w:rPr>
        <w:t xml:space="preserve">лейкомакса, </w:t>
      </w:r>
      <w:r>
        <w:rPr>
          <w:sz w:val="24"/>
        </w:rPr>
        <w:t>гранулоцитарного колониостимули</w:t>
      </w:r>
      <w:r>
        <w:rPr>
          <w:sz w:val="24"/>
        </w:rPr>
        <w:t xml:space="preserve">рующего фактора (Г-КСФ) - </w:t>
      </w:r>
      <w:r>
        <w:rPr>
          <w:b/>
          <w:sz w:val="24"/>
        </w:rPr>
        <w:t>нейпогена</w:t>
      </w:r>
      <w:r>
        <w:rPr>
          <w:sz w:val="24"/>
        </w:rPr>
        <w:t>. Под действием терапии ГМ-КСФ циркулирующие гранулоциты увеличиваются пропорционально его дозе, но возвращаются к прежним уровням после прекращения лечения. Некоторые больные могут реагировать на ГМ-КСФ увеличением числа</w:t>
      </w:r>
      <w:r>
        <w:rPr>
          <w:sz w:val="24"/>
        </w:rPr>
        <w:t xml:space="preserve"> циркулирующих бластов. Хотя большинство больных с анемией при МДС имеют повышенный уровень эритропоэтина, в редких случаях выявляются его низкие цифры. Тогда оказывается эффективной терапии </w:t>
      </w:r>
      <w:r>
        <w:rPr>
          <w:b/>
          <w:sz w:val="24"/>
        </w:rPr>
        <w:t>эритропоэтинами</w:t>
      </w:r>
      <w:r>
        <w:rPr>
          <w:sz w:val="24"/>
        </w:rPr>
        <w:t xml:space="preserve">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>Альфа-интерферон</w:t>
      </w:r>
      <w:r>
        <w:rPr>
          <w:sz w:val="24"/>
        </w:rPr>
        <w:t xml:space="preserve"> вызывает временное улучшение п</w:t>
      </w:r>
      <w:r>
        <w:rPr>
          <w:sz w:val="24"/>
        </w:rPr>
        <w:t xml:space="preserve">ри тромбоцитопении у 30-50% больных с МДС. Но при этом  может встречаться и временное углубление цитопении.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Отношение к </w:t>
      </w:r>
      <w:r>
        <w:rPr>
          <w:b/>
          <w:sz w:val="24"/>
        </w:rPr>
        <w:t>химиотерапии</w:t>
      </w:r>
      <w:r>
        <w:rPr>
          <w:sz w:val="24"/>
        </w:rPr>
        <w:t xml:space="preserve"> при  МДС неоднозначное. Реально существуют два подхода: проведение традиционной для острых миелоидных  лейкозов химиотерап</w:t>
      </w:r>
      <w:r>
        <w:rPr>
          <w:sz w:val="24"/>
        </w:rPr>
        <w:t xml:space="preserve">ии или использование программ минимальной химиотерапии с включением препаратов, </w:t>
      </w:r>
      <w:r>
        <w:rPr>
          <w:sz w:val="24"/>
        </w:rPr>
        <w:lastRenderedPageBreak/>
        <w:t>обладающих способностью влиять на дифференцировку кроветворных клеток, к которым прежде всего относятся производные ретиноевой кислоты, а из цитостатиков - цитозин-арабинозид и</w:t>
      </w:r>
      <w:r>
        <w:rPr>
          <w:sz w:val="24"/>
        </w:rPr>
        <w:t xml:space="preserve"> этопозид. </w:t>
      </w:r>
    </w:p>
    <w:p w:rsidR="00000000" w:rsidRDefault="00A03935">
      <w:pPr>
        <w:spacing w:line="360" w:lineRule="auto"/>
        <w:rPr>
          <w:sz w:val="24"/>
        </w:rPr>
      </w:pPr>
    </w:p>
    <w:p w:rsidR="00000000" w:rsidRDefault="00A0393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t>7. Острые миелоидные лейкозы.</w:t>
      </w:r>
    </w:p>
    <w:p w:rsidR="00000000" w:rsidRDefault="00A03935">
      <w:pPr>
        <w:pStyle w:val="30"/>
        <w:spacing w:line="360" w:lineRule="auto"/>
      </w:pPr>
      <w:r>
        <w:t>Острые миелоидные лейкозы (ОМЛ) - опухолевые заболевания миелоидного отдела кроветворения, с первичным поражением костного мозга, с морфологический субстрат которых составляют бластные клетки. Опухолевые бласты яв</w:t>
      </w:r>
      <w:r>
        <w:t xml:space="preserve">ляются аналогами нормальных бластных клеток – родоначальников морфологически распознаваемых специфических рядов дифференцировки.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ВОЗ классификация гематологических опухолей 1999 г. закрепила приоритетность в вопросе дифференциации ОМЛ не морфологических и</w:t>
      </w:r>
      <w:r>
        <w:rPr>
          <w:sz w:val="24"/>
        </w:rPr>
        <w:t xml:space="preserve"> цитохимических критериев, а цитогенетических. Это  связано с тем, что именно последние играют наиболее значимую роль в прогнозировании течения заболевания. ВОЗ классификация миелоидных опухолей выделяет 4 группы ОМЛ: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>1. ОМЛ с характерными цитогенетическим</w:t>
      </w:r>
      <w:r>
        <w:rPr>
          <w:b/>
          <w:sz w:val="24"/>
        </w:rPr>
        <w:t>и аномалиями.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Варианты:</w:t>
      </w:r>
    </w:p>
    <w:p w:rsidR="00000000" w:rsidRDefault="00A03935" w:rsidP="00A03935">
      <w:pPr>
        <w:numPr>
          <w:ilvl w:val="0"/>
          <w:numId w:val="14"/>
        </w:numPr>
        <w:spacing w:line="360" w:lineRule="auto"/>
        <w:rPr>
          <w:sz w:val="24"/>
          <w:lang w:val="en-US"/>
        </w:rPr>
      </w:pPr>
      <w:r>
        <w:rPr>
          <w:sz w:val="24"/>
        </w:rPr>
        <w:t>ОМЛ с транслокацией 8;21 (</w:t>
      </w:r>
      <w:r>
        <w:rPr>
          <w:sz w:val="24"/>
          <w:lang w:val="en-US"/>
        </w:rPr>
        <w:t xml:space="preserve">t(8;21)) </w:t>
      </w:r>
    </w:p>
    <w:p w:rsidR="00000000" w:rsidRDefault="00A03935" w:rsidP="00A03935">
      <w:pPr>
        <w:numPr>
          <w:ilvl w:val="0"/>
          <w:numId w:val="14"/>
        </w:numPr>
        <w:spacing w:line="360" w:lineRule="auto"/>
        <w:rPr>
          <w:sz w:val="24"/>
          <w:lang w:val="en-US"/>
        </w:rPr>
      </w:pPr>
      <w:r>
        <w:rPr>
          <w:sz w:val="24"/>
        </w:rPr>
        <w:t>Острый промиелоцитарный лейкоз</w:t>
      </w:r>
      <w:r>
        <w:rPr>
          <w:sz w:val="24"/>
          <w:lang w:val="en-US"/>
        </w:rPr>
        <w:t xml:space="preserve"> c</w:t>
      </w:r>
      <w:r>
        <w:rPr>
          <w:sz w:val="24"/>
        </w:rPr>
        <w:t xml:space="preserve"> транслокацией </w:t>
      </w:r>
      <w:r>
        <w:rPr>
          <w:sz w:val="24"/>
          <w:lang w:val="en-US"/>
        </w:rPr>
        <w:t xml:space="preserve"> 15</w:t>
      </w:r>
      <w:r>
        <w:rPr>
          <w:sz w:val="24"/>
        </w:rPr>
        <w:t>;17 (</w:t>
      </w:r>
      <w:r>
        <w:rPr>
          <w:sz w:val="24"/>
          <w:lang w:val="en-US"/>
        </w:rPr>
        <w:t xml:space="preserve">t(15;17)) </w:t>
      </w:r>
    </w:p>
    <w:p w:rsidR="00000000" w:rsidRDefault="00A03935" w:rsidP="00A03935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ОМЛ с патологической костномозговой эозинофилией и</w:t>
      </w:r>
      <w:r>
        <w:rPr>
          <w:sz w:val="24"/>
          <w:lang w:val="en-US"/>
        </w:rPr>
        <w:t xml:space="preserve"> inv 16 хромосомы.</w:t>
      </w:r>
    </w:p>
    <w:p w:rsidR="00000000" w:rsidRDefault="00A03935" w:rsidP="00A03935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ОМЛ с дефектами 11</w:t>
      </w:r>
      <w:r>
        <w:rPr>
          <w:sz w:val="24"/>
          <w:lang w:val="en-US"/>
        </w:rPr>
        <w:t xml:space="preserve"> хромосомы.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Первые три объединяют варианты </w:t>
      </w:r>
      <w:r>
        <w:rPr>
          <w:sz w:val="24"/>
        </w:rPr>
        <w:t>ОМЛ с цитогенетическими аномалиями благоприятного прогноза исходов химиотерапии. Четвертый является вариантом с неблагоприятным прогнозом.</w:t>
      </w:r>
    </w:p>
    <w:p w:rsidR="00000000" w:rsidRDefault="00A03935">
      <w:pPr>
        <w:spacing w:line="360" w:lineRule="auto"/>
        <w:ind w:left="360" w:firstLine="0"/>
        <w:rPr>
          <w:b/>
          <w:sz w:val="24"/>
        </w:rPr>
      </w:pPr>
      <w:r>
        <w:rPr>
          <w:b/>
          <w:sz w:val="24"/>
        </w:rPr>
        <w:t>2. ОМЛ с мульти линейной дисплазией.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Варианты:</w:t>
      </w:r>
    </w:p>
    <w:p w:rsidR="00000000" w:rsidRDefault="00A03935" w:rsidP="00A03935">
      <w:pPr>
        <w:numPr>
          <w:ilvl w:val="0"/>
          <w:numId w:val="14"/>
        </w:numPr>
        <w:spacing w:line="360" w:lineRule="auto"/>
        <w:rPr>
          <w:sz w:val="24"/>
          <w:lang w:val="en-US"/>
        </w:rPr>
      </w:pPr>
      <w:r>
        <w:rPr>
          <w:sz w:val="24"/>
        </w:rPr>
        <w:t>С предшествующим МДС</w:t>
      </w:r>
      <w:r>
        <w:rPr>
          <w:sz w:val="24"/>
          <w:lang w:val="en-US"/>
        </w:rPr>
        <w:t xml:space="preserve"> </w:t>
      </w:r>
    </w:p>
    <w:p w:rsidR="00000000" w:rsidRDefault="00A03935" w:rsidP="00A03935">
      <w:pPr>
        <w:numPr>
          <w:ilvl w:val="0"/>
          <w:numId w:val="14"/>
        </w:numPr>
        <w:spacing w:line="360" w:lineRule="auto"/>
        <w:rPr>
          <w:b/>
          <w:sz w:val="24"/>
        </w:rPr>
      </w:pPr>
      <w:r>
        <w:rPr>
          <w:sz w:val="24"/>
        </w:rPr>
        <w:t xml:space="preserve">Без предшествующего МДС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>3. ОМЛ и МДС вторичные</w:t>
      </w:r>
      <w:r>
        <w:rPr>
          <w:sz w:val="24"/>
        </w:rPr>
        <w:t xml:space="preserve"> </w:t>
      </w:r>
      <w:r>
        <w:rPr>
          <w:sz w:val="24"/>
        </w:rPr>
        <w:t>(связанные с проводимым ранее лечением алкилирующими препаратами, эпидофилотоксином).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ОМЛ с мульти линейной дисплазией и вторичные ОМЛ и МДС так же включают варианты с неблагоприятным прогнозом.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 xml:space="preserve">4. Другие ОМЛ. </w:t>
      </w:r>
      <w:r>
        <w:rPr>
          <w:sz w:val="24"/>
        </w:rPr>
        <w:t xml:space="preserve">В эту группу вошли варианты, дифференцируемые </w:t>
      </w:r>
      <w:r>
        <w:rPr>
          <w:sz w:val="24"/>
        </w:rPr>
        <w:t>прежде всего на основании морфологических и цитохимических критериев: Варианты: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ОМЛ, никак более не классифицируемые.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lastRenderedPageBreak/>
        <w:t>ОМЛ с минимальной дифференцировкой.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ОМЛ без вызревания.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ОМЛ с вызреванием.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Острый миеломонобластный лейкоз.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Острый монобластный лейкоз.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Ос</w:t>
      </w:r>
      <w:r>
        <w:rPr>
          <w:sz w:val="24"/>
        </w:rPr>
        <w:t>трый эритроидный лейкоз.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Острый мегакариобластный лейкоз.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Острый базофильный лейкоз.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Острый панмиелоз с миелофиброзом.</w:t>
      </w:r>
    </w:p>
    <w:p w:rsidR="00000000" w:rsidRDefault="00A03935" w:rsidP="00A03935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Острый бифенотипический лейкоз.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Клинические проявления. </w:t>
      </w:r>
      <w:r>
        <w:rPr>
          <w:sz w:val="24"/>
        </w:rPr>
        <w:t>Острый лейкоз не имеет патогномоничных клинических симптомов для дебюта заболеван</w:t>
      </w:r>
      <w:r>
        <w:rPr>
          <w:sz w:val="24"/>
        </w:rPr>
        <w:t xml:space="preserve">ия. Тем не менее часто наблюдаемая совокупность клинических синдромов носит весьма специфичный характер. Она складывается из синдромов, обусловленных депрессией нормального кроветворения и синдромов, отражающих наличие признаков опухоли в организме. </w:t>
      </w:r>
    </w:p>
    <w:p w:rsidR="00000000" w:rsidRDefault="00A03935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>Клини</w:t>
      </w:r>
      <w:r>
        <w:rPr>
          <w:b/>
          <w:sz w:val="24"/>
        </w:rPr>
        <w:t>ческие синдромы, обусловленные депрессией нормального кроветворения: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i/>
          <w:sz w:val="24"/>
        </w:rPr>
        <w:t>Анемический синдром</w:t>
      </w:r>
      <w:r>
        <w:rPr>
          <w:sz w:val="24"/>
        </w:rPr>
        <w:t xml:space="preserve"> обусловлен снижением количества гемоглобина и эритроцитов,</w:t>
      </w:r>
      <w:r>
        <w:rPr>
          <w:b/>
          <w:sz w:val="24"/>
        </w:rPr>
        <w:t xml:space="preserve"> </w:t>
      </w:r>
      <w:r>
        <w:rPr>
          <w:sz w:val="24"/>
        </w:rPr>
        <w:t>не имеет каких–либо отличительных особенностей. У больных появляются и нарастают бледность кожи и слизистых,</w:t>
      </w:r>
      <w:r>
        <w:rPr>
          <w:sz w:val="24"/>
        </w:rPr>
        <w:t xml:space="preserve"> повышенная утомляемость, головные боли, слабость, одышка, тахикардия, усиливающиеся при физической нагрузке.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i/>
          <w:sz w:val="24"/>
        </w:rPr>
        <w:t>Геморрагический синдром</w:t>
      </w:r>
      <w:r>
        <w:rPr>
          <w:b/>
          <w:sz w:val="24"/>
        </w:rPr>
        <w:t xml:space="preserve"> </w:t>
      </w:r>
      <w:r>
        <w:rPr>
          <w:sz w:val="24"/>
        </w:rPr>
        <w:t>обусловлен прежде всего снижением количества тромбоцитов, нарушением сосудисто-тромбоцитарного гемостаза, с возможным прис</w:t>
      </w:r>
      <w:r>
        <w:rPr>
          <w:sz w:val="24"/>
        </w:rPr>
        <w:t>оединения процессов диссеминированного внутрисосудистого свертывания (ДВС). Клинические проявления варьируют от единичных геморрагий и синяков на коже, слабо выраженной кровоточивости слизистой полости рта до массивных носовых, желудочно-кишечных, маточных</w:t>
      </w:r>
      <w:r>
        <w:rPr>
          <w:sz w:val="24"/>
        </w:rPr>
        <w:t xml:space="preserve"> кровотечений, кровотечений при экстракции зубов, кровоизлияний в мозговые оболочки и головной мозг. Наиболее тяжелый геморрагический синдром в сочетании с ДВС-синдромом характерен для острого промиелоцитарного лейкоза.  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i/>
          <w:sz w:val="24"/>
        </w:rPr>
        <w:t>Инфекционно-воспалительный синдром</w:t>
      </w:r>
      <w:r>
        <w:rPr>
          <w:sz w:val="24"/>
        </w:rPr>
        <w:t xml:space="preserve">  может иметь бактериальную, грибковую и вирусную этиологию. В дебюте заболевания он, как правило, связан с исходным глубоким агранулоцитозом. Проявлениями его являются лихорадка нередко без явного очага инфекции, язвенно-некротический стоматит, </w:t>
      </w:r>
      <w:r>
        <w:rPr>
          <w:sz w:val="24"/>
          <w:lang w:val="en-US"/>
        </w:rPr>
        <w:t>herpes lab</w:t>
      </w:r>
      <w:r>
        <w:rPr>
          <w:sz w:val="24"/>
          <w:lang w:val="en-US"/>
        </w:rPr>
        <w:t>ialis</w:t>
      </w:r>
      <w:r>
        <w:rPr>
          <w:sz w:val="24"/>
        </w:rPr>
        <w:t xml:space="preserve">, пневмония, сепсис. При отсутствии своевременной и адекватной терапии может иметь место бактериально-токсический шок. 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i/>
          <w:sz w:val="24"/>
        </w:rPr>
        <w:lastRenderedPageBreak/>
        <w:t xml:space="preserve">Диагностика. </w:t>
      </w:r>
      <w:r>
        <w:rPr>
          <w:sz w:val="24"/>
        </w:rPr>
        <w:t>Тактика диагностики острого лейкоза предполагает последовательное осуществление следующих этапов:</w:t>
      </w:r>
    </w:p>
    <w:p w:rsidR="00000000" w:rsidRDefault="00A03935" w:rsidP="00A03935">
      <w:pPr>
        <w:pStyle w:val="a4"/>
        <w:numPr>
          <w:ilvl w:val="0"/>
          <w:numId w:val="19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Оценку клинической к</w:t>
      </w:r>
      <w:r>
        <w:rPr>
          <w:sz w:val="24"/>
        </w:rPr>
        <w:t>артины заболевания и данных расширенного общего анализа крови.</w:t>
      </w:r>
    </w:p>
    <w:p w:rsidR="00000000" w:rsidRDefault="00A03935" w:rsidP="00A03935">
      <w:pPr>
        <w:pStyle w:val="a4"/>
        <w:numPr>
          <w:ilvl w:val="0"/>
          <w:numId w:val="19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Морфологическое исследование костного мозга.</w:t>
      </w:r>
    </w:p>
    <w:p w:rsidR="00000000" w:rsidRDefault="00A03935" w:rsidP="00A03935">
      <w:pPr>
        <w:pStyle w:val="a4"/>
        <w:numPr>
          <w:ilvl w:val="0"/>
          <w:numId w:val="19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Установление типа и варианта ОМЛ по данным: цитохимического цитогенетического исследований и иммунофенотирования.</w:t>
      </w:r>
    </w:p>
    <w:p w:rsidR="00000000" w:rsidRDefault="00A03935" w:rsidP="00A03935">
      <w:pPr>
        <w:pStyle w:val="a4"/>
        <w:numPr>
          <w:ilvl w:val="0"/>
          <w:numId w:val="19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Определение объема опухолевой масс</w:t>
      </w:r>
      <w:r>
        <w:rPr>
          <w:sz w:val="24"/>
        </w:rPr>
        <w:t>ы или степени сохранности соматического состояния больного.</w:t>
      </w:r>
    </w:p>
    <w:p w:rsidR="00000000" w:rsidRDefault="00A03935" w:rsidP="00A03935">
      <w:pPr>
        <w:pStyle w:val="a4"/>
        <w:numPr>
          <w:ilvl w:val="0"/>
          <w:numId w:val="19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Определение свойств биологической активности опухоли, являющихся факторами прогноза течения заболевания (ответа на химиотерапию).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sz w:val="24"/>
        </w:rPr>
        <w:t>1. Оценка клинической картины заболевания и данных расширенного об</w:t>
      </w:r>
      <w:r>
        <w:rPr>
          <w:b/>
          <w:sz w:val="24"/>
        </w:rPr>
        <w:t xml:space="preserve">щего анализа крови. </w:t>
      </w:r>
      <w:r>
        <w:rPr>
          <w:sz w:val="24"/>
        </w:rPr>
        <w:t xml:space="preserve">Как правило, первым специалистом, способным заподозрить острой лейкоз, является не врач-гематолог, а врач любого профиля, к которому могут обратиться пациенты с лихорадкой, слабостью, кровотечениями самой различной локализации. У врача </w:t>
      </w:r>
      <w:r>
        <w:rPr>
          <w:sz w:val="24"/>
        </w:rPr>
        <w:t>каждого профиля должна быть выработана онкологическая и онкогематологическая настороженность. Характерны три наиболее типичные картины расширенного общего анализа крови при установлении диагноза острого лейкоза:</w:t>
      </w:r>
    </w:p>
    <w:p w:rsidR="00000000" w:rsidRDefault="00A03935" w:rsidP="00A03935">
      <w:pPr>
        <w:pStyle w:val="a4"/>
        <w:numPr>
          <w:ilvl w:val="0"/>
          <w:numId w:val="16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1, 2, 3-х ростковая цитопения (анемия, тромб</w:t>
      </w:r>
      <w:r>
        <w:rPr>
          <w:sz w:val="24"/>
        </w:rPr>
        <w:t>оцитопения, гранулоцитопения), гиперлейкоцитоз с бластемией,</w:t>
      </w:r>
    </w:p>
    <w:p w:rsidR="00000000" w:rsidRDefault="00A03935" w:rsidP="00A03935">
      <w:pPr>
        <w:pStyle w:val="a4"/>
        <w:numPr>
          <w:ilvl w:val="0"/>
          <w:numId w:val="16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1, 2, 3-х ростковая цитопения, бластемия при нормальном количестве лейкоцитов, </w:t>
      </w:r>
    </w:p>
    <w:p w:rsidR="00000000" w:rsidRDefault="00A03935" w:rsidP="00A03935">
      <w:pPr>
        <w:pStyle w:val="a4"/>
        <w:numPr>
          <w:ilvl w:val="0"/>
          <w:numId w:val="16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3-х ростковая цитопения.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sz w:val="24"/>
        </w:rPr>
        <w:t>Такие изменения анализа крови требуют обязательного проведения стернальной пункции, и напр</w:t>
      </w:r>
      <w:r>
        <w:rPr>
          <w:sz w:val="24"/>
        </w:rPr>
        <w:t>авления больного в специализированное гематологическое отделение, а в случае тяжелого обще соматического состояния пациента – госпитализации с любой стационар и консультации гематолога по телефону.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sz w:val="24"/>
        </w:rPr>
        <w:t xml:space="preserve">2. Морфологическое исследование костного мозга. </w:t>
      </w:r>
      <w:r>
        <w:rPr>
          <w:sz w:val="24"/>
        </w:rPr>
        <w:t>Абсолютным</w:t>
      </w:r>
      <w:r>
        <w:rPr>
          <w:sz w:val="24"/>
        </w:rPr>
        <w:t xml:space="preserve"> диагностическим критерием острого лейкоза является бластоз костного мозга по данным миелограммы выше 20%. В этой ситуации проводить цитологическое исследование пунктатов костного мозга из разных мест, а также гистологическое исследование костного мозга по</w:t>
      </w:r>
      <w:r>
        <w:rPr>
          <w:sz w:val="24"/>
        </w:rPr>
        <w:t xml:space="preserve"> данным трепанобиопсии необходимости нет. Такая необходимость возникает в случае обнаружения бластоза костного мозга меньше 20%, требующего проведения дифференциальной диагностики между:</w:t>
      </w:r>
    </w:p>
    <w:p w:rsidR="00000000" w:rsidRDefault="00A03935" w:rsidP="00A03935">
      <w:pPr>
        <w:pStyle w:val="a4"/>
        <w:numPr>
          <w:ilvl w:val="0"/>
          <w:numId w:val="17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Острым лейкозов «в ходу»</w:t>
      </w:r>
    </w:p>
    <w:p w:rsidR="00000000" w:rsidRDefault="00A03935" w:rsidP="00A03935">
      <w:pPr>
        <w:pStyle w:val="a4"/>
        <w:numPr>
          <w:ilvl w:val="0"/>
          <w:numId w:val="17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lastRenderedPageBreak/>
        <w:t>Миелодиспластическим синдромом</w:t>
      </w:r>
    </w:p>
    <w:p w:rsidR="00000000" w:rsidRDefault="00A03935" w:rsidP="00A03935">
      <w:pPr>
        <w:pStyle w:val="a4"/>
        <w:numPr>
          <w:ilvl w:val="0"/>
          <w:numId w:val="17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Бластным криз</w:t>
      </w:r>
      <w:r>
        <w:rPr>
          <w:sz w:val="24"/>
        </w:rPr>
        <w:t>ом хронического миелолейкоза</w:t>
      </w:r>
    </w:p>
    <w:p w:rsidR="00000000" w:rsidRDefault="00A03935" w:rsidP="00A03935">
      <w:pPr>
        <w:pStyle w:val="a4"/>
        <w:numPr>
          <w:ilvl w:val="0"/>
          <w:numId w:val="17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Генерализованной миелобластной гематосаркомой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sz w:val="24"/>
        </w:rPr>
        <w:t>Оценка морфологии бластов в препаратах костного мозга в отдельных случаях позволяет ориентировочно оценить тип и вариант острого лейкоза. Морфологические критерии вариантов ОМЛ пред</w:t>
      </w:r>
      <w:r>
        <w:rPr>
          <w:sz w:val="24"/>
        </w:rPr>
        <w:t>ставлены в таблице 1. Кроме этого отдельные типы ОМЛ имеют весьма характерные клинические признаки. В частности острый промиелоцитарный лейкоз отличает наличие выраженного геморрагического синдрома с признаками ДВС-синдрома. Острый миеломонобластный и остр</w:t>
      </w:r>
      <w:r>
        <w:rPr>
          <w:sz w:val="24"/>
        </w:rPr>
        <w:t>ый монобластный лейкоз часто характеризует выряженный гиперпластический синдром с инфильтрацией десен (гиперпластический гингивит), гепатоспленомегалией и наличием очагов экстрамедуллярной инфильтрации. Но морфологические и клинические признаки носят тольк</w:t>
      </w:r>
      <w:r>
        <w:rPr>
          <w:sz w:val="24"/>
        </w:rPr>
        <w:t>о ориентировочный характер. Установление типа и варианта опирается на ряд современных лабораторных исследований.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 xml:space="preserve">Установление типа и варианта ОЛ. </w:t>
      </w:r>
      <w:r>
        <w:rPr>
          <w:sz w:val="24"/>
        </w:rPr>
        <w:t>Для этого необходимо провести следующие исследования бластных клеток (таблица 1):</w:t>
      </w:r>
    </w:p>
    <w:p w:rsidR="00000000" w:rsidRDefault="00A03935" w:rsidP="00A03935">
      <w:pPr>
        <w:pStyle w:val="a4"/>
        <w:numPr>
          <w:ilvl w:val="0"/>
          <w:numId w:val="18"/>
        </w:numPr>
        <w:tabs>
          <w:tab w:val="num" w:pos="1440"/>
        </w:tabs>
        <w:spacing w:line="360" w:lineRule="auto"/>
        <w:ind w:left="1440"/>
        <w:rPr>
          <w:sz w:val="24"/>
        </w:rPr>
      </w:pPr>
      <w:r>
        <w:rPr>
          <w:sz w:val="24"/>
        </w:rPr>
        <w:t>Цитохимическое исследован</w:t>
      </w:r>
      <w:r>
        <w:rPr>
          <w:sz w:val="24"/>
        </w:rPr>
        <w:t>ие,</w:t>
      </w:r>
    </w:p>
    <w:p w:rsidR="00000000" w:rsidRDefault="00A03935" w:rsidP="00A03935">
      <w:pPr>
        <w:pStyle w:val="a4"/>
        <w:numPr>
          <w:ilvl w:val="0"/>
          <w:numId w:val="18"/>
        </w:numPr>
        <w:tabs>
          <w:tab w:val="num" w:pos="1440"/>
        </w:tabs>
        <w:spacing w:line="360" w:lineRule="auto"/>
        <w:ind w:left="1440"/>
        <w:rPr>
          <w:sz w:val="24"/>
        </w:rPr>
      </w:pPr>
      <w:r>
        <w:rPr>
          <w:sz w:val="24"/>
        </w:rPr>
        <w:t>Иммунофенотирование</w:t>
      </w:r>
    </w:p>
    <w:p w:rsidR="00000000" w:rsidRDefault="00A03935" w:rsidP="00A03935">
      <w:pPr>
        <w:pStyle w:val="a4"/>
        <w:numPr>
          <w:ilvl w:val="0"/>
          <w:numId w:val="18"/>
        </w:numPr>
        <w:tabs>
          <w:tab w:val="num" w:pos="1440"/>
        </w:tabs>
        <w:spacing w:line="360" w:lineRule="auto"/>
        <w:ind w:left="1440"/>
        <w:rPr>
          <w:sz w:val="24"/>
        </w:rPr>
      </w:pPr>
      <w:r>
        <w:rPr>
          <w:sz w:val="24"/>
        </w:rPr>
        <w:t>Цитогенетическое исследование.</w:t>
      </w:r>
    </w:p>
    <w:p w:rsidR="00000000" w:rsidRDefault="00A03935">
      <w:pPr>
        <w:pStyle w:val="a4"/>
        <w:spacing w:line="360" w:lineRule="auto"/>
        <w:ind w:firstLine="360"/>
        <w:rPr>
          <w:sz w:val="24"/>
        </w:rPr>
      </w:pPr>
      <w:r>
        <w:rPr>
          <w:sz w:val="24"/>
        </w:rPr>
        <w:t>Последние два вида исследований кроме классификационного значения, определяющего первый этап выбора программы терапии, позволяют получить сведения о  прогнозе течения заболевания в условиях стандартной</w:t>
      </w:r>
      <w:r>
        <w:rPr>
          <w:sz w:val="24"/>
        </w:rPr>
        <w:t xml:space="preserve"> химиотерапии. В случаях выявления иммунологических и цитогенетических вариантов с неблагоприятном прогнозом необходимо начинать терапию с более жестких, агрессивных химиотерапевтических программ, предусмотренных для данной группы острых лейкозов.</w:t>
      </w:r>
    </w:p>
    <w:p w:rsidR="00000000" w:rsidRDefault="00A03935">
      <w:pPr>
        <w:jc w:val="left"/>
        <w:rPr>
          <w:sz w:val="24"/>
        </w:rPr>
      </w:pPr>
      <w:r>
        <w:rPr>
          <w:sz w:val="24"/>
        </w:rPr>
        <w:t xml:space="preserve">Таблица </w:t>
      </w:r>
      <w:r>
        <w:rPr>
          <w:sz w:val="24"/>
        </w:rPr>
        <w:t>1. Диагностические критерии вариантов ОМЛ.</w:t>
      </w:r>
    </w:p>
    <w:p w:rsidR="00000000" w:rsidRDefault="00A03935">
      <w:pPr>
        <w:jc w:val="left"/>
        <w:rPr>
          <w:sz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693"/>
        <w:gridCol w:w="1985"/>
        <w:gridCol w:w="803"/>
        <w:gridCol w:w="898"/>
        <w:gridCol w:w="13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82" w:type="dxa"/>
          </w:tcPr>
          <w:p w:rsidR="00000000" w:rsidRDefault="00A03935">
            <w:pPr>
              <w:jc w:val="left"/>
              <w:rPr>
                <w:sz w:val="24"/>
              </w:rPr>
            </w:pPr>
            <w:r>
              <w:rPr>
                <w:sz w:val="24"/>
              </w:rPr>
              <w:t>Вариант ОМЛ</w:t>
            </w: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Морфологические критерии</w:t>
            </w:r>
          </w:p>
        </w:tc>
        <w:tc>
          <w:tcPr>
            <w:tcW w:w="1985" w:type="dxa"/>
          </w:tcPr>
          <w:p w:rsidR="00000000" w:rsidRDefault="00A039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Цитохимические критерии</w:t>
            </w:r>
          </w:p>
        </w:tc>
        <w:tc>
          <w:tcPr>
            <w:tcW w:w="803" w:type="dxa"/>
          </w:tcPr>
          <w:p w:rsidR="00000000" w:rsidRDefault="00A039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ИФТ</w:t>
            </w:r>
          </w:p>
          <w:p w:rsidR="00000000" w:rsidRDefault="00A03935">
            <w:pPr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000000" w:rsidRDefault="00A039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Цито</w:t>
            </w:r>
          </w:p>
          <w:p w:rsidR="00000000" w:rsidRDefault="00A039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генетика</w:t>
            </w: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Частота встречаемости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82" w:type="dxa"/>
          </w:tcPr>
          <w:p w:rsidR="00000000" w:rsidRDefault="00A03935">
            <w:pPr>
              <w:ind w:firstLine="0"/>
              <w:jc w:val="left"/>
            </w:pPr>
            <w:r>
              <w:t>Острый миелоидный</w:t>
            </w:r>
          </w:p>
          <w:p w:rsidR="00000000" w:rsidRDefault="00A03935">
            <w:pPr>
              <w:ind w:firstLine="0"/>
              <w:jc w:val="left"/>
            </w:pPr>
            <w:r>
              <w:t>недифференцированный</w:t>
            </w:r>
          </w:p>
          <w:p w:rsidR="00000000" w:rsidRDefault="00A03935">
            <w:pPr>
              <w:ind w:firstLine="0"/>
              <w:jc w:val="left"/>
            </w:pPr>
            <w:r>
              <w:t>(минимально дифференцированный)</w:t>
            </w:r>
          </w:p>
          <w:p w:rsidR="00000000" w:rsidRDefault="00A03935">
            <w:pPr>
              <w:ind w:firstLine="0"/>
              <w:jc w:val="left"/>
            </w:pPr>
            <w:r>
              <w:t>(М0)</w:t>
            </w: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</w:pPr>
            <w:r>
              <w:t xml:space="preserve">Бластов </w:t>
            </w:r>
            <w:r>
              <w:rPr>
                <w:lang w:val="en-US"/>
              </w:rPr>
              <w:t>&gt;</w:t>
            </w:r>
            <w:r>
              <w:rPr>
                <w:lang w:val="fr-FR"/>
              </w:rPr>
              <w:t xml:space="preserve"> </w:t>
            </w:r>
            <w:r>
              <w:t>30%</w:t>
            </w:r>
          </w:p>
          <w:p w:rsidR="00000000" w:rsidRDefault="00A03935">
            <w:pPr>
              <w:ind w:firstLine="0"/>
              <w:jc w:val="left"/>
            </w:pPr>
            <w:r>
              <w:t xml:space="preserve">Промиелоцитов </w:t>
            </w:r>
            <w:r>
              <w:rPr>
                <w:lang w:val="en-US"/>
              </w:rPr>
              <w:t xml:space="preserve">&lt; </w:t>
            </w:r>
            <w:r>
              <w:t>3%</w:t>
            </w:r>
          </w:p>
          <w:p w:rsidR="00000000" w:rsidRDefault="00A03935">
            <w:pPr>
              <w:jc w:val="left"/>
            </w:pPr>
          </w:p>
        </w:tc>
        <w:tc>
          <w:tcPr>
            <w:tcW w:w="1985" w:type="dxa"/>
          </w:tcPr>
          <w:p w:rsidR="00000000" w:rsidRDefault="00A03935">
            <w:pPr>
              <w:jc w:val="left"/>
            </w:pPr>
            <w:r>
              <w:t>Миелоидные</w:t>
            </w:r>
          </w:p>
          <w:p w:rsidR="00000000" w:rsidRDefault="00A03935">
            <w:pPr>
              <w:jc w:val="left"/>
            </w:pPr>
            <w:r>
              <w:t>маркеры отрицательные</w:t>
            </w:r>
          </w:p>
        </w:tc>
        <w:tc>
          <w:tcPr>
            <w:tcW w:w="803" w:type="dxa"/>
          </w:tcPr>
          <w:p w:rsidR="00000000" w:rsidRDefault="00A03935">
            <w:pPr>
              <w:ind w:firstLine="0"/>
              <w:jc w:val="left"/>
            </w:pPr>
            <w:r>
              <w:t xml:space="preserve">CD13, </w:t>
            </w:r>
          </w:p>
          <w:p w:rsidR="00000000" w:rsidRDefault="00A03935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CD 14,</w:t>
            </w:r>
          </w:p>
          <w:p w:rsidR="00000000" w:rsidRDefault="00A03935">
            <w:pPr>
              <w:ind w:firstLine="0"/>
              <w:jc w:val="left"/>
            </w:pPr>
            <w:r>
              <w:t>CD33</w:t>
            </w:r>
          </w:p>
        </w:tc>
        <w:tc>
          <w:tcPr>
            <w:tcW w:w="898" w:type="dxa"/>
          </w:tcPr>
          <w:p w:rsidR="00000000" w:rsidRDefault="00A03935">
            <w:pPr>
              <w:jc w:val="left"/>
            </w:pP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</w:pPr>
            <w:r>
              <w:t>до 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2" w:type="dxa"/>
          </w:tcPr>
          <w:p w:rsidR="00000000" w:rsidRDefault="00A03935">
            <w:pPr>
              <w:ind w:firstLine="0"/>
              <w:jc w:val="left"/>
            </w:pPr>
            <w:r>
              <w:lastRenderedPageBreak/>
              <w:t xml:space="preserve">Острый миелобластный </w:t>
            </w:r>
          </w:p>
          <w:p w:rsidR="00000000" w:rsidRDefault="00A03935">
            <w:pPr>
              <w:ind w:firstLine="0"/>
              <w:jc w:val="left"/>
            </w:pPr>
            <w:r>
              <w:t>без вызревания (М1)</w:t>
            </w:r>
          </w:p>
          <w:p w:rsidR="00000000" w:rsidRDefault="00A03935">
            <w:pPr>
              <w:jc w:val="left"/>
            </w:pPr>
          </w:p>
          <w:p w:rsidR="00000000" w:rsidRDefault="00A03935">
            <w:pPr>
              <w:jc w:val="left"/>
            </w:pP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</w:pPr>
            <w:r>
              <w:t xml:space="preserve">Бластов </w:t>
            </w:r>
            <w:r>
              <w:rPr>
                <w:lang w:val="en-US"/>
              </w:rPr>
              <w:t>&gt;</w:t>
            </w:r>
            <w:r>
              <w:rPr>
                <w:lang w:val="fr-FR"/>
              </w:rPr>
              <w:t xml:space="preserve"> </w:t>
            </w:r>
            <w:r>
              <w:t xml:space="preserve">30%, промиело-цитов </w:t>
            </w:r>
            <w:r>
              <w:rPr>
                <w:lang w:val="en-US"/>
              </w:rPr>
              <w:t xml:space="preserve">&lt; </w:t>
            </w:r>
            <w:r>
              <w:t xml:space="preserve">3%, бласты с </w:t>
            </w:r>
          </w:p>
          <w:p w:rsidR="00000000" w:rsidRDefault="00A03935">
            <w:pPr>
              <w:ind w:firstLine="0"/>
              <w:jc w:val="left"/>
            </w:pPr>
            <w:r>
              <w:t>азурофильными гранулами и палочками Ауэра без зернистости</w:t>
            </w:r>
          </w:p>
        </w:tc>
        <w:tc>
          <w:tcPr>
            <w:tcW w:w="1985" w:type="dxa"/>
          </w:tcPr>
          <w:p w:rsidR="00000000" w:rsidRDefault="00A03935">
            <w:pPr>
              <w:ind w:firstLine="0"/>
              <w:jc w:val="left"/>
            </w:pPr>
            <w:r>
              <w:t>МП + в 3% и более бластов</w:t>
            </w:r>
          </w:p>
          <w:p w:rsidR="00000000" w:rsidRDefault="00A03935">
            <w:pPr>
              <w:jc w:val="left"/>
            </w:pPr>
          </w:p>
        </w:tc>
        <w:tc>
          <w:tcPr>
            <w:tcW w:w="803" w:type="dxa"/>
          </w:tcPr>
          <w:p w:rsidR="00000000" w:rsidRDefault="00A03935">
            <w:pPr>
              <w:ind w:firstLine="0"/>
              <w:jc w:val="left"/>
            </w:pPr>
            <w:r>
              <w:t>CD13, CD33</w:t>
            </w:r>
          </w:p>
        </w:tc>
        <w:tc>
          <w:tcPr>
            <w:tcW w:w="898" w:type="dxa"/>
          </w:tcPr>
          <w:p w:rsidR="00000000" w:rsidRDefault="00A03935">
            <w:pPr>
              <w:jc w:val="left"/>
            </w:pP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</w:pPr>
            <w:r>
              <w:t>до 10 %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2" w:type="dxa"/>
          </w:tcPr>
          <w:p w:rsidR="00000000" w:rsidRDefault="00A03935">
            <w:pPr>
              <w:ind w:firstLine="0"/>
              <w:jc w:val="left"/>
            </w:pPr>
            <w:r>
              <w:t>Острый миелобластный с вызреванием (М2)</w:t>
            </w:r>
          </w:p>
          <w:p w:rsidR="00000000" w:rsidRDefault="00A03935">
            <w:pPr>
              <w:jc w:val="left"/>
            </w:pPr>
          </w:p>
          <w:p w:rsidR="00000000" w:rsidRDefault="00A03935">
            <w:pPr>
              <w:jc w:val="left"/>
            </w:pP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</w:pPr>
            <w:r>
              <w:t xml:space="preserve">Бластов </w:t>
            </w:r>
            <w:r>
              <w:rPr>
                <w:lang w:val="en-US"/>
              </w:rPr>
              <w:t>&gt;</w:t>
            </w:r>
            <w:r>
              <w:rPr>
                <w:lang w:val="fr-FR"/>
              </w:rPr>
              <w:t xml:space="preserve"> </w:t>
            </w:r>
            <w:r>
              <w:t>30% , промиелоцитов</w:t>
            </w:r>
            <w:r>
              <w:rPr>
                <w:lang w:val="en-US"/>
              </w:rPr>
              <w:t xml:space="preserve">&gt; </w:t>
            </w:r>
            <w:r>
              <w:t>3%,</w:t>
            </w:r>
          </w:p>
          <w:p w:rsidR="00000000" w:rsidRDefault="00A03935">
            <w:pPr>
              <w:ind w:firstLine="0"/>
              <w:jc w:val="left"/>
            </w:pPr>
            <w:r>
              <w:t>бласты содержат большое кол-во азурофильных гранул и палочек Ауэра</w:t>
            </w:r>
          </w:p>
        </w:tc>
        <w:tc>
          <w:tcPr>
            <w:tcW w:w="1985" w:type="dxa"/>
          </w:tcPr>
          <w:p w:rsidR="00000000" w:rsidRDefault="00A03935">
            <w:pPr>
              <w:ind w:firstLine="0"/>
              <w:jc w:val="left"/>
            </w:pPr>
            <w:r>
              <w:t>Выражена реакция на все миелоидные маркеры МП, ХАЭ, Л, гликоген диффузный</w:t>
            </w:r>
          </w:p>
        </w:tc>
        <w:tc>
          <w:tcPr>
            <w:tcW w:w="803" w:type="dxa"/>
          </w:tcPr>
          <w:p w:rsidR="00000000" w:rsidRDefault="00A03935">
            <w:pPr>
              <w:jc w:val="left"/>
            </w:pPr>
          </w:p>
        </w:tc>
        <w:tc>
          <w:tcPr>
            <w:tcW w:w="898" w:type="dxa"/>
          </w:tcPr>
          <w:p w:rsidR="00000000" w:rsidRDefault="00A03935">
            <w:pPr>
              <w:ind w:firstLine="0"/>
              <w:jc w:val="left"/>
            </w:pPr>
            <w:r>
              <w:t>t(8;21)</w:t>
            </w: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</w:pPr>
            <w:r>
              <w:t>до 30 %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2382" w:type="dxa"/>
          </w:tcPr>
          <w:p w:rsidR="00000000" w:rsidRDefault="00A03935">
            <w:pPr>
              <w:ind w:firstLine="0"/>
              <w:jc w:val="left"/>
            </w:pPr>
            <w:r>
              <w:t>Острый промиелоцит</w:t>
            </w:r>
            <w:r>
              <w:t>арный (М3)</w:t>
            </w:r>
          </w:p>
          <w:p w:rsidR="00000000" w:rsidRDefault="00A03935">
            <w:pPr>
              <w:jc w:val="left"/>
            </w:pPr>
          </w:p>
          <w:p w:rsidR="00000000" w:rsidRDefault="00A03935">
            <w:pPr>
              <w:jc w:val="left"/>
            </w:pP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</w:pPr>
            <w:r>
              <w:t xml:space="preserve">Бласты </w:t>
            </w:r>
            <w:r>
              <w:rPr>
                <w:lang w:val="en-US"/>
              </w:rPr>
              <w:t>&gt; 30%</w:t>
            </w:r>
            <w:r>
              <w:t xml:space="preserve">  имеют морфологию атипичных промиелоцитов</w:t>
            </w:r>
          </w:p>
        </w:tc>
        <w:tc>
          <w:tcPr>
            <w:tcW w:w="1985" w:type="dxa"/>
          </w:tcPr>
          <w:p w:rsidR="00000000" w:rsidRDefault="00A03935">
            <w:pPr>
              <w:ind w:firstLine="0"/>
              <w:jc w:val="left"/>
            </w:pPr>
            <w:r>
              <w:t>Ярко выражена реакция на все миелоидные мар-керы и сульфати-рованные МПС</w:t>
            </w:r>
          </w:p>
        </w:tc>
        <w:tc>
          <w:tcPr>
            <w:tcW w:w="803" w:type="dxa"/>
          </w:tcPr>
          <w:p w:rsidR="00000000" w:rsidRDefault="00A03935">
            <w:pPr>
              <w:jc w:val="left"/>
            </w:pPr>
          </w:p>
        </w:tc>
        <w:tc>
          <w:tcPr>
            <w:tcW w:w="898" w:type="dxa"/>
          </w:tcPr>
          <w:p w:rsidR="00000000" w:rsidRDefault="00A03935">
            <w:pPr>
              <w:ind w:firstLine="0"/>
              <w:jc w:val="left"/>
            </w:pPr>
            <w:r>
              <w:t>t(15;17)</w:t>
            </w: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</w:pPr>
            <w:r>
              <w:t>до 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382" w:type="dxa"/>
          </w:tcPr>
          <w:p w:rsidR="00000000" w:rsidRDefault="00A03935">
            <w:pPr>
              <w:ind w:firstLine="0"/>
              <w:jc w:val="left"/>
            </w:pPr>
            <w:r>
              <w:t>Острый миеломонобластный (М4)</w:t>
            </w:r>
          </w:p>
          <w:p w:rsidR="00000000" w:rsidRDefault="00A03935">
            <w:pPr>
              <w:jc w:val="left"/>
            </w:pP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</w:pPr>
            <w:r>
              <w:t>Бласты</w:t>
            </w:r>
            <w:r>
              <w:rPr>
                <w:lang w:val="en-US"/>
              </w:rPr>
              <w:t>&gt; 30%</w:t>
            </w:r>
            <w:r>
              <w:t xml:space="preserve"> есть признаки миелобластной и монобластной дифференцир</w:t>
            </w:r>
            <w:r>
              <w:t>овки (неправильная форма ядра,</w:t>
            </w:r>
          </w:p>
          <w:p w:rsidR="00000000" w:rsidRDefault="00A03935">
            <w:pPr>
              <w:ind w:firstLine="0"/>
              <w:jc w:val="left"/>
            </w:pPr>
            <w:r>
              <w:t>голубая цитоплазма, могут</w:t>
            </w:r>
          </w:p>
          <w:p w:rsidR="00000000" w:rsidRDefault="00A03935">
            <w:pPr>
              <w:ind w:firstLine="0"/>
              <w:jc w:val="left"/>
            </w:pPr>
            <w:r>
              <w:t>быть азурофмильные гранулы</w:t>
            </w:r>
          </w:p>
        </w:tc>
        <w:tc>
          <w:tcPr>
            <w:tcW w:w="1985" w:type="dxa"/>
          </w:tcPr>
          <w:p w:rsidR="00000000" w:rsidRDefault="00A03935">
            <w:pPr>
              <w:ind w:firstLine="0"/>
              <w:jc w:val="left"/>
            </w:pPr>
            <w:r>
              <w:t>Положительные</w:t>
            </w:r>
          </w:p>
          <w:p w:rsidR="00000000" w:rsidRDefault="00A03935">
            <w:pPr>
              <w:ind w:firstLine="0"/>
              <w:jc w:val="left"/>
            </w:pPr>
            <w:r>
              <w:t>миелоидные маркеры: МП, ХАЭ, Л и монобластные:</w:t>
            </w:r>
          </w:p>
          <w:p w:rsidR="00000000" w:rsidRDefault="00A03935">
            <w:pPr>
              <w:ind w:firstLine="0"/>
              <w:jc w:val="left"/>
            </w:pPr>
            <w:r>
              <w:t xml:space="preserve">высокая активность альфа-НЭ, </w:t>
            </w:r>
          </w:p>
          <w:p w:rsidR="00000000" w:rsidRDefault="00A03935">
            <w:pPr>
              <w:ind w:firstLine="0"/>
              <w:jc w:val="left"/>
            </w:pPr>
            <w:r>
              <w:t xml:space="preserve">подавляемая </w:t>
            </w:r>
            <w:r>
              <w:rPr>
                <w:lang w:val="en-US"/>
              </w:rPr>
              <w:t>NaF</w:t>
            </w:r>
          </w:p>
        </w:tc>
        <w:tc>
          <w:tcPr>
            <w:tcW w:w="803" w:type="dxa"/>
          </w:tcPr>
          <w:p w:rsidR="00000000" w:rsidRDefault="00A03935">
            <w:pPr>
              <w:jc w:val="left"/>
            </w:pPr>
          </w:p>
        </w:tc>
        <w:tc>
          <w:tcPr>
            <w:tcW w:w="898" w:type="dxa"/>
          </w:tcPr>
          <w:p w:rsidR="00000000" w:rsidRDefault="00A03935">
            <w:pPr>
              <w:ind w:firstLine="0"/>
              <w:jc w:val="left"/>
            </w:pPr>
            <w:r>
              <w:t>inv16</w:t>
            </w: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</w:pPr>
            <w:r>
              <w:t>до 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86"/>
        </w:trPr>
        <w:tc>
          <w:tcPr>
            <w:tcW w:w="2382" w:type="dxa"/>
            <w:tcBorders>
              <w:bottom w:val="single" w:sz="4" w:space="0" w:color="auto"/>
            </w:tcBorders>
          </w:tcPr>
          <w:p w:rsidR="00000000" w:rsidRDefault="00A03935">
            <w:pPr>
              <w:ind w:firstLine="0"/>
              <w:jc w:val="left"/>
            </w:pPr>
            <w:r>
              <w:t>Острый  монобластный</w:t>
            </w:r>
          </w:p>
          <w:p w:rsidR="00000000" w:rsidRDefault="00A03935">
            <w:pPr>
              <w:ind w:firstLine="0"/>
              <w:jc w:val="left"/>
            </w:pPr>
            <w:r>
              <w:t>лейкоз (М5)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0000" w:rsidRDefault="00A03935">
            <w:pPr>
              <w:ind w:firstLine="0"/>
              <w:jc w:val="left"/>
            </w:pPr>
            <w:r>
              <w:t>Бластов</w:t>
            </w:r>
            <w:r>
              <w:rPr>
                <w:lang w:val="en-US"/>
              </w:rPr>
              <w:t xml:space="preserve">&gt; 30% - </w:t>
            </w:r>
            <w:r>
              <w:t>кр</w:t>
            </w:r>
            <w:r>
              <w:t>упные клетки, с наличие 2-3 нуклеул в ядре, базофильной цитоплазмой с 1-3 псевдоножками, может быть повышен % промоноцитов и моноцитов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0000" w:rsidRDefault="00A03935">
            <w:pPr>
              <w:ind w:firstLine="0"/>
              <w:jc w:val="left"/>
            </w:pPr>
            <w:r>
              <w:t xml:space="preserve">Миелоидные </w:t>
            </w:r>
          </w:p>
          <w:p w:rsidR="00000000" w:rsidRDefault="00A03935">
            <w:pPr>
              <w:ind w:firstLine="0"/>
              <w:jc w:val="left"/>
            </w:pPr>
            <w:r>
              <w:t xml:space="preserve">маркеры отрицательные, высокая активность альфа-НЭ, подавляемая </w:t>
            </w:r>
            <w:r>
              <w:rPr>
                <w:lang w:val="en-US"/>
              </w:rPr>
              <w:t>NaF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00000" w:rsidRDefault="00A03935">
            <w:pPr>
              <w:jc w:val="left"/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00000" w:rsidRDefault="00A03935">
            <w:pPr>
              <w:ind w:firstLine="0"/>
              <w:jc w:val="left"/>
            </w:pPr>
            <w:r>
              <w:t>t(9;11)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00000" w:rsidRDefault="00A03935">
            <w:pPr>
              <w:ind w:firstLine="0"/>
              <w:jc w:val="left"/>
            </w:pPr>
            <w:r>
              <w:t>до10 %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82" w:type="dxa"/>
          </w:tcPr>
          <w:p w:rsidR="00000000" w:rsidRDefault="00A03935">
            <w:pPr>
              <w:ind w:firstLine="0"/>
              <w:jc w:val="left"/>
            </w:pPr>
            <w:r>
              <w:t>Острый</w:t>
            </w:r>
          </w:p>
          <w:p w:rsidR="00000000" w:rsidRDefault="00A03935">
            <w:pPr>
              <w:ind w:firstLine="0"/>
              <w:jc w:val="left"/>
            </w:pPr>
            <w:r>
              <w:t>Эритромиелобластн</w:t>
            </w:r>
            <w:r>
              <w:t>ый</w:t>
            </w:r>
          </w:p>
          <w:p w:rsidR="00000000" w:rsidRDefault="00A03935">
            <w:pPr>
              <w:ind w:firstLine="0"/>
              <w:jc w:val="left"/>
            </w:pPr>
            <w:r>
              <w:t>Лейкоз (М6)</w:t>
            </w:r>
          </w:p>
          <w:p w:rsidR="00000000" w:rsidRDefault="00A03935">
            <w:pPr>
              <w:jc w:val="left"/>
            </w:pP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  <w:rPr>
                <w:lang w:val="en-US"/>
              </w:rPr>
            </w:pPr>
            <w:r>
              <w:t>Эритрокариацитов</w:t>
            </w:r>
            <w:r>
              <w:rPr>
                <w:lang w:val="en-US"/>
              </w:rPr>
              <w:t>&gt; 50%</w:t>
            </w:r>
          </w:p>
          <w:p w:rsidR="00000000" w:rsidRDefault="00A03935">
            <w:pPr>
              <w:ind w:firstLine="0"/>
              <w:jc w:val="left"/>
            </w:pPr>
            <w:r>
              <w:t>Миелобластов +</w:t>
            </w:r>
          </w:p>
          <w:p w:rsidR="00000000" w:rsidRDefault="00A03935">
            <w:pPr>
              <w:ind w:firstLine="0"/>
              <w:jc w:val="left"/>
              <w:rPr>
                <w:lang w:val="en-US"/>
              </w:rPr>
            </w:pPr>
            <w:r>
              <w:t>промиелоцитов</w:t>
            </w:r>
            <w:r>
              <w:rPr>
                <w:lang w:val="en-US"/>
              </w:rPr>
              <w:t>&gt; 30%</w:t>
            </w:r>
          </w:p>
          <w:p w:rsidR="00000000" w:rsidRDefault="00A03935">
            <w:pPr>
              <w:ind w:firstLine="0"/>
              <w:jc w:val="left"/>
            </w:pPr>
            <w:r>
              <w:rPr>
                <w:lang w:val="en-US"/>
              </w:rPr>
              <w:t>с</w:t>
            </w:r>
            <w:r>
              <w:t>реди  неэритроидных клеток</w:t>
            </w:r>
          </w:p>
        </w:tc>
        <w:tc>
          <w:tcPr>
            <w:tcW w:w="1985" w:type="dxa"/>
          </w:tcPr>
          <w:p w:rsidR="00000000" w:rsidRDefault="00A03935">
            <w:pPr>
              <w:ind w:firstLine="0"/>
              <w:jc w:val="left"/>
            </w:pPr>
            <w:r>
              <w:t>Не специфична</w:t>
            </w:r>
          </w:p>
        </w:tc>
        <w:tc>
          <w:tcPr>
            <w:tcW w:w="803" w:type="dxa"/>
          </w:tcPr>
          <w:p w:rsidR="00000000" w:rsidRDefault="00A03935">
            <w:pPr>
              <w:jc w:val="left"/>
            </w:pPr>
          </w:p>
        </w:tc>
        <w:tc>
          <w:tcPr>
            <w:tcW w:w="898" w:type="dxa"/>
          </w:tcPr>
          <w:p w:rsidR="00000000" w:rsidRDefault="00A03935">
            <w:pPr>
              <w:jc w:val="left"/>
            </w:pP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</w:pPr>
            <w:r>
              <w:t>до 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2382" w:type="dxa"/>
          </w:tcPr>
          <w:p w:rsidR="00000000" w:rsidRDefault="00A03935">
            <w:pPr>
              <w:ind w:firstLine="0"/>
              <w:jc w:val="left"/>
            </w:pPr>
            <w:r>
              <w:t>Острый мегакариобластный</w:t>
            </w:r>
          </w:p>
          <w:p w:rsidR="00000000" w:rsidRDefault="00A03935">
            <w:pPr>
              <w:ind w:firstLine="0"/>
              <w:jc w:val="left"/>
            </w:pPr>
            <w:r>
              <w:t>Лейкоз (М?)</w:t>
            </w:r>
          </w:p>
          <w:p w:rsidR="00000000" w:rsidRDefault="00A03935">
            <w:pPr>
              <w:jc w:val="left"/>
            </w:pPr>
          </w:p>
          <w:p w:rsidR="00000000" w:rsidRDefault="00A03935">
            <w:pPr>
              <w:jc w:val="left"/>
            </w:pPr>
          </w:p>
        </w:tc>
        <w:tc>
          <w:tcPr>
            <w:tcW w:w="2693" w:type="dxa"/>
          </w:tcPr>
          <w:p w:rsidR="00000000" w:rsidRDefault="00A03935">
            <w:pPr>
              <w:ind w:firstLine="0"/>
              <w:jc w:val="left"/>
            </w:pPr>
            <w:r>
              <w:t xml:space="preserve">Бластов </w:t>
            </w:r>
            <w:r>
              <w:rPr>
                <w:lang w:val="en-US"/>
              </w:rPr>
              <w:t>&gt;30%</w:t>
            </w:r>
            <w:r>
              <w:t xml:space="preserve"> морфологически типа незрелых мегакариоцитов или лимфобластов</w:t>
            </w:r>
          </w:p>
        </w:tc>
        <w:tc>
          <w:tcPr>
            <w:tcW w:w="1985" w:type="dxa"/>
          </w:tcPr>
          <w:p w:rsidR="00000000" w:rsidRDefault="00A03935">
            <w:pPr>
              <w:ind w:firstLine="0"/>
              <w:jc w:val="left"/>
            </w:pPr>
            <w:r>
              <w:t>МП +</w:t>
            </w:r>
          </w:p>
          <w:p w:rsidR="00000000" w:rsidRDefault="00A03935">
            <w:pPr>
              <w:ind w:firstLine="0"/>
              <w:jc w:val="left"/>
            </w:pPr>
            <w:r>
              <w:t xml:space="preserve"> в тромбоцитах</w:t>
            </w:r>
          </w:p>
          <w:p w:rsidR="00000000" w:rsidRDefault="00A03935">
            <w:pPr>
              <w:ind w:firstLine="0"/>
              <w:jc w:val="left"/>
            </w:pPr>
            <w:r>
              <w:t>при электронной микроскопии</w:t>
            </w:r>
          </w:p>
        </w:tc>
        <w:tc>
          <w:tcPr>
            <w:tcW w:w="803" w:type="dxa"/>
          </w:tcPr>
          <w:p w:rsidR="00000000" w:rsidRDefault="00A03935">
            <w:pPr>
              <w:ind w:firstLine="0"/>
              <w:jc w:val="left"/>
            </w:pPr>
            <w:r>
              <w:t>CD41, CD42, CD61</w:t>
            </w:r>
          </w:p>
        </w:tc>
        <w:tc>
          <w:tcPr>
            <w:tcW w:w="898" w:type="dxa"/>
          </w:tcPr>
          <w:p w:rsidR="00000000" w:rsidRDefault="00A03935">
            <w:pPr>
              <w:ind w:firstLine="0"/>
              <w:jc w:val="left"/>
            </w:pPr>
            <w:r>
              <w:t>t(1;22)</w:t>
            </w:r>
          </w:p>
        </w:tc>
        <w:tc>
          <w:tcPr>
            <w:tcW w:w="1319" w:type="dxa"/>
          </w:tcPr>
          <w:p w:rsidR="00000000" w:rsidRDefault="00A03935">
            <w:pPr>
              <w:ind w:firstLine="0"/>
              <w:jc w:val="left"/>
            </w:pPr>
            <w:r>
              <w:t>до 3%</w:t>
            </w:r>
          </w:p>
        </w:tc>
      </w:tr>
    </w:tbl>
    <w:p w:rsidR="00000000" w:rsidRDefault="00A03935">
      <w:pPr>
        <w:pStyle w:val="a4"/>
        <w:ind w:firstLine="0"/>
      </w:pPr>
      <w:r>
        <w:t>Примечания к таблице: МП-миелопероксидаза, Л-липиды, ХАЭ - хлорацетэстераза, МПС - мукополисахариды,  альфа-НЭ – альфанафтилацетатэстераза.</w:t>
      </w:r>
    </w:p>
    <w:p w:rsidR="00000000" w:rsidRDefault="00A03935">
      <w:pPr>
        <w:pStyle w:val="a4"/>
        <w:spacing w:line="360" w:lineRule="auto"/>
        <w:ind w:firstLine="360"/>
        <w:rPr>
          <w:sz w:val="24"/>
        </w:rPr>
      </w:pPr>
    </w:p>
    <w:p w:rsidR="00000000" w:rsidRDefault="00A03935">
      <w:pPr>
        <w:pStyle w:val="a4"/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4. Определение объема опухоли или степени сохранности с</w:t>
      </w:r>
      <w:r>
        <w:rPr>
          <w:b/>
          <w:sz w:val="24"/>
        </w:rPr>
        <w:t xml:space="preserve">оматического состояния больного. </w:t>
      </w:r>
      <w:r>
        <w:rPr>
          <w:sz w:val="24"/>
        </w:rPr>
        <w:t>Объем опухолевой массы в организме является фактором, определяющим потенциальную излечимость опухоли. Чем больше опухолевых клеток в организме, тем больше должна быть суммарная доза химиопрепаратов, необходимая для их уничт</w:t>
      </w:r>
      <w:r>
        <w:rPr>
          <w:sz w:val="24"/>
        </w:rPr>
        <w:t>ожения. Определение объема опухоли применительно к острому лейкозу подразумевает прежде всего определение выраженности гиперпластического синдрома, его распространенности только  ли в пределах костного мозга с выходом бластных клеток в периферическую кровь</w:t>
      </w:r>
      <w:r>
        <w:rPr>
          <w:sz w:val="24"/>
        </w:rPr>
        <w:t xml:space="preserve"> или с вовлечением органов традиционного медуллярного поражения, или с наличием очагов  экстрамедуллярной инфильтрации, в первую очередь в ЦНС. В условиях, когда недоступно инструментальный </w:t>
      </w:r>
      <w:r>
        <w:rPr>
          <w:sz w:val="24"/>
        </w:rPr>
        <w:lastRenderedPageBreak/>
        <w:t xml:space="preserve">количественный подсчет клеток опухолевого клона, ориентация может </w:t>
      </w:r>
      <w:r>
        <w:rPr>
          <w:sz w:val="24"/>
        </w:rPr>
        <w:t xml:space="preserve">идти на органометрические исследования основных жизненно важных органов и оценку их функционального состояния по лабораторным параметрам. В случаях наличия у больного инфекционно-воспалительного синдрома с лихорадкой необходимо провести микробиологические </w:t>
      </w:r>
      <w:r>
        <w:rPr>
          <w:sz w:val="24"/>
        </w:rPr>
        <w:t xml:space="preserve">исследования, прежде всего посевы основных биологических жидкостей (крови, мочи, слюны) и кала на флору (бактериальную и грибковую) и чувствительность к антибиотикам. </w:t>
      </w:r>
    </w:p>
    <w:p w:rsidR="00000000" w:rsidRDefault="00A03935">
      <w:pPr>
        <w:pStyle w:val="a4"/>
        <w:spacing w:line="360" w:lineRule="auto"/>
        <w:ind w:firstLine="360"/>
        <w:rPr>
          <w:b/>
          <w:sz w:val="24"/>
        </w:rPr>
      </w:pPr>
      <w:r>
        <w:rPr>
          <w:b/>
          <w:sz w:val="24"/>
        </w:rPr>
        <w:t>Рекомендуемый объем обследования:</w:t>
      </w:r>
    </w:p>
    <w:p w:rsidR="00000000" w:rsidRDefault="00A03935" w:rsidP="00A03935">
      <w:pPr>
        <w:pStyle w:val="a4"/>
        <w:numPr>
          <w:ilvl w:val="0"/>
          <w:numId w:val="22"/>
        </w:numPr>
        <w:spacing w:line="360" w:lineRule="auto"/>
        <w:rPr>
          <w:sz w:val="24"/>
        </w:rPr>
      </w:pPr>
      <w:r>
        <w:rPr>
          <w:sz w:val="24"/>
        </w:rPr>
        <w:t>Рентгенография грудной клетки и средостения</w:t>
      </w:r>
    </w:p>
    <w:p w:rsidR="00000000" w:rsidRDefault="00A03935" w:rsidP="00A03935">
      <w:pPr>
        <w:pStyle w:val="a4"/>
        <w:numPr>
          <w:ilvl w:val="0"/>
          <w:numId w:val="22"/>
        </w:numPr>
        <w:spacing w:line="360" w:lineRule="auto"/>
        <w:rPr>
          <w:sz w:val="24"/>
        </w:rPr>
      </w:pPr>
      <w:r>
        <w:rPr>
          <w:sz w:val="24"/>
        </w:rPr>
        <w:t>УЗИ брюшно</w:t>
      </w:r>
      <w:r>
        <w:rPr>
          <w:sz w:val="24"/>
        </w:rPr>
        <w:t>й полости с определением размеров паренхиматозных органов и изучением структуры тканей, поиском инфильтратов лимфатических узлов</w:t>
      </w:r>
    </w:p>
    <w:p w:rsidR="00000000" w:rsidRDefault="00A03935" w:rsidP="00A03935">
      <w:pPr>
        <w:pStyle w:val="a4"/>
        <w:numPr>
          <w:ilvl w:val="0"/>
          <w:numId w:val="22"/>
        </w:numPr>
        <w:spacing w:line="360" w:lineRule="auto"/>
        <w:rPr>
          <w:sz w:val="24"/>
        </w:rPr>
      </w:pPr>
      <w:r>
        <w:rPr>
          <w:sz w:val="24"/>
        </w:rPr>
        <w:t>Биохимическое исследование крови - минимально необходимый объем обследования, отражающий функциональное состояние жизненно важн</w:t>
      </w:r>
      <w:r>
        <w:rPr>
          <w:sz w:val="24"/>
        </w:rPr>
        <w:t>ых органов:  мочевина, креатинин крови, билирубин, трансаминазы (АсАТ, АлАТ), общий белок, альбумин, протромбин, фибриноген, сахар крови.</w:t>
      </w:r>
    </w:p>
    <w:p w:rsidR="00000000" w:rsidRDefault="00A03935" w:rsidP="00A03935">
      <w:pPr>
        <w:pStyle w:val="a4"/>
        <w:numPr>
          <w:ilvl w:val="0"/>
          <w:numId w:val="22"/>
        </w:numPr>
        <w:spacing w:line="360" w:lineRule="auto"/>
        <w:rPr>
          <w:sz w:val="24"/>
        </w:rPr>
      </w:pPr>
      <w:r>
        <w:rPr>
          <w:sz w:val="24"/>
        </w:rPr>
        <w:t>ЭКГ</w:t>
      </w:r>
    </w:p>
    <w:p w:rsidR="00000000" w:rsidRDefault="00A03935" w:rsidP="00A03935">
      <w:pPr>
        <w:pStyle w:val="a4"/>
        <w:numPr>
          <w:ilvl w:val="0"/>
          <w:numId w:val="22"/>
        </w:numPr>
        <w:tabs>
          <w:tab w:val="num" w:pos="1080"/>
        </w:tabs>
        <w:spacing w:line="360" w:lineRule="auto"/>
        <w:rPr>
          <w:sz w:val="24"/>
        </w:rPr>
      </w:pPr>
      <w:r>
        <w:rPr>
          <w:sz w:val="24"/>
        </w:rPr>
        <w:t>Посевы на флору мочи, слюны, крови.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sz w:val="24"/>
        </w:rPr>
        <w:t>5. Определение свойств биологической активности опухоли или выявление факторов</w:t>
      </w:r>
      <w:r>
        <w:rPr>
          <w:b/>
          <w:sz w:val="24"/>
        </w:rPr>
        <w:t xml:space="preserve"> прогноза течения заболевания (ответа на химиотерапию). </w:t>
      </w:r>
      <w:r>
        <w:rPr>
          <w:sz w:val="24"/>
        </w:rPr>
        <w:t>Решение этой задачи осуществляет прежде всего цитогенетическое исследование костного мозга. Но на сегодняшний день накоплены данные и о биохимических и молекулярных маркерах, имеющих прогностическое з</w:t>
      </w:r>
      <w:r>
        <w:rPr>
          <w:sz w:val="24"/>
        </w:rPr>
        <w:t>начение, наиболее доступным из которых являются ЛДГ, церулоплазмин, гаптоглобин.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b/>
          <w:i/>
          <w:sz w:val="24"/>
        </w:rPr>
        <w:t xml:space="preserve">Стадирование ОМЛ. </w:t>
      </w:r>
      <w:r>
        <w:rPr>
          <w:sz w:val="24"/>
        </w:rPr>
        <w:t>Несмотря на возможность условного выделения патогенетических стадий острого лейкоза, в клинике стадирование острого лейкоза, как таковое, не применяют, замен</w:t>
      </w:r>
      <w:r>
        <w:rPr>
          <w:sz w:val="24"/>
        </w:rPr>
        <w:t xml:space="preserve">яя его констатацией результатов или исходов того или иного этапа терапии. Состояние болезни в момент установления диагноза носит название </w:t>
      </w:r>
      <w:r>
        <w:rPr>
          <w:b/>
          <w:sz w:val="24"/>
        </w:rPr>
        <w:t>1-й атаки.</w:t>
      </w:r>
      <w:r>
        <w:rPr>
          <w:sz w:val="24"/>
        </w:rPr>
        <w:t xml:space="preserve"> Тем не менее в случаях поздней диагностики 1 атака заболевания может совпасть с развитием терминальной стад</w:t>
      </w:r>
      <w:r>
        <w:rPr>
          <w:sz w:val="24"/>
        </w:rPr>
        <w:t>ии ОЛ, при которой имеет место большой объем опухолевой массы, с инфильтрацией жизненно важных органов с нарушением их функции до уровня несовместимого с жизнью</w:t>
      </w:r>
      <w:r>
        <w:t>.</w:t>
      </w:r>
      <w:r>
        <w:rPr>
          <w:sz w:val="24"/>
        </w:rPr>
        <w:t xml:space="preserve"> </w:t>
      </w:r>
    </w:p>
    <w:p w:rsidR="00000000" w:rsidRDefault="00A03935">
      <w:pPr>
        <w:pStyle w:val="a4"/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Лечение ОМЛ.</w:t>
      </w:r>
      <w:r>
        <w:rPr>
          <w:b/>
          <w:i/>
          <w:sz w:val="24"/>
        </w:rPr>
        <w:tab/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>Время проведения всего комплекса диагностических исследований в момент установ</w:t>
      </w:r>
      <w:r>
        <w:rPr>
          <w:sz w:val="24"/>
        </w:rPr>
        <w:t xml:space="preserve">ления диагноза не должно превышать 5-7 дней. В этот период проводят терапию, направленную на коррекцию соматического состояния больного и клинических </w:t>
      </w:r>
      <w:r>
        <w:rPr>
          <w:sz w:val="24"/>
        </w:rPr>
        <w:lastRenderedPageBreak/>
        <w:t>синдромов, связанных с депрессией нормального кроветворения. При гиперлейкоцитозе назначают гидреа-литалир</w:t>
      </w:r>
      <w:r>
        <w:rPr>
          <w:sz w:val="24"/>
        </w:rPr>
        <w:t xml:space="preserve"> для быстрого его снижения.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После получения исчерпывающей диагностической информации врач принимает решение о проведении радикальной химиотерапии или паллиативной. 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b/>
          <w:sz w:val="24"/>
        </w:rPr>
        <w:t xml:space="preserve">Паллиативная химиотерапия </w:t>
      </w:r>
      <w:r>
        <w:rPr>
          <w:sz w:val="24"/>
        </w:rPr>
        <w:t>острого лейкоза предполагает проведение мероприятий, направленных</w:t>
      </w:r>
      <w:r>
        <w:rPr>
          <w:sz w:val="24"/>
        </w:rPr>
        <w:t xml:space="preserve"> на уменьшение массы опухоли и сдерживание процессов ее роста, а так же коррекцию нарушений кроветворения и функций жизненно важных органов. В редких случаях она может привести к ремиссии заболевания, но чаще всего речь идет об облегчении страданий больног</w:t>
      </w:r>
      <w:r>
        <w:rPr>
          <w:sz w:val="24"/>
        </w:rPr>
        <w:t>о и некотором возможном удлинение продолжительности жизни в рамках опухолевого заболевания. Примером паллиативной терапии является программа циторабин-6-меркаптопурин (тиогуанин): циторабин 100 мг под кожу 1 раз в 7 дней, 6-меркаптопурин 50 мг 2 раза в ден</w:t>
      </w:r>
      <w:r>
        <w:rPr>
          <w:sz w:val="24"/>
        </w:rPr>
        <w:t>ь внутрь 2-й-5-й день, длительно до цитопении.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b/>
          <w:sz w:val="24"/>
        </w:rPr>
        <w:t>Радикальная химиотерапия</w:t>
      </w:r>
      <w:r>
        <w:rPr>
          <w:sz w:val="24"/>
        </w:rPr>
        <w:t xml:space="preserve"> подразумевает проведение комплекса мероприятий, направленных на полную эрадикацию опухолевого клона из организма.  Она включает в себя следующие этапы:</w:t>
      </w:r>
    </w:p>
    <w:p w:rsidR="00000000" w:rsidRDefault="00A03935" w:rsidP="00A03935">
      <w:pPr>
        <w:pStyle w:val="a4"/>
        <w:numPr>
          <w:ilvl w:val="0"/>
          <w:numId w:val="23"/>
        </w:numPr>
        <w:spacing w:line="360" w:lineRule="auto"/>
        <w:rPr>
          <w:sz w:val="24"/>
        </w:rPr>
      </w:pPr>
      <w:r>
        <w:rPr>
          <w:sz w:val="24"/>
        </w:rPr>
        <w:t xml:space="preserve">Индукция (достижение) ремиссии, </w:t>
      </w:r>
    </w:p>
    <w:p w:rsidR="00000000" w:rsidRDefault="00A03935" w:rsidP="00A03935">
      <w:pPr>
        <w:pStyle w:val="a4"/>
        <w:numPr>
          <w:ilvl w:val="0"/>
          <w:numId w:val="23"/>
        </w:numPr>
        <w:spacing w:line="360" w:lineRule="auto"/>
        <w:rPr>
          <w:sz w:val="24"/>
        </w:rPr>
      </w:pPr>
      <w:r>
        <w:rPr>
          <w:sz w:val="24"/>
        </w:rPr>
        <w:t>Консолидация (закрепление) ремиссии,</w:t>
      </w:r>
    </w:p>
    <w:p w:rsidR="00000000" w:rsidRDefault="00A03935" w:rsidP="00A03935">
      <w:pPr>
        <w:pStyle w:val="a4"/>
        <w:numPr>
          <w:ilvl w:val="0"/>
          <w:numId w:val="23"/>
        </w:numPr>
        <w:spacing w:line="360" w:lineRule="auto"/>
        <w:rPr>
          <w:sz w:val="24"/>
        </w:rPr>
      </w:pPr>
      <w:r>
        <w:rPr>
          <w:sz w:val="24"/>
        </w:rPr>
        <w:t>Поддерживающая терапия</w:t>
      </w:r>
    </w:p>
    <w:p w:rsidR="00000000" w:rsidRDefault="00A03935" w:rsidP="00A03935">
      <w:pPr>
        <w:pStyle w:val="a4"/>
        <w:numPr>
          <w:ilvl w:val="0"/>
          <w:numId w:val="23"/>
        </w:numPr>
        <w:spacing w:line="360" w:lineRule="auto"/>
        <w:rPr>
          <w:sz w:val="24"/>
        </w:rPr>
      </w:pPr>
      <w:r>
        <w:rPr>
          <w:sz w:val="24"/>
        </w:rPr>
        <w:t>Профилактика нейролейкемии.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sz w:val="24"/>
        </w:rPr>
        <w:t xml:space="preserve">Цитостатические препараты, применяемые при лечении ОМЛ представлены в таблице 2. 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sz w:val="24"/>
        </w:rPr>
        <w:t>Наиболее широко применяемая в РФ программа терапии ОМЛ – программа 7+3: циторабин 100</w:t>
      </w:r>
      <w:r>
        <w:rPr>
          <w:sz w:val="24"/>
        </w:rPr>
        <w:t xml:space="preserve">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в/в капельно каждые 12 часов в течение 7 дней, рубомицин 45 (60) мг/м</w:t>
      </w:r>
      <w:r>
        <w:rPr>
          <w:sz w:val="24"/>
          <w:vertAlign w:val="superscript"/>
        </w:rPr>
        <w:t>2</w:t>
      </w:r>
      <w:r>
        <w:rPr>
          <w:sz w:val="24"/>
        </w:rPr>
        <w:t>/д  в/в струйно или капельно быстро в течение 3-х дней. У пожилых больных может быть эффективной программа малых доз циторабина 20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– 2 раза в день под кожу в течении 14-21-2</w:t>
      </w:r>
      <w:r>
        <w:rPr>
          <w:sz w:val="24"/>
        </w:rPr>
        <w:t>8 дней.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Помимо ХТ обязательным компонентом является сопроводительная терапия, направленная на профилактику и лечение осложнений, связанных с применением цитостатиков, и коррекцию нарушений, вызываемых самой опухолью. </w:t>
      </w:r>
    </w:p>
    <w:p w:rsidR="00000000" w:rsidRDefault="00A03935">
      <w:pPr>
        <w:pStyle w:val="a4"/>
        <w:spacing w:line="360" w:lineRule="auto"/>
        <w:rPr>
          <w:sz w:val="24"/>
        </w:rPr>
      </w:pPr>
      <w:r>
        <w:rPr>
          <w:b/>
          <w:sz w:val="24"/>
        </w:rPr>
        <w:t>Сопроводительная терапия</w:t>
      </w:r>
      <w:r>
        <w:rPr>
          <w:sz w:val="24"/>
        </w:rPr>
        <w:t xml:space="preserve"> включает:</w:t>
      </w:r>
    </w:p>
    <w:p w:rsidR="00000000" w:rsidRDefault="00A03935" w:rsidP="00A03935">
      <w:pPr>
        <w:pStyle w:val="a4"/>
        <w:numPr>
          <w:ilvl w:val="3"/>
          <w:numId w:val="13"/>
        </w:numPr>
        <w:tabs>
          <w:tab w:val="clear" w:pos="2880"/>
          <w:tab w:val="num" w:pos="709"/>
        </w:tabs>
        <w:spacing w:line="360" w:lineRule="auto"/>
        <w:ind w:left="142" w:firstLine="0"/>
        <w:rPr>
          <w:sz w:val="24"/>
        </w:rPr>
      </w:pPr>
      <w:r>
        <w:rPr>
          <w:sz w:val="24"/>
        </w:rPr>
        <w:t>Зам</w:t>
      </w:r>
      <w:r>
        <w:rPr>
          <w:sz w:val="24"/>
        </w:rPr>
        <w:t xml:space="preserve">естительная терапия компонентами крови. Показание к переливанию эритроцитарной массы: анемия с Нв </w:t>
      </w:r>
      <w:r>
        <w:rPr>
          <w:sz w:val="24"/>
          <w:lang w:val="en-US"/>
        </w:rPr>
        <w:t xml:space="preserve">&lt; 70 </w:t>
      </w:r>
      <w:r>
        <w:rPr>
          <w:sz w:val="24"/>
        </w:rPr>
        <w:t>г/л.; тромбоцитной массы – тромбоцитопения</w:t>
      </w:r>
      <w:r>
        <w:rPr>
          <w:sz w:val="24"/>
          <w:lang w:val="en-US"/>
        </w:rPr>
        <w:t xml:space="preserve"> &lt;</w:t>
      </w:r>
      <w:r>
        <w:rPr>
          <w:sz w:val="24"/>
        </w:rPr>
        <w:t xml:space="preserve"> 20,0-30,0 х 10 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/л; свежезамороженной плазмы: ДВС-синдром. </w:t>
      </w:r>
    </w:p>
    <w:p w:rsidR="00000000" w:rsidRDefault="00A03935" w:rsidP="00A03935">
      <w:pPr>
        <w:pStyle w:val="a4"/>
        <w:numPr>
          <w:ilvl w:val="3"/>
          <w:numId w:val="13"/>
        </w:numPr>
        <w:tabs>
          <w:tab w:val="clear" w:pos="2880"/>
          <w:tab w:val="left" w:pos="0"/>
          <w:tab w:val="num" w:pos="709"/>
        </w:tabs>
        <w:spacing w:line="360" w:lineRule="auto"/>
        <w:ind w:left="284" w:hanging="142"/>
        <w:rPr>
          <w:sz w:val="24"/>
        </w:rPr>
      </w:pPr>
      <w:r>
        <w:rPr>
          <w:sz w:val="24"/>
        </w:rPr>
        <w:lastRenderedPageBreak/>
        <w:t>Декантаминация (стерилизация) кишечника неадсоби</w:t>
      </w:r>
      <w:r>
        <w:rPr>
          <w:sz w:val="24"/>
        </w:rPr>
        <w:t>рующимися антибиотиками (бисептол 960 мг – 2 раза в сут, нистатин 4-6 млн/сут или низорал 200 мг в сут, ципрофлоксацин 500 мг/сут).</w:t>
      </w:r>
    </w:p>
    <w:p w:rsidR="00000000" w:rsidRDefault="00A03935" w:rsidP="00A03935">
      <w:pPr>
        <w:pStyle w:val="a4"/>
        <w:numPr>
          <w:ilvl w:val="3"/>
          <w:numId w:val="13"/>
        </w:numPr>
        <w:tabs>
          <w:tab w:val="clear" w:pos="2880"/>
          <w:tab w:val="left" w:pos="0"/>
          <w:tab w:val="num" w:pos="709"/>
        </w:tabs>
        <w:spacing w:line="360" w:lineRule="auto"/>
        <w:ind w:left="284" w:hanging="142"/>
        <w:rPr>
          <w:sz w:val="24"/>
        </w:rPr>
      </w:pPr>
      <w:r>
        <w:rPr>
          <w:sz w:val="24"/>
        </w:rPr>
        <w:t xml:space="preserve">Системная антибактериальную терапия в рамках протокола эмпирической терапии при наличии агранулоцитоза и лихорадки более 38 </w:t>
      </w:r>
      <w:r>
        <w:rPr>
          <w:sz w:val="24"/>
        </w:rPr>
        <w:t>Гр С более 12 часов.</w:t>
      </w:r>
    </w:p>
    <w:p w:rsidR="00000000" w:rsidRDefault="00A03935" w:rsidP="00A03935">
      <w:pPr>
        <w:pStyle w:val="a4"/>
        <w:numPr>
          <w:ilvl w:val="3"/>
          <w:numId w:val="13"/>
        </w:numPr>
        <w:tabs>
          <w:tab w:val="clear" w:pos="2880"/>
          <w:tab w:val="left" w:pos="0"/>
          <w:tab w:val="num" w:pos="709"/>
        </w:tabs>
        <w:spacing w:line="360" w:lineRule="auto"/>
        <w:ind w:left="284" w:hanging="142"/>
        <w:rPr>
          <w:sz w:val="24"/>
        </w:rPr>
      </w:pPr>
      <w:r>
        <w:rPr>
          <w:sz w:val="24"/>
        </w:rPr>
        <w:t>Гидратационная терапия (1,5 – 3,0 л солевых растворов) в сочетании с аллопуринолом 0,3 г/сут с целью профилактики синдрома массивного лизиса опухоли.</w:t>
      </w:r>
    </w:p>
    <w:p w:rsidR="00000000" w:rsidRDefault="00A03935" w:rsidP="00A03935">
      <w:pPr>
        <w:pStyle w:val="a4"/>
        <w:numPr>
          <w:ilvl w:val="3"/>
          <w:numId w:val="13"/>
        </w:numPr>
        <w:tabs>
          <w:tab w:val="clear" w:pos="2880"/>
          <w:tab w:val="left" w:pos="0"/>
          <w:tab w:val="num" w:pos="709"/>
        </w:tabs>
        <w:spacing w:line="360" w:lineRule="auto"/>
        <w:ind w:left="284" w:hanging="142"/>
        <w:rPr>
          <w:sz w:val="24"/>
        </w:rPr>
      </w:pPr>
      <w:r>
        <w:rPr>
          <w:sz w:val="24"/>
        </w:rPr>
        <w:t>Противорвотная терапия: реглан (метоклоппрамид)  5-10 мг – 3-4 раза в сут или 10 мг в</w:t>
      </w:r>
      <w:r>
        <w:rPr>
          <w:sz w:val="24"/>
        </w:rPr>
        <w:t>/м, в/в, максимальная суточная доза 60 мг; зофран (ондансетрон) 8 мг в/в или внутрь перед введением эметогенных (вызывающих тошноту и рвоту) препаратов с последующем  введением 8 – 4 мг каждые 12 часов; китрил (гранизетрона гидрохлорид) 0,001 – 2 раза в су</w:t>
      </w:r>
      <w:r>
        <w:rPr>
          <w:sz w:val="24"/>
        </w:rPr>
        <w:t>т внутрь или в/в.</w:t>
      </w:r>
    </w:p>
    <w:p w:rsidR="00000000" w:rsidRDefault="00A03935">
      <w:pPr>
        <w:pStyle w:val="a4"/>
        <w:spacing w:line="360" w:lineRule="auto"/>
        <w:ind w:firstLine="0"/>
        <w:rPr>
          <w:b/>
          <w:i/>
          <w:sz w:val="24"/>
        </w:rPr>
      </w:pPr>
      <w:r>
        <w:rPr>
          <w:b/>
          <w:i/>
          <w:sz w:val="24"/>
        </w:rPr>
        <w:t>Возможные исходы терапии индукции ремиссии.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sz w:val="24"/>
        </w:rPr>
        <w:t xml:space="preserve">Ремиссия острого лейкоза. </w:t>
      </w:r>
      <w:r>
        <w:rPr>
          <w:sz w:val="24"/>
        </w:rPr>
        <w:t xml:space="preserve">Ее констатируют при достижении следующих показателей: </w:t>
      </w:r>
    </w:p>
    <w:p w:rsidR="00000000" w:rsidRDefault="00A03935" w:rsidP="00A03935">
      <w:pPr>
        <w:pStyle w:val="a4"/>
        <w:numPr>
          <w:ilvl w:val="0"/>
          <w:numId w:val="20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бластоз костного мозга меньше 5% при наличии всех линий кроветворения с признаками вызревания, </w:t>
      </w:r>
    </w:p>
    <w:p w:rsidR="00000000" w:rsidRDefault="00A03935" w:rsidP="00A03935">
      <w:pPr>
        <w:pStyle w:val="a4"/>
        <w:numPr>
          <w:ilvl w:val="0"/>
          <w:numId w:val="20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восстановление по</w:t>
      </w:r>
      <w:r>
        <w:rPr>
          <w:sz w:val="24"/>
        </w:rPr>
        <w:t xml:space="preserve">казателей периферической крови: гемоглобин больше 100 г/л, лейкоцитов больше 1,5 10 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/л, тромбоцитов больше 100,0 х 10 </w:t>
      </w:r>
      <w:r>
        <w:rPr>
          <w:sz w:val="24"/>
          <w:vertAlign w:val="superscript"/>
        </w:rPr>
        <w:t>9</w:t>
      </w:r>
      <w:r>
        <w:rPr>
          <w:sz w:val="24"/>
        </w:rPr>
        <w:t>/л,</w:t>
      </w:r>
    </w:p>
    <w:p w:rsidR="00000000" w:rsidRDefault="00A03935" w:rsidP="00A03935">
      <w:pPr>
        <w:pStyle w:val="a4"/>
        <w:numPr>
          <w:ilvl w:val="0"/>
          <w:numId w:val="20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отсутствие бластов в периферической крови, </w:t>
      </w:r>
    </w:p>
    <w:p w:rsidR="00000000" w:rsidRDefault="00A03935" w:rsidP="00A03935">
      <w:pPr>
        <w:pStyle w:val="a4"/>
        <w:numPr>
          <w:ilvl w:val="0"/>
          <w:numId w:val="21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отсутствие экстрамедуллярных очагов лейкемического роста.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sz w:val="24"/>
        </w:rPr>
        <w:t>Ранняя летальность</w:t>
      </w:r>
      <w:r>
        <w:rPr>
          <w:sz w:val="24"/>
        </w:rPr>
        <w:t xml:space="preserve"> подразумева</w:t>
      </w:r>
      <w:r>
        <w:rPr>
          <w:sz w:val="24"/>
        </w:rPr>
        <w:t>ет смерть в период индукции ремиссии. Основными причинами смерти могут быть инфекции или кровотечения. Следует помнить, что терапия острого лейкоза на всех этапах  сопряжена с риском летальных исходов от инфекционных или геморрагических осложнений.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sz w:val="24"/>
        </w:rPr>
        <w:t>Первичн</w:t>
      </w:r>
      <w:r>
        <w:rPr>
          <w:b/>
          <w:sz w:val="24"/>
        </w:rPr>
        <w:t>ая резистентность</w:t>
      </w:r>
      <w:r>
        <w:rPr>
          <w:sz w:val="24"/>
        </w:rPr>
        <w:t xml:space="preserve"> предполагает отсутствие ремиссии после проведения  стандартной программы индукции ремиссии. Если не удается добиться ремиссии посредством перехода к более агрессивным программам ХТ, заболевание переходит в терминальную стадии. </w:t>
      </w:r>
    </w:p>
    <w:p w:rsidR="00000000" w:rsidRDefault="00A03935">
      <w:pPr>
        <w:pStyle w:val="a4"/>
        <w:spacing w:line="360" w:lineRule="auto"/>
        <w:ind w:firstLine="0"/>
        <w:rPr>
          <w:sz w:val="24"/>
        </w:rPr>
      </w:pPr>
      <w:r>
        <w:rPr>
          <w:b/>
          <w:sz w:val="24"/>
        </w:rPr>
        <w:t>Рецидив (2</w:t>
      </w:r>
      <w:r>
        <w:rPr>
          <w:b/>
          <w:sz w:val="24"/>
        </w:rPr>
        <w:t xml:space="preserve"> атака)</w:t>
      </w:r>
      <w:r>
        <w:rPr>
          <w:sz w:val="24"/>
        </w:rPr>
        <w:t>. Бластоз костного мозга после курса химиотерапии 5-15% не является критерием рецидива. Это может быть проявление регенерации костномозгового кроветворения. В этих случаях пункцию повторяют через 3-4 недели и при повторном обнаружении такого % бласт</w:t>
      </w:r>
      <w:r>
        <w:rPr>
          <w:sz w:val="24"/>
        </w:rPr>
        <w:t xml:space="preserve">ов констатируют рецидив. Обнаружение бластов в периферической крови  основание для установление диагноза рецидива сразу. Выделяют </w:t>
      </w:r>
      <w:r>
        <w:rPr>
          <w:b/>
          <w:sz w:val="24"/>
        </w:rPr>
        <w:t>ранний рецидив</w:t>
      </w:r>
      <w:r>
        <w:rPr>
          <w:sz w:val="24"/>
        </w:rPr>
        <w:t xml:space="preserve"> – рецидив в пределах 6 мес от начала ХТ,  и </w:t>
      </w:r>
      <w:r>
        <w:rPr>
          <w:b/>
          <w:sz w:val="24"/>
        </w:rPr>
        <w:t>поздний рецидив</w:t>
      </w:r>
      <w:r>
        <w:rPr>
          <w:sz w:val="24"/>
        </w:rPr>
        <w:t xml:space="preserve"> - после 2-х лет ремиссии. Рецидив может быть как ко</w:t>
      </w:r>
      <w:r>
        <w:rPr>
          <w:sz w:val="24"/>
        </w:rPr>
        <w:t xml:space="preserve">стномозговой, так и экстрамедуллярный: </w:t>
      </w:r>
      <w:r>
        <w:rPr>
          <w:sz w:val="24"/>
        </w:rPr>
        <w:lastRenderedPageBreak/>
        <w:t xml:space="preserve">нейролейкоз, инфильтрация яичек и яичников, саркомное разрастание  бластных клеток. При костномозговом рецидиве дальнейшую терапию проводят по тем же этапам, что и в 1 атаку, но с применением цитостатиков резерва или </w:t>
      </w:r>
      <w:r>
        <w:rPr>
          <w:sz w:val="24"/>
        </w:rPr>
        <w:t>высокодозной ХТ. При экстрамедуллярном рецидиве проводят воздействие на очаг лейкемического роста (эндолюмбальная химиотерапия, облучение).</w:t>
      </w:r>
    </w:p>
    <w:p w:rsidR="00000000" w:rsidRDefault="00A03935"/>
    <w:p w:rsidR="00000000" w:rsidRDefault="00A0393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t>8. ВОЗ классификация лимфоидных опухолей.</w:t>
      </w:r>
    </w:p>
    <w:p w:rsidR="00000000" w:rsidRDefault="00A03935">
      <w:pPr>
        <w:pStyle w:val="a6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ВОЗ классификация лимфоидных опухолей (1999-2000 г) предполагает их перви</w:t>
      </w:r>
      <w:r>
        <w:rPr>
          <w:sz w:val="24"/>
          <w:lang w:val="ru-RU"/>
        </w:rPr>
        <w:t xml:space="preserve">чное разделение их на В и Т-клеточные, болезнь Ходжкина и посттрансплантационные лимфоидные заболевания. </w:t>
      </w:r>
    </w:p>
    <w:p w:rsidR="00000000" w:rsidRDefault="00A03935">
      <w:pPr>
        <w:pStyle w:val="a6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В свою очередь В и Т-клеточные опухоли подразделяют на опухоли из клеток предшественников и зрелоклеточные (периферические) опухоли. Субстратом первых</w:t>
      </w:r>
      <w:r>
        <w:rPr>
          <w:sz w:val="24"/>
          <w:lang w:val="ru-RU"/>
        </w:rPr>
        <w:t xml:space="preserve"> являются опухолевые бласты, аналогичные бластным клеткам  родоначальникам специфических рядов дифференцировки В и Т лимфоцитов. Субстратом вторых – опухолевые клетки, аналогичные созревающим и зрелым клеткам, а также иммунобластам антиген зависимого этапа</w:t>
      </w:r>
      <w:r>
        <w:rPr>
          <w:sz w:val="24"/>
          <w:lang w:val="ru-RU"/>
        </w:rPr>
        <w:t xml:space="preserve"> дифференцировки В и Т-лимфоцитов.</w:t>
      </w:r>
    </w:p>
    <w:p w:rsidR="00000000" w:rsidRDefault="00A03935">
      <w:pPr>
        <w:pStyle w:val="1"/>
        <w:ind w:firstLine="0"/>
      </w:pPr>
      <w:r>
        <w:t>В-клеточные опухоли: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  <w:lang w:val="en-US"/>
        </w:rPr>
        <w:t xml:space="preserve">I. </w:t>
      </w:r>
      <w:r>
        <w:rPr>
          <w:sz w:val="24"/>
        </w:rPr>
        <w:t>Из предшественников В-клеток: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1. В-лимфобластный лейкоз/лимфома.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  <w:lang w:val="en-US"/>
        </w:rPr>
        <w:t xml:space="preserve">II. </w:t>
      </w:r>
      <w:r>
        <w:rPr>
          <w:sz w:val="24"/>
        </w:rPr>
        <w:t>Зрелые (периферические) В-клеточные опухоли: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1. В-ХЛЛ/лимфома из малых лимфоцитов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2. В-пролимфоцитарный лейкоз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3. Лимфоплазмоцит</w:t>
      </w:r>
      <w:r>
        <w:rPr>
          <w:sz w:val="24"/>
        </w:rPr>
        <w:t>арная лимфома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4. В-клеточная лимфома маргинальной зоны селезенки (с/без ворсинчатыми лимфоцитами)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5. Волосатоклеточный лейкоз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6. Плазмоцитарная миелома/плазмофитома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7. Экстранодальная В-клеточная лимфома маргинальной зоны</w:t>
      </w:r>
      <w:r>
        <w:rPr>
          <w:sz w:val="24"/>
          <w:lang w:val="en-US"/>
        </w:rPr>
        <w:t xml:space="preserve"> (MALT-</w:t>
      </w:r>
      <w:r>
        <w:rPr>
          <w:sz w:val="24"/>
        </w:rPr>
        <w:t>тип)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8. Нодальная В-клеточна</w:t>
      </w:r>
      <w:r>
        <w:rPr>
          <w:sz w:val="24"/>
        </w:rPr>
        <w:t>я лимфома маргинальной зоны (с/без моноцитоидными клетками)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9. Фолликулярная лимфома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10. Лимфома из клеток мантийной зоны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11. Диффузная В-крупноклеточная лимфома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12. Медиастинальная В-крупноклеточная лимфома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13. Первичная лимфома серозных полостей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lastRenderedPageBreak/>
        <w:t>14. Лимф</w:t>
      </w:r>
      <w:r>
        <w:rPr>
          <w:sz w:val="24"/>
        </w:rPr>
        <w:t>ома Бёркита/лейкоз Бёркита.</w:t>
      </w:r>
    </w:p>
    <w:p w:rsidR="00000000" w:rsidRDefault="00A03935"/>
    <w:p w:rsidR="00000000" w:rsidRDefault="00A03935">
      <w:pPr>
        <w:pStyle w:val="1"/>
      </w:pPr>
      <w:r>
        <w:t>Т- и НK-клеточные опухоли.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  <w:lang w:val="en-US"/>
        </w:rPr>
        <w:t xml:space="preserve">I. </w:t>
      </w:r>
      <w:r>
        <w:rPr>
          <w:sz w:val="24"/>
        </w:rPr>
        <w:t>Опухоли из предшественников Т-клеток: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Т-лимфобластный лейкоз/лимфома.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  <w:lang w:val="en-US"/>
        </w:rPr>
        <w:t xml:space="preserve">II. </w:t>
      </w:r>
      <w:r>
        <w:rPr>
          <w:sz w:val="24"/>
        </w:rPr>
        <w:t>Зрелые (периферические) Т-клеточные опухоли: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1. Т-клеточный пролимфоцитарный лейкоз.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2. Т-клеточный крупногранулярный лимфо</w:t>
      </w:r>
      <w:r>
        <w:rPr>
          <w:sz w:val="24"/>
        </w:rPr>
        <w:t>цитарный лейкоз.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3. Агрессивный НK-клеточный лейкоз.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4. Т-клеточная лимфома / лейкоз взрослых.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5. Экстранодальная</w:t>
      </w:r>
      <w:r>
        <w:rPr>
          <w:sz w:val="24"/>
          <w:lang w:val="en-US"/>
        </w:rPr>
        <w:t xml:space="preserve"> </w:t>
      </w:r>
      <w:r>
        <w:rPr>
          <w:sz w:val="24"/>
        </w:rPr>
        <w:t>Н</w:t>
      </w:r>
      <w:r>
        <w:rPr>
          <w:sz w:val="24"/>
          <w:lang w:val="en-US"/>
        </w:rPr>
        <w:t>K</w:t>
      </w:r>
      <w:r>
        <w:rPr>
          <w:sz w:val="24"/>
        </w:rPr>
        <w:t xml:space="preserve"> / Т-клеточная лимфома назальный тип.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6. Т-клеточная лимфома ассоциированная с энтеропатией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7. Гепатолиенальная  </w:t>
      </w:r>
      <w:r>
        <w:rPr>
          <w:sz w:val="24"/>
        </w:rPr>
        <w:sym w:font="Symbol" w:char="F067"/>
      </w:r>
      <w:r>
        <w:rPr>
          <w:sz w:val="24"/>
        </w:rPr>
        <w:sym w:font="Symbol" w:char="F064"/>
      </w:r>
      <w:r>
        <w:rPr>
          <w:sz w:val="24"/>
        </w:rPr>
        <w:t xml:space="preserve"> Т- лимфома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8. Т-клеточна</w:t>
      </w:r>
      <w:r>
        <w:rPr>
          <w:sz w:val="24"/>
        </w:rPr>
        <w:t>я панникулоподобная -лимфома подкожной клетчатки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9. Грибовидный микоз/синдром Сезари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10. Анапластическая крупноклеточная лимфома, Т/0-клеточная с первичным поражением кожи.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11. Периферическая Т-клеточная лимфома, неуточненная.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12. Ангиоиммунобластная Т-кле</w:t>
      </w:r>
      <w:r>
        <w:rPr>
          <w:sz w:val="24"/>
        </w:rPr>
        <w:t>точная лимфома.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13. Анапластическая крупноклеточная лимфома Т/0-клеточный тип, с первичным системным поражением.</w:t>
      </w:r>
    </w:p>
    <w:p w:rsidR="00000000" w:rsidRDefault="00A03935">
      <w:pPr>
        <w:spacing w:line="360" w:lineRule="auto"/>
        <w:ind w:left="720"/>
        <w:rPr>
          <w:sz w:val="24"/>
        </w:rPr>
      </w:pPr>
    </w:p>
    <w:p w:rsidR="00000000" w:rsidRDefault="00A03935">
      <w:pPr>
        <w:pStyle w:val="3"/>
        <w:ind w:left="0" w:firstLine="0"/>
      </w:pPr>
      <w:r>
        <w:t>Болезнь (лимфома) Ходжкина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1. Нодулярное лимфоцитарное преобладание болезни Ходжкина.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2. Классическая болезнь Ходжкина: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Варианты: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Нодулярный с</w:t>
      </w:r>
      <w:r>
        <w:rPr>
          <w:sz w:val="24"/>
        </w:rPr>
        <w:t>клероз 1 -и и 2-й градации.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Классическая болезнь Ходжкина с обилием лимфоцитов.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Смешанноклеточная.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Лимфоцитарное истощение.</w:t>
      </w:r>
    </w:p>
    <w:p w:rsidR="00000000" w:rsidRDefault="00A03935">
      <w:pPr>
        <w:spacing w:line="360" w:lineRule="auto"/>
        <w:rPr>
          <w:sz w:val="24"/>
        </w:rPr>
      </w:pPr>
    </w:p>
    <w:p w:rsidR="00000000" w:rsidRDefault="00A03935">
      <w:pPr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Посттрансплантационные лимфоидные заболевания (ПТЛЗ)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1. Ранние лимфоидные поражения</w:t>
      </w:r>
    </w:p>
    <w:p w:rsidR="00000000" w:rsidRDefault="00A03935">
      <w:pPr>
        <w:spacing w:line="360" w:lineRule="auto"/>
        <w:ind w:left="1440"/>
        <w:rPr>
          <w:sz w:val="24"/>
        </w:rPr>
      </w:pPr>
      <w:r>
        <w:rPr>
          <w:sz w:val="24"/>
        </w:rPr>
        <w:t>Реактивная плазмоцитарная гиперплазия</w:t>
      </w:r>
    </w:p>
    <w:p w:rsidR="00000000" w:rsidRDefault="00A03935">
      <w:pPr>
        <w:spacing w:line="360" w:lineRule="auto"/>
        <w:ind w:left="1440"/>
        <w:rPr>
          <w:sz w:val="24"/>
        </w:rPr>
      </w:pPr>
      <w:r>
        <w:rPr>
          <w:sz w:val="24"/>
        </w:rPr>
        <w:t>. Подобны</w:t>
      </w:r>
      <w:r>
        <w:rPr>
          <w:sz w:val="24"/>
        </w:rPr>
        <w:t>е инфекционному мононуклеозу синдромы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lastRenderedPageBreak/>
        <w:t>2. ПТЛЗ полиморфные</w:t>
      </w:r>
    </w:p>
    <w:p w:rsidR="00000000" w:rsidRDefault="00A03935">
      <w:pPr>
        <w:spacing w:line="360" w:lineRule="auto"/>
        <w:ind w:left="1440"/>
        <w:rPr>
          <w:sz w:val="24"/>
        </w:rPr>
      </w:pPr>
      <w:r>
        <w:rPr>
          <w:sz w:val="24"/>
        </w:rPr>
        <w:t>Поликлональные (редко)</w:t>
      </w:r>
    </w:p>
    <w:p w:rsidR="00000000" w:rsidRDefault="00A03935">
      <w:pPr>
        <w:spacing w:line="360" w:lineRule="auto"/>
        <w:ind w:left="1440"/>
        <w:rPr>
          <w:sz w:val="24"/>
        </w:rPr>
      </w:pPr>
      <w:r>
        <w:rPr>
          <w:sz w:val="24"/>
        </w:rPr>
        <w:t>Моноклональные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3. ПТЛЗ мономорфные (соответственно классификации лимфом)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4. Прочие редкие типы: Ходжкин-подобные поражения (при терапии метотрексатом), плазмоцитома-подобные п</w:t>
      </w:r>
      <w:r>
        <w:rPr>
          <w:sz w:val="24"/>
        </w:rPr>
        <w:t>оражения.</w:t>
      </w:r>
    </w:p>
    <w:p w:rsidR="00000000" w:rsidRDefault="00A03935">
      <w:pPr>
        <w:spacing w:line="360" w:lineRule="auto"/>
        <w:rPr>
          <w:sz w:val="24"/>
        </w:rPr>
      </w:pPr>
    </w:p>
    <w:p w:rsidR="00000000" w:rsidRDefault="00A03935">
      <w:pPr>
        <w:tabs>
          <w:tab w:val="left" w:pos="5124"/>
        </w:tabs>
        <w:spacing w:line="360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>9. Острый лимфобластный лейкоз</w:t>
      </w:r>
    </w:p>
    <w:p w:rsidR="00000000" w:rsidRDefault="00A03935">
      <w:pPr>
        <w:tabs>
          <w:tab w:val="left" w:pos="5124"/>
        </w:tabs>
        <w:spacing w:line="360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(В-лимфобластный лейкоз/лимфома, </w:t>
      </w:r>
    </w:p>
    <w:p w:rsidR="00000000" w:rsidRDefault="00A03935">
      <w:pPr>
        <w:tabs>
          <w:tab w:val="left" w:pos="5124"/>
        </w:tabs>
        <w:spacing w:line="360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>Т-лимфобластный лейкоз/лимфома)</w:t>
      </w:r>
    </w:p>
    <w:p w:rsidR="00000000" w:rsidRDefault="00A03935">
      <w:pPr>
        <w:pStyle w:val="21"/>
        <w:tabs>
          <w:tab w:val="left" w:pos="5124"/>
        </w:tabs>
      </w:pPr>
      <w:r>
        <w:t>- клональные опухолевые заболевания лимфоидной ткани, субстратом которых являются бластные клетки аналоги В-лимфобласта или Т-лимфобласта – клеток п</w:t>
      </w:r>
      <w:r>
        <w:t xml:space="preserve">редшественниц В- или Т-лимфопоэза. ОЛЛ с наибольшей частотой встречается у детей. В отличии от ОЛЛ взрослых, ОЛЛ у детей – заболевание с благоприятным прогнозом на излечение при условии адекватной ХТ. </w:t>
      </w:r>
    </w:p>
    <w:p w:rsidR="00000000" w:rsidRDefault="00A03935">
      <w:pPr>
        <w:pStyle w:val="21"/>
        <w:tabs>
          <w:tab w:val="left" w:pos="567"/>
        </w:tabs>
      </w:pPr>
      <w:r>
        <w:tab/>
        <w:t xml:space="preserve">Основные </w:t>
      </w:r>
      <w:r>
        <w:rPr>
          <w:b/>
          <w:i/>
        </w:rPr>
        <w:t>клинические проявления ОЛЛ,</w:t>
      </w:r>
      <w:r>
        <w:t xml:space="preserve"> закономерности т</w:t>
      </w:r>
      <w:r>
        <w:t xml:space="preserve">ечения и тактика диагностики аналогичны таковым при ОМЛ. Отличительной чертой ОЛЛ является частое вовлечение ЦНС в патологический процесс – развитие нейролейкоза, и часто более выраженный, чем при ОМЛ, гиперпластический синдром с лимфоаденопатией, гепато- </w:t>
      </w:r>
      <w:r>
        <w:t xml:space="preserve">и спленомегалией. Инфильтрация лимфатических узлов средостения характерна для ОЛЛ Т-клеточного варианта. </w:t>
      </w:r>
    </w:p>
    <w:p w:rsidR="00000000" w:rsidRDefault="00A03935">
      <w:pPr>
        <w:pStyle w:val="21"/>
      </w:pPr>
      <w:r>
        <w:tab/>
        <w:t>Диагностика ОЛЛ предполагает обязательное проведение кроме цитохимических исследований, выявляющих отрицательные миелоидные маркеры, гранулярный (В-к</w:t>
      </w:r>
      <w:r>
        <w:t>летки) или отрицательный гликоген (Т-клетки), высокую активность кислой фосфатазы(Т-клетки), еще и иммунофенотипирование для определения иммунологического варианта ОЛЛ и цитогенетическое исследование. Иммунофенотипирование предполагает определение мембранн</w:t>
      </w:r>
      <w:r>
        <w:t>ых и цитоплазматических дифференцировочных клеточных антигенов (рецептов) с помощью моноклональных антител (</w:t>
      </w:r>
      <w:r>
        <w:rPr>
          <w:lang w:val="en-US"/>
        </w:rPr>
        <w:t>CD</w:t>
      </w:r>
      <w:r>
        <w:t xml:space="preserve"> – </w:t>
      </w:r>
      <w:r>
        <w:rPr>
          <w:lang w:val="en-US"/>
        </w:rPr>
        <w:t>classer differentiation</w:t>
      </w:r>
      <w:r>
        <w:t xml:space="preserve">). Комплексное клинико-лабораторное обследование при ОЛЛ также предполагает еще и установление группы риска  ОЛЛ. </w:t>
      </w:r>
    </w:p>
    <w:p w:rsidR="00000000" w:rsidRDefault="00A03935">
      <w:pPr>
        <w:spacing w:line="360" w:lineRule="auto"/>
        <w:ind w:firstLine="720"/>
        <w:rPr>
          <w:sz w:val="24"/>
        </w:rPr>
      </w:pPr>
      <w:r>
        <w:rPr>
          <w:sz w:val="24"/>
        </w:rPr>
        <w:t>Иммун</w:t>
      </w:r>
      <w:r>
        <w:rPr>
          <w:sz w:val="24"/>
        </w:rPr>
        <w:t xml:space="preserve">ологическая классификация ОЛЛ выделяет четыре варианта В-клеточного лейкоза и два варианта Т-клеточного лейкоза (табл.3). Варианты острого лимфобластного В-клеточного лейкоза: ранний пре-В-клеточный, В-клеточный общий  </w:t>
      </w:r>
      <w:r>
        <w:rPr>
          <w:sz w:val="24"/>
          <w:lang w:val="en-US"/>
        </w:rPr>
        <w:t>(сommon)</w:t>
      </w:r>
      <w:r>
        <w:rPr>
          <w:sz w:val="24"/>
        </w:rPr>
        <w:t>, пре-В-клеточный, В-клеточны</w:t>
      </w:r>
      <w:r>
        <w:rPr>
          <w:sz w:val="24"/>
        </w:rPr>
        <w:t>й (зрелый). Варианты острого лимфобластного Т-клеточного лейкоза: пре- Т-клеточный (ранний), Т-клеточный (зрелый).</w:t>
      </w:r>
    </w:p>
    <w:p w:rsidR="00000000" w:rsidRDefault="00A03935">
      <w:pPr>
        <w:spacing w:line="360" w:lineRule="auto"/>
        <w:ind w:left="-142" w:firstLine="0"/>
        <w:rPr>
          <w:sz w:val="24"/>
        </w:rPr>
      </w:pPr>
    </w:p>
    <w:p w:rsidR="00000000" w:rsidRDefault="00A03935">
      <w:pPr>
        <w:spacing w:line="360" w:lineRule="auto"/>
        <w:ind w:left="-142" w:firstLine="0"/>
        <w:rPr>
          <w:sz w:val="24"/>
          <w:lang w:val="en-US"/>
        </w:rPr>
      </w:pPr>
      <w:r>
        <w:rPr>
          <w:sz w:val="24"/>
        </w:rPr>
        <w:t xml:space="preserve">Таблица 3. Иммунологическая характеристика, частота встречаемости, прогностическое начение и наиболее характерные цитогенетические аномалии </w:t>
      </w:r>
      <w:r>
        <w:rPr>
          <w:sz w:val="24"/>
        </w:rPr>
        <w:t>ОЛЛ.</w:t>
      </w:r>
    </w:p>
    <w:p w:rsidR="00000000" w:rsidRDefault="00A03935"/>
    <w:p w:rsidR="00000000" w:rsidRDefault="00A03935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"/>
        <w:gridCol w:w="2977"/>
        <w:gridCol w:w="1559"/>
        <w:gridCol w:w="1276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 xml:space="preserve">Название </w:t>
            </w:r>
          </w:p>
          <w:p w:rsidR="00000000" w:rsidRDefault="00A03935">
            <w:pPr>
              <w:ind w:firstLine="0"/>
            </w:pPr>
            <w:r>
              <w:t>варианта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Иммунологичсский фенотип ОЛЛ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  <w:rPr>
                <w:lang w:val="en-US"/>
              </w:rPr>
            </w:pPr>
            <w:r>
              <w:t xml:space="preserve">Частота встречаемости </w:t>
            </w:r>
            <w:r>
              <w:rPr>
                <w:lang w:val="en-US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40"/>
              <w:ind w:firstLine="0"/>
            </w:pPr>
            <w:r>
              <w:t>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40"/>
              <w:ind w:firstLine="0"/>
            </w:pPr>
            <w:r>
              <w:t>Цитогенетическая аномалия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Ранний пре-В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 xml:space="preserve"> С</w:t>
            </w:r>
            <w:r>
              <w:rPr>
                <w:lang w:val="en-US"/>
              </w:rPr>
              <w:t>D10-, CD19+, TdT+,CD20-, .CD22- ,Clg- ,Sig-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rPr>
                <w:lang w:val="en-US"/>
              </w:rPr>
            </w:pPr>
            <w: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Плохой**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r>
              <w:rPr>
                <w:lang w:val="en-US"/>
              </w:rPr>
              <w:t>t</w:t>
            </w:r>
            <w:r>
              <w:rPr>
                <w:noProof/>
              </w:rPr>
              <w:t>(4: 11)*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В-клеточный общий</w:t>
            </w:r>
          </w:p>
          <w:p w:rsidR="00000000" w:rsidRDefault="00A03935">
            <w:pPr>
              <w:ind w:firstLine="0"/>
            </w:pPr>
            <w:r>
              <w:rPr>
                <w:lang w:val="en-US"/>
              </w:rPr>
              <w:t>(Common)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rPr>
                <w:lang w:val="en-US"/>
              </w:rPr>
              <w:t>CD</w:t>
            </w:r>
            <w:r>
              <w:t>10</w:t>
            </w:r>
            <w:r>
              <w:rPr>
                <w:lang w:val="en-US"/>
              </w:rPr>
              <w:t>+, CD19+, CD20+/-, CD22+/</w:t>
            </w:r>
            <w:r>
              <w:rPr>
                <w:lang w:val="en-US"/>
              </w:rPr>
              <w:t>-, TdT+, CIg-, SIg-.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rPr>
                <w:noProof/>
              </w:rPr>
            </w:pPr>
            <w:r>
              <w:rPr>
                <w:noProof/>
              </w:rPr>
              <w:t>40-45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ind w:firstLine="0"/>
            </w:pPr>
            <w: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rPr>
                <w:noProof/>
              </w:rPr>
            </w:pPr>
            <w:r>
              <w:rPr>
                <w:noProof/>
              </w:rPr>
              <w:t>t(9:22)*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Пре-В-клеточный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rPr>
                <w:lang w:val="en-US"/>
              </w:rPr>
              <w:t>CD</w:t>
            </w:r>
            <w:r>
              <w:t>10</w:t>
            </w:r>
            <w:r>
              <w:rPr>
                <w:lang w:val="en-US"/>
              </w:rPr>
              <w:t>+, CD19+, CD20+/-, TdT+. CIg+, SIg-.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rPr>
                <w:noProof/>
              </w:rPr>
            </w:pPr>
            <w:r>
              <w:rPr>
                <w:noProof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rPr>
                <w:noProof/>
              </w:rPr>
            </w:pPr>
            <w:r>
              <w:rPr>
                <w:lang w:val="en-US"/>
              </w:rPr>
              <w:t>t(l:</w:t>
            </w:r>
            <w:r>
              <w:rPr>
                <w:noProof/>
              </w:rPr>
              <w:t xml:space="preserve"> 19)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В-клеточный зрелый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rPr>
                <w:lang w:val="en-US"/>
              </w:rPr>
              <w:t>CD</w:t>
            </w:r>
            <w:r>
              <w:t>10</w:t>
            </w:r>
            <w:r>
              <w:rPr>
                <w:lang w:val="en-US"/>
              </w:rPr>
              <w:t>+/-, CD19+. CD20+, CD22+, SIg+, TdT-,  CIg-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rPr>
                <w:noProof/>
              </w:rPr>
            </w:pPr>
            <w:r>
              <w:rPr>
                <w:noProof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ind w:firstLine="0"/>
            </w:pPr>
            <w:r>
              <w:t>Плохой***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rPr>
                <w:noProof/>
              </w:rPr>
            </w:pPr>
            <w:r>
              <w:rPr>
                <w:lang w:val="en-US"/>
              </w:rPr>
              <w:t>t(2:</w:t>
            </w:r>
            <w:r>
              <w:rPr>
                <w:noProof/>
              </w:rPr>
              <w:t xml:space="preserve"> 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Пре-Т (ранний Т-клеточный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ind w:firstLine="0"/>
              <w:rPr>
                <w:lang w:val="en-US"/>
              </w:rPr>
            </w:pPr>
            <w:r>
              <w:rPr>
                <w:lang w:val="en-US"/>
              </w:rPr>
              <w:t>CD7+, cCD3+, CDI-, CD3-</w:t>
            </w:r>
            <w:r>
              <w:rPr>
                <w:lang w:val="en-US"/>
              </w:rPr>
              <w:t xml:space="preserve">, </w:t>
            </w:r>
          </w:p>
          <w:p w:rsidR="00000000" w:rsidRDefault="00A03935">
            <w:pPr>
              <w:widowControl w:val="0"/>
              <w:spacing w:before="20"/>
              <w:ind w:firstLine="0"/>
              <w:rPr>
                <w:lang w:val="en-US"/>
              </w:rPr>
            </w:pPr>
            <w:r>
              <w:rPr>
                <w:lang w:val="en-US"/>
              </w:rPr>
              <w:t>CD4-, CD8-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rPr>
                <w:noProof/>
              </w:rPr>
            </w:pPr>
            <w:r>
              <w:rPr>
                <w:noProof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rPr>
                <w:noProof/>
              </w:rPr>
            </w:pPr>
            <w:r>
              <w:rPr>
                <w:noProof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l4qll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t>Т-клеточный зрелый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</w:pPr>
            <w:r>
              <w:rPr>
                <w:lang w:val="en-US"/>
              </w:rPr>
              <w:t>CD1+, CD3+. CD4+, CD7+, CD8+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ind w:firstLine="0"/>
            </w:pPr>
            <w:r>
              <w:t>Хороший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935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7q34</w:t>
            </w:r>
          </w:p>
        </w:tc>
      </w:tr>
    </w:tbl>
    <w:p w:rsidR="00000000" w:rsidRDefault="00A03935">
      <w:pPr>
        <w:rPr>
          <w:noProof/>
        </w:rPr>
      </w:pPr>
    </w:p>
    <w:p w:rsidR="00000000" w:rsidRDefault="00A03935">
      <w:r>
        <w:rPr>
          <w:noProof/>
        </w:rPr>
        <w:t>*</w:t>
      </w:r>
      <w:r>
        <w:t xml:space="preserve"> Прогноз значительно ухудшается при обнаружении указанных транслокаций вне зависимости от иммунофенотипа ОЛЛ.</w:t>
      </w:r>
    </w:p>
    <w:p w:rsidR="00000000" w:rsidRDefault="00A03935">
      <w:pPr>
        <w:widowControl w:val="0"/>
      </w:pPr>
      <w:r>
        <w:rPr>
          <w:noProof/>
        </w:rPr>
        <w:t>**</w:t>
      </w:r>
      <w:r>
        <w:t xml:space="preserve"> При использовании высокодозной консолидации прогн</w:t>
      </w:r>
      <w:r>
        <w:t>оз хороший</w:t>
      </w:r>
    </w:p>
    <w:p w:rsidR="00000000" w:rsidRDefault="00A03935">
      <w:r>
        <w:rPr>
          <w:noProof/>
        </w:rPr>
        <w:t>***</w:t>
      </w:r>
      <w:r>
        <w:t xml:space="preserve"> При использовании программ химиотерапии В-лимфосарком прогноз благоприятный</w:t>
      </w:r>
    </w:p>
    <w:p w:rsidR="00000000" w:rsidRDefault="00A03935">
      <w:r>
        <w:rPr>
          <w:lang w:val="en-US"/>
        </w:rPr>
        <w:t xml:space="preserve">CD – </w:t>
      </w:r>
      <w:r>
        <w:t xml:space="preserve">кластеры дифференцировки, </w:t>
      </w:r>
      <w:r>
        <w:rPr>
          <w:lang w:val="en-US"/>
        </w:rPr>
        <w:t>t</w:t>
      </w:r>
      <w:r>
        <w:t xml:space="preserve"> – транслокация.</w:t>
      </w:r>
    </w:p>
    <w:p w:rsidR="00000000" w:rsidRDefault="00A03935">
      <w:pPr>
        <w:pStyle w:val="20"/>
        <w:ind w:firstLine="0"/>
      </w:pPr>
    </w:p>
    <w:p w:rsidR="00000000" w:rsidRDefault="00A03935">
      <w:pPr>
        <w:pStyle w:val="20"/>
        <w:spacing w:line="360" w:lineRule="auto"/>
        <w:ind w:firstLine="0"/>
        <w:rPr>
          <w:sz w:val="24"/>
        </w:rPr>
      </w:pPr>
      <w:r>
        <w:rPr>
          <w:sz w:val="24"/>
        </w:rPr>
        <w:t>Таблица 4. Прогностические факторы ОЛЛ.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3143"/>
        <w:gridCol w:w="31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Симптомы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Благоприятный прогноз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Неблагоприятный прогноз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*Лейкоцитоз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&lt; </w:t>
            </w:r>
            <w:r>
              <w:rPr>
                <w:sz w:val="24"/>
              </w:rPr>
              <w:t xml:space="preserve">10 х </w:t>
            </w:r>
            <w:r>
              <w:rPr>
                <w:sz w:val="24"/>
              </w:rPr>
              <w:t>10 9/л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50,0 х 10 9/л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&lt; 1, &gt;10</w:t>
            </w:r>
            <w:r>
              <w:rPr>
                <w:sz w:val="24"/>
              </w:rPr>
              <w:t xml:space="preserve">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Раса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Белая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Время достижения ремиссии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&lt; 14 </w:t>
            </w:r>
            <w:r>
              <w:rPr>
                <w:sz w:val="24"/>
              </w:rPr>
              <w:t>дней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28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Лимфоаденопания, гепатоспленомегалия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Имеет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Медиастинальная лимфоаденопатия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Имеет мес</w:t>
            </w:r>
            <w:r>
              <w:rPr>
                <w:sz w:val="24"/>
              </w:rPr>
              <w:t>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*Нейролейкоз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Имеет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Морфологические критерии </w:t>
            </w:r>
            <w:r>
              <w:rPr>
                <w:sz w:val="24"/>
                <w:lang w:val="en-US"/>
              </w:rPr>
              <w:t>FAB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L2, L3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&lt; 70</w:t>
            </w:r>
            <w:r>
              <w:rPr>
                <w:sz w:val="24"/>
              </w:rPr>
              <w:t xml:space="preserve"> г/л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100 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Тромбоциты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&gt; 100</w:t>
            </w:r>
            <w:r>
              <w:rPr>
                <w:sz w:val="24"/>
              </w:rPr>
              <w:t>,0 х 10 9/л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&lt; 30,0 </w:t>
            </w:r>
            <w:r>
              <w:rPr>
                <w:sz w:val="24"/>
              </w:rPr>
              <w:t>х 10 9/л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Сывороточные иммуноглобулины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нормальные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Снижены</w:t>
            </w:r>
          </w:p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*Иммунофенотип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Ранний пре-В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*Цитогенетические </w:t>
            </w:r>
            <w:r>
              <w:rPr>
                <w:sz w:val="24"/>
              </w:rPr>
              <w:t>маркеры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Гипердиплоидия</w:t>
            </w:r>
          </w:p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q-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Псевдодиплоидия</w:t>
            </w:r>
          </w:p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t(9;22)</w:t>
            </w:r>
          </w:p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t(8;14)</w:t>
            </w:r>
          </w:p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t(4;11)</w:t>
            </w:r>
          </w:p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t(14q+)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*Лактатдегидрогеназа</w:t>
            </w:r>
          </w:p>
        </w:tc>
        <w:tc>
          <w:tcPr>
            <w:tcW w:w="3143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нормальная</w:t>
            </w:r>
          </w:p>
        </w:tc>
        <w:tc>
          <w:tcPr>
            <w:tcW w:w="3144" w:type="dxa"/>
          </w:tcPr>
          <w:p w:rsidR="00000000" w:rsidRDefault="00A03935">
            <w:pPr>
              <w:pStyle w:val="20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Повышена</w:t>
            </w:r>
          </w:p>
        </w:tc>
      </w:tr>
    </w:tbl>
    <w:p w:rsidR="00000000" w:rsidRDefault="00A03935">
      <w:pPr>
        <w:pStyle w:val="20"/>
        <w:spacing w:line="360" w:lineRule="auto"/>
      </w:pPr>
      <w:r>
        <w:t>* - наиболее значимые критерии неблагоприятного прогноза.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Лечение ОЛЛ. </w:t>
      </w:r>
      <w:r>
        <w:rPr>
          <w:sz w:val="24"/>
        </w:rPr>
        <w:t>ХТ ОЛЛ и ОМЛ принципиально различна, но этапы терапии, характер соп</w:t>
      </w:r>
      <w:r>
        <w:rPr>
          <w:sz w:val="24"/>
        </w:rPr>
        <w:t>роводительного лечения одни и те же. Основные отличие ХТ ОЛЛ заключается, во-первых,  в тактике проведения ХТ и в используемых препаратах, во-вторых, в том, что при ОЛЛ обязательно проведение профилактики/лечения нейролейкоза.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ХТ при ОЛЛ носит постоянный, </w:t>
      </w:r>
      <w:r>
        <w:rPr>
          <w:sz w:val="24"/>
        </w:rPr>
        <w:t>а не курсовой характер. Тактика терапии зависит от группы риска ОЛЛ: «стандартный» или «высокий».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К неблагоприятным факторам риска, влияющим на достижение ремиссии и продолжительность безрецидивной выживаемости, относят: '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1. Возраст больных старше 35 лет.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2. Ранний пре-В вариант ОЛЛ, билинейный ОЛЛ (бифенотипический, гибридный), зрелый-В- ОЛЛ.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3. Обнаружение Р</w:t>
      </w:r>
      <w:r>
        <w:rPr>
          <w:sz w:val="24"/>
          <w:lang w:val="en-US"/>
        </w:rPr>
        <w:t>h</w:t>
      </w:r>
      <w:r>
        <w:rPr>
          <w:sz w:val="24"/>
        </w:rPr>
        <w:t>-хромосомы.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4. Исходный уровень лейкоцитов более 30x10 </w:t>
      </w:r>
      <w:r>
        <w:rPr>
          <w:sz w:val="24"/>
          <w:vertAlign w:val="superscript"/>
        </w:rPr>
        <w:t>9</w:t>
      </w:r>
      <w:r>
        <w:rPr>
          <w:sz w:val="24"/>
        </w:rPr>
        <w:t>/л.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5. Отсутствие ремиссии на 28-й день терапии.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Группа "стандартного риска" составляют боль</w:t>
      </w:r>
      <w:r>
        <w:rPr>
          <w:sz w:val="24"/>
        </w:rPr>
        <w:t>ные, не имеющие ни одного неблагоприятного прогностического фактора. Больные старше 50 лет, имеющие факторы риска, лечатся по протоколу стандартного риска. Наличие хотя бы одного из неблагоприятных факторов относит пациента  пациентов в группу "высокого ри</w:t>
      </w:r>
      <w:r>
        <w:rPr>
          <w:sz w:val="24"/>
        </w:rPr>
        <w:t>ска".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В лечении взрослых пациентов с ОЛЛ в нашей стране наиболее широко применяют протокол «немецкой» группы (О.Ное</w:t>
      </w:r>
      <w:r>
        <w:rPr>
          <w:sz w:val="24"/>
          <w:lang w:val="en-US"/>
        </w:rPr>
        <w:t>lz</w:t>
      </w:r>
      <w:r>
        <w:rPr>
          <w:sz w:val="24"/>
        </w:rPr>
        <w:t xml:space="preserve">ег </w:t>
      </w:r>
      <w:r>
        <w:rPr>
          <w:sz w:val="24"/>
          <w:lang w:val="en-US"/>
        </w:rPr>
        <w:t xml:space="preserve">et </w:t>
      </w:r>
      <w:r>
        <w:rPr>
          <w:sz w:val="24"/>
        </w:rPr>
        <w:t xml:space="preserve">а1.,1988).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Индукция ремиссии</w:t>
      </w:r>
      <w:r>
        <w:rPr>
          <w:sz w:val="24"/>
        </w:rPr>
        <w:t xml:space="preserve"> состоит из 8-недельной "двухфазной" программы: 1 фаза включает 4 препарата: винкристин, преднизолон, </w:t>
      </w:r>
      <w:r>
        <w:rPr>
          <w:sz w:val="24"/>
          <w:lang w:val="en-US"/>
        </w:rPr>
        <w:t>L</w:t>
      </w:r>
      <w:r>
        <w:rPr>
          <w:sz w:val="24"/>
        </w:rPr>
        <w:t>-</w:t>
      </w:r>
      <w:r>
        <w:rPr>
          <w:sz w:val="24"/>
        </w:rPr>
        <w:t>аспарагиназу, рубомицин, назначаемые в течение 4 недель (28 дней);  2 фаза продолжается также 4 недели состоит их применения  циклофосфан, циторабин, 6-меркаптопурин.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lastRenderedPageBreak/>
        <w:t>Постремиссионная терапия включает в себя этапы: консолидации, реиндукции и терапию поддер</w:t>
      </w:r>
      <w:r>
        <w:rPr>
          <w:sz w:val="24"/>
        </w:rPr>
        <w:t xml:space="preserve">живания.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Раннюю консолидацию</w:t>
      </w:r>
      <w:r>
        <w:rPr>
          <w:sz w:val="24"/>
        </w:rPr>
        <w:t xml:space="preserve"> проводят через 4 недели после завершения индукции 5-дневным курсом терапии циторабином и вепезидом. Поддерживающая терапия в перерыве между курсами ранней консолидации включает 6-меркаптопурин в дозе 60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внутрь ежедневно.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Через 3 недели после окончания ранней консолидации начинают </w:t>
      </w:r>
      <w:r>
        <w:rPr>
          <w:b/>
          <w:sz w:val="24"/>
        </w:rPr>
        <w:t>реиндукционную терапию</w:t>
      </w:r>
      <w:r>
        <w:rPr>
          <w:sz w:val="24"/>
        </w:rPr>
        <w:t xml:space="preserve">, состоящая из двух фаз близких к терапии индукции ремиссии.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Позднюю консолидацию</w:t>
      </w:r>
      <w:r>
        <w:rPr>
          <w:sz w:val="24"/>
        </w:rPr>
        <w:t xml:space="preserve"> проводят через 4 недели после завершения реиндукции, двумя курса, аналогичные описанным вы</w:t>
      </w:r>
      <w:r>
        <w:rPr>
          <w:sz w:val="24"/>
        </w:rPr>
        <w:t>ше для проведения этапа ранней консолидации. В перерывах между всеми курсами (реиндукция, поздняя консолидация) принимается ежедневно 6-меркаптопурин в дозе 60 мг/м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внутрь.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Постоянная поддерживающая терапия</w:t>
      </w:r>
      <w:r>
        <w:rPr>
          <w:sz w:val="24"/>
        </w:rPr>
        <w:t xml:space="preserve"> включает два препарата 6-меркаптопурин и, метотр</w:t>
      </w:r>
      <w:r>
        <w:rPr>
          <w:sz w:val="24"/>
        </w:rPr>
        <w:t>ексат начинается через 3 - 4 недели после последнего курса поздней консолидации (на 34-40-й неделе от начала индукции) и осуществляется в течение 2 лет.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Терапия поддерживания прерывается курсами 6-недельной </w:t>
      </w:r>
      <w:r>
        <w:rPr>
          <w:b/>
          <w:sz w:val="24"/>
        </w:rPr>
        <w:t>реиндукции</w:t>
      </w:r>
      <w:r>
        <w:rPr>
          <w:sz w:val="24"/>
        </w:rPr>
        <w:t>, проводимыми с интервалом в 3 месяца в</w:t>
      </w:r>
      <w:r>
        <w:rPr>
          <w:sz w:val="24"/>
        </w:rPr>
        <w:t xml:space="preserve"> течение 2 лет (минимум 6 курсов). Первый реиндукционный курс на фоне 2-препаратной поддерживающей терапии начинается через 3 месяца после последнего курса поздней консолидации.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Стернальные пункции производят в первый год лечения через 28 дней терапии, по </w:t>
      </w:r>
      <w:r>
        <w:rPr>
          <w:sz w:val="24"/>
        </w:rPr>
        <w:t>завершению индукции ремиссии, перед каждым курсом консолидации, реиндукции, а затем 1 раз в 3 месяца при контрольных обследованиях.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Длительность терапии после получения ремиссии составляет приблизительно 3 года.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Индукционная терапия больных группы «высоког</w:t>
      </w:r>
      <w:r>
        <w:rPr>
          <w:b/>
          <w:sz w:val="24"/>
        </w:rPr>
        <w:t>о риска»</w:t>
      </w:r>
      <w:r>
        <w:rPr>
          <w:sz w:val="24"/>
        </w:rPr>
        <w:t xml:space="preserve"> осуществляется по 8-недельной программе "немецкого" протокола. А далее терапию интенсифицируют. Первый вариант: на этапах консолидации и поддерживающей терапии используют программы более интенсивной ХТ:</w:t>
      </w:r>
      <w:r>
        <w:rPr>
          <w:sz w:val="24"/>
          <w:lang w:val="en-US"/>
        </w:rPr>
        <w:t xml:space="preserve"> RACOP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•   рубомицин 45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в/в в 1-й, 2-й,</w:t>
      </w:r>
      <w:r>
        <w:rPr>
          <w:sz w:val="24"/>
        </w:rPr>
        <w:t xml:space="preserve"> 3-й дни;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•   цитозар 100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в/в 2 раза в день, 1-7-й дни;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•   циклофосфан 400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в/в в 1-7-й дни;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•   винкристин 1,4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в/в в 1-й и 7-й дни.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В дальнейшем проводят терапию в полном соответствии с программой лечения для группы стандартного риска: 6</w:t>
      </w:r>
      <w:r>
        <w:rPr>
          <w:sz w:val="24"/>
        </w:rPr>
        <w:t>-недельная реиндукция, 2 курса поздней консолидации цитозаром и вепезидом, двухлетняя постоянная поддерживающая терапия 6-</w:t>
      </w:r>
      <w:r>
        <w:rPr>
          <w:sz w:val="24"/>
        </w:rPr>
        <w:lastRenderedPageBreak/>
        <w:t>меркаптопурином и метотрексатом, прерываемая курсами 6-недельной реиндкуции, проводимыми с интервалом в 3 месяца.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Второй </w:t>
      </w:r>
      <w:r>
        <w:rPr>
          <w:sz w:val="24"/>
          <w:lang w:val="en-US"/>
        </w:rPr>
        <w:t xml:space="preserve"> </w:t>
      </w:r>
      <w:r>
        <w:rPr>
          <w:sz w:val="24"/>
        </w:rPr>
        <w:t>вариант (О.Н</w:t>
      </w:r>
      <w:r>
        <w:rPr>
          <w:sz w:val="24"/>
        </w:rPr>
        <w:t>ое1</w:t>
      </w:r>
      <w:r>
        <w:rPr>
          <w:sz w:val="24"/>
          <w:lang w:val="en-US"/>
        </w:rPr>
        <w:t>z</w:t>
      </w:r>
      <w:r>
        <w:rPr>
          <w:sz w:val="24"/>
        </w:rPr>
        <w:t>ег</w:t>
      </w:r>
      <w:r>
        <w:rPr>
          <w:sz w:val="24"/>
          <w:lang w:val="en-US"/>
        </w:rPr>
        <w:t xml:space="preserve"> et</w:t>
      </w:r>
      <w:r>
        <w:rPr>
          <w:sz w:val="24"/>
        </w:rPr>
        <w:t xml:space="preserve"> а</w:t>
      </w:r>
      <w:r>
        <w:rPr>
          <w:sz w:val="24"/>
          <w:lang w:val="en-US"/>
        </w:rPr>
        <w:t>l</w:t>
      </w:r>
      <w:r>
        <w:rPr>
          <w:sz w:val="24"/>
        </w:rPr>
        <w:t>, 1992):</w:t>
      </w:r>
      <w:r>
        <w:rPr>
          <w:sz w:val="24"/>
          <w:lang w:val="en-US"/>
        </w:rPr>
        <w:t xml:space="preserve"> </w:t>
      </w:r>
      <w:r>
        <w:rPr>
          <w:sz w:val="24"/>
        </w:rPr>
        <w:t>через месяц после окончания индукции - на 13-й неделе от начала терапии - проводят курс высокодозной химиотерапии циторабином в комбинации с митоксантроном.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Третий</w:t>
      </w:r>
      <w:r>
        <w:rPr>
          <w:sz w:val="24"/>
          <w:lang w:val="en-US"/>
        </w:rPr>
        <w:t xml:space="preserve"> </w:t>
      </w:r>
      <w:r>
        <w:rPr>
          <w:sz w:val="24"/>
        </w:rPr>
        <w:t>вариант (О.Ное</w:t>
      </w:r>
      <w:r>
        <w:rPr>
          <w:sz w:val="24"/>
          <w:lang w:val="en-US"/>
        </w:rPr>
        <w:t>lzer</w:t>
      </w:r>
      <w:r>
        <w:rPr>
          <w:sz w:val="24"/>
        </w:rPr>
        <w:t xml:space="preserve"> е</w:t>
      </w:r>
      <w:r>
        <w:rPr>
          <w:sz w:val="24"/>
          <w:lang w:val="en-US"/>
        </w:rPr>
        <w:t>t</w:t>
      </w:r>
      <w:r>
        <w:rPr>
          <w:sz w:val="24"/>
        </w:rPr>
        <w:t xml:space="preserve"> а</w:t>
      </w:r>
      <w:r>
        <w:rPr>
          <w:sz w:val="24"/>
          <w:lang w:val="en-US"/>
        </w:rPr>
        <w:t>l</w:t>
      </w:r>
      <w:r>
        <w:rPr>
          <w:sz w:val="24"/>
        </w:rPr>
        <w:t>, 1992):  на 13-й, 15-й и 17-й неделях от начал</w:t>
      </w:r>
      <w:r>
        <w:rPr>
          <w:sz w:val="24"/>
        </w:rPr>
        <w:t xml:space="preserve">а терапии (через месяц после окончания индукции) проводят курсы высокодозной терапии метотрексатом в комбинации с </w:t>
      </w:r>
      <w:r>
        <w:rPr>
          <w:sz w:val="24"/>
          <w:lang w:val="en-US"/>
        </w:rPr>
        <w:t>L</w:t>
      </w:r>
      <w:r>
        <w:rPr>
          <w:sz w:val="24"/>
        </w:rPr>
        <w:t>-аспарагиназой: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i/>
          <w:sz w:val="24"/>
        </w:rPr>
        <w:t xml:space="preserve">Профилактика нейролейкоза </w:t>
      </w:r>
      <w:r>
        <w:rPr>
          <w:sz w:val="24"/>
        </w:rPr>
        <w:t>– обязательный компонент терапии ОЛЛ. В момент диагностики острого лейкоза всем больным, независимо</w:t>
      </w:r>
      <w:r>
        <w:rPr>
          <w:sz w:val="24"/>
        </w:rPr>
        <w:t xml:space="preserve"> от возраста, проводят диагностическую люмбальную пункцию, во время которой вводят метотрексат в дозе 15 мг. При нормальном составе спинномозговой жидкости: цитоз не более 10 клеток в мм</w:t>
      </w:r>
      <w:r>
        <w:rPr>
          <w:sz w:val="24"/>
          <w:vertAlign w:val="superscript"/>
        </w:rPr>
        <w:t>3</w:t>
      </w:r>
      <w:r>
        <w:rPr>
          <w:sz w:val="24"/>
        </w:rPr>
        <w:t>, нет бластных клеток - основной этап профилактики нейролейкоза осуще</w:t>
      </w:r>
      <w:r>
        <w:rPr>
          <w:sz w:val="24"/>
        </w:rPr>
        <w:t>ствляют в первую фазу индукции (5 люмбальных пункций с введением 3 препаратов 1 раз в неделю): метотрексат 15 мг, цитозар 30 мг, преднизолон 30 мг или дексаметазон 4 мг. Препараты вводят в разных шприцах. Общий объем вводимой жидкости составляет 10 - 12 мл</w:t>
      </w:r>
      <w:r>
        <w:rPr>
          <w:sz w:val="24"/>
        </w:rPr>
        <w:t>. Для разведения используется дистиллированная вода. Объем спинномозговой жидкости, который берут для исследования, составляет 1/2 от объема вводимых препаратов. Этот этап заканчивается в начале второй фазы индукции.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Следующие люмбальные пункции проводят п</w:t>
      </w:r>
      <w:r>
        <w:rPr>
          <w:sz w:val="24"/>
        </w:rPr>
        <w:t>еред каждым курсом консолидации, перед реиндукцией, а затем 1 раз в 3 месяца на протяжении всего периода терапии.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Альтернативный вариант профилактики нейролейкемии после завершения программы индукции ремиссии - облучение головы в дозе 24 Гр за 15 - 18 сеан</w:t>
      </w:r>
      <w:r>
        <w:rPr>
          <w:sz w:val="24"/>
        </w:rPr>
        <w:t>сов (по 1.5 Гр каждый) с обоих латеральных полей. Этот вариант профилактики наиболее приемлем для больных старше 50 лет и в случае осложнений или плохой переносимости люмбальных пункций. При этом первая люмбальная пункция с введением метотрексата не исключ</w:t>
      </w:r>
      <w:r>
        <w:rPr>
          <w:sz w:val="24"/>
        </w:rPr>
        <w:t>ается. Потом еще вводят 4 дозы метотрексата по 15 мг эндолюмбально: либо параллельно облучению 3 раза в дни, свободные от облучения, и 1 раз - через 6 часов после облучения; либо на фоне второй фазы индукционной терапии 1 раз в неделю (в 31-й, 38-й, 45-й и</w:t>
      </w:r>
      <w:r>
        <w:rPr>
          <w:sz w:val="24"/>
        </w:rPr>
        <w:t xml:space="preserve"> 52-й дни). В дальнейшем желательно 1 раз в три месяца до окончания терапии продолжить введение 15 мг метотрексата интратекально.</w:t>
      </w:r>
    </w:p>
    <w:p w:rsidR="00000000" w:rsidRDefault="00A03935">
      <w:pPr>
        <w:spacing w:line="360" w:lineRule="auto"/>
        <w:rPr>
          <w:sz w:val="24"/>
        </w:rPr>
      </w:pPr>
    </w:p>
    <w:p w:rsidR="00000000" w:rsidRDefault="00A03935">
      <w:pPr>
        <w:spacing w:line="360" w:lineRule="auto"/>
        <w:jc w:val="center"/>
        <w:rPr>
          <w:sz w:val="28"/>
        </w:rPr>
      </w:pPr>
      <w:r>
        <w:rPr>
          <w:sz w:val="28"/>
        </w:rPr>
        <w:t>10. В-клеточный хронический лимфолейкоз/лимфома из малых лимфоцитов.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Это опухолевое заболевание морфологически зрелых, но имм</w:t>
      </w:r>
      <w:r>
        <w:rPr>
          <w:sz w:val="24"/>
        </w:rPr>
        <w:t xml:space="preserve">унологически менее зрелых </w:t>
      </w:r>
    </w:p>
    <w:p w:rsidR="00000000" w:rsidRDefault="00A03935">
      <w:pPr>
        <w:pStyle w:val="a5"/>
        <w:spacing w:line="360" w:lineRule="auto"/>
        <w:rPr>
          <w:sz w:val="24"/>
        </w:rPr>
      </w:pPr>
      <w:r>
        <w:rPr>
          <w:sz w:val="24"/>
        </w:rPr>
        <w:lastRenderedPageBreak/>
        <w:t>лимфоцитов, чаще типа «малых» лимфоцитов с В-клеточной дифференцировкой, проявляющееся прогрессирующим накоплением этих клеток в крови, костном мозге и в лимфоидной ткани. На сегодняшний день это неизлечимое заболевание. 5-летняя</w:t>
      </w:r>
      <w:r>
        <w:rPr>
          <w:sz w:val="24"/>
        </w:rPr>
        <w:t xml:space="preserve"> выживаемость составляет 60%, но во многом зависит от стадии заболевания на момент его диагностики. ХЛЛ наиболее часто встречающаяся форма опухолевых заболеваний кроветворной ткани и составляет приблизительно около 30 % среди всех лейкозов в Европе и США. </w:t>
      </w:r>
      <w:r>
        <w:rPr>
          <w:sz w:val="24"/>
        </w:rPr>
        <w:t>Болеют чаще мужчин, чем женщины, как правило, после 40 лет. Около 70% больных заболевают в возрасте между 50 и 70 годами, средний возраст к началу заболевания составляет 55 лет и только менее 10% заболевают в возрасте до 40 лет, хотя некоторые авторы отмеч</w:t>
      </w:r>
      <w:r>
        <w:rPr>
          <w:sz w:val="24"/>
        </w:rPr>
        <w:t>ают, что в последние годы возникновение ХЛЛ у лиц моложе 35 лет больше не является исключительной редкостью. Убедительных данных о влиянии факторов окружающей среды на риск развития ХЛЛ нет. Это единственный лейкоз взрослых, при котором не доказана связь с</w:t>
      </w:r>
      <w:r>
        <w:rPr>
          <w:sz w:val="24"/>
        </w:rPr>
        <w:t xml:space="preserve"> ионизирующей радиацией, приемом лекарственных средств или химикатов. Наследственные факторы вносят решающий вклад в развитие ХЛЛ. </w:t>
      </w:r>
    </w:p>
    <w:p w:rsidR="00000000" w:rsidRDefault="00A03935">
      <w:pPr>
        <w:spacing w:line="360" w:lineRule="auto"/>
        <w:ind w:firstLine="0"/>
        <w:rPr>
          <w:b/>
          <w:i/>
          <w:sz w:val="24"/>
        </w:rPr>
      </w:pPr>
      <w:r>
        <w:rPr>
          <w:b/>
          <w:i/>
          <w:sz w:val="24"/>
        </w:rPr>
        <w:t>Клинические проявления.</w:t>
      </w:r>
    </w:p>
    <w:p w:rsidR="00000000" w:rsidRDefault="00A03935" w:rsidP="00A03935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284"/>
        <w:rPr>
          <w:sz w:val="24"/>
        </w:rPr>
      </w:pPr>
      <w:r>
        <w:rPr>
          <w:i/>
          <w:sz w:val="24"/>
        </w:rPr>
        <w:t xml:space="preserve">Гиперпластический синдром или синдром лейкемической пролиферации. </w:t>
      </w:r>
      <w:r>
        <w:rPr>
          <w:sz w:val="24"/>
        </w:rPr>
        <w:t xml:space="preserve">Его характеризуют: </w:t>
      </w:r>
    </w:p>
    <w:p w:rsidR="00000000" w:rsidRDefault="00A03935" w:rsidP="00A03935">
      <w:pPr>
        <w:numPr>
          <w:ilvl w:val="1"/>
          <w:numId w:val="24"/>
        </w:numPr>
        <w:tabs>
          <w:tab w:val="clear" w:pos="1440"/>
          <w:tab w:val="num" w:pos="426"/>
        </w:tabs>
        <w:spacing w:line="360" w:lineRule="auto"/>
        <w:ind w:left="709"/>
        <w:rPr>
          <w:sz w:val="24"/>
        </w:rPr>
      </w:pPr>
      <w:r>
        <w:rPr>
          <w:sz w:val="24"/>
        </w:rPr>
        <w:t>абсолютный лим</w:t>
      </w:r>
      <w:r>
        <w:rPr>
          <w:sz w:val="24"/>
        </w:rPr>
        <w:t xml:space="preserve">фоцитоз в анализе периферической крови больше 5,0 х 10 9/л, </w:t>
      </w:r>
    </w:p>
    <w:p w:rsidR="00000000" w:rsidRDefault="00A03935" w:rsidP="00A03935">
      <w:pPr>
        <w:numPr>
          <w:ilvl w:val="1"/>
          <w:numId w:val="24"/>
        </w:numPr>
        <w:tabs>
          <w:tab w:val="clear" w:pos="1440"/>
          <w:tab w:val="num" w:pos="426"/>
        </w:tabs>
        <w:spacing w:line="360" w:lineRule="auto"/>
        <w:ind w:left="709"/>
        <w:rPr>
          <w:sz w:val="24"/>
        </w:rPr>
      </w:pPr>
      <w:r>
        <w:rPr>
          <w:sz w:val="24"/>
        </w:rPr>
        <w:t>лимфоаденопатия - увеличение периферических и висцеральных лимфатических узлов. Они плотно эластической консистенции, безболезненные, смещаемые, не спаянные с окружающими тканями, размерами от 0,</w:t>
      </w:r>
      <w:r>
        <w:rPr>
          <w:sz w:val="24"/>
        </w:rPr>
        <w:t xml:space="preserve">5-1 см до 3-5 см и более, иногда  в виде пакетов, определяемых визуально. </w:t>
      </w:r>
    </w:p>
    <w:p w:rsidR="00000000" w:rsidRDefault="00A03935" w:rsidP="00A03935">
      <w:pPr>
        <w:numPr>
          <w:ilvl w:val="1"/>
          <w:numId w:val="24"/>
        </w:numPr>
        <w:tabs>
          <w:tab w:val="clear" w:pos="1440"/>
          <w:tab w:val="num" w:pos="426"/>
        </w:tabs>
        <w:spacing w:line="360" w:lineRule="auto"/>
        <w:ind w:left="709"/>
        <w:rPr>
          <w:sz w:val="24"/>
        </w:rPr>
      </w:pPr>
      <w:r>
        <w:rPr>
          <w:sz w:val="24"/>
        </w:rPr>
        <w:t>увеличение селезенки и/или печени от минимального до значительных размеров. Это не самый характерный признак ХЛЛ, но он свидетельствует о продвинутой стадии болезни.</w:t>
      </w:r>
    </w:p>
    <w:p w:rsidR="00000000" w:rsidRDefault="00A03935" w:rsidP="00A03935">
      <w:pPr>
        <w:numPr>
          <w:ilvl w:val="1"/>
          <w:numId w:val="24"/>
        </w:numPr>
        <w:tabs>
          <w:tab w:val="clear" w:pos="1440"/>
          <w:tab w:val="num" w:pos="426"/>
        </w:tabs>
        <w:spacing w:line="360" w:lineRule="auto"/>
        <w:ind w:left="709"/>
        <w:rPr>
          <w:sz w:val="24"/>
        </w:rPr>
      </w:pPr>
      <w:r>
        <w:rPr>
          <w:sz w:val="24"/>
        </w:rPr>
        <w:t>увеличение коли</w:t>
      </w:r>
      <w:r>
        <w:rPr>
          <w:sz w:val="24"/>
        </w:rPr>
        <w:t xml:space="preserve">чества лимфоцитов в костном мозге по данным цитологического  и гистологического исследования (лимфоцитов больше 30% при нормальной или повышенной клеточности пунктата, диффузная пролиферация лимфоцитов по трепанату). </w:t>
      </w:r>
    </w:p>
    <w:p w:rsidR="00000000" w:rsidRDefault="00A03935" w:rsidP="00A03935">
      <w:pPr>
        <w:numPr>
          <w:ilvl w:val="1"/>
          <w:numId w:val="24"/>
        </w:numPr>
        <w:tabs>
          <w:tab w:val="clear" w:pos="1440"/>
          <w:tab w:val="num" w:pos="426"/>
        </w:tabs>
        <w:spacing w:line="360" w:lineRule="auto"/>
        <w:ind w:left="709"/>
        <w:rPr>
          <w:sz w:val="24"/>
        </w:rPr>
      </w:pPr>
      <w:r>
        <w:rPr>
          <w:sz w:val="24"/>
        </w:rPr>
        <w:t>в поздних стадиях болезни могут быть э</w:t>
      </w:r>
      <w:r>
        <w:rPr>
          <w:sz w:val="24"/>
        </w:rPr>
        <w:t xml:space="preserve">кстрамедуллярные поражения плевры с развитием экссудативного плеврита, поражения кожи с самыми различными проявлениями (эритродермическая инфильтрация с кожным зудом, уртикарные высыпая, изменения по типу пузырчатки). </w:t>
      </w:r>
    </w:p>
    <w:p w:rsidR="00000000" w:rsidRDefault="00A03935">
      <w:pPr>
        <w:pStyle w:val="21"/>
        <w:ind w:firstLine="349"/>
      </w:pPr>
      <w:r>
        <w:lastRenderedPageBreak/>
        <w:t xml:space="preserve">Значительное увеличение висцеральных </w:t>
      </w:r>
      <w:r>
        <w:t xml:space="preserve">лимфатических узлов, селезенки, печени может вызвать самые разнообразные нарушения функции внутренних органов, обусловленные их сдавлением. </w:t>
      </w:r>
    </w:p>
    <w:p w:rsidR="00000000" w:rsidRDefault="00A03935" w:rsidP="00A03935">
      <w:pPr>
        <w:numPr>
          <w:ilvl w:val="0"/>
          <w:numId w:val="24"/>
        </w:numPr>
        <w:spacing w:line="360" w:lineRule="auto"/>
        <w:rPr>
          <w:sz w:val="24"/>
        </w:rPr>
      </w:pPr>
      <w:r>
        <w:rPr>
          <w:i/>
          <w:sz w:val="24"/>
        </w:rPr>
        <w:t>Синдром опухолевой интоксикации</w:t>
      </w:r>
      <w:r>
        <w:rPr>
          <w:sz w:val="24"/>
        </w:rPr>
        <w:t xml:space="preserve"> проявляется ночными потами, слабостью, снижением аппетита, похуданием.</w:t>
      </w:r>
    </w:p>
    <w:p w:rsidR="00000000" w:rsidRDefault="00A03935" w:rsidP="00A03935">
      <w:pPr>
        <w:numPr>
          <w:ilvl w:val="0"/>
          <w:numId w:val="24"/>
        </w:numPr>
        <w:spacing w:line="360" w:lineRule="auto"/>
        <w:rPr>
          <w:sz w:val="24"/>
        </w:rPr>
      </w:pPr>
      <w:r>
        <w:rPr>
          <w:i/>
          <w:sz w:val="24"/>
        </w:rPr>
        <w:t>Иммунодефици</w:t>
      </w:r>
      <w:r>
        <w:rPr>
          <w:i/>
          <w:sz w:val="24"/>
        </w:rPr>
        <w:t>тный синдром</w:t>
      </w:r>
      <w:r>
        <w:rPr>
          <w:sz w:val="24"/>
        </w:rPr>
        <w:t xml:space="preserve"> обусловлен прежде всего глубокими нарушениями гуморального иммунитета в виде: </w:t>
      </w:r>
    </w:p>
    <w:p w:rsidR="00000000" w:rsidRDefault="00A03935" w:rsidP="00A03935">
      <w:pPr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гипоиммуноглобулинемии, проявляющаяся в клинике частыми простудными заболеваниями, инфекцией мочевыводящих путей, наклонностью к длительному незаживлению кожных ран</w:t>
      </w:r>
      <w:r>
        <w:rPr>
          <w:sz w:val="24"/>
        </w:rPr>
        <w:t xml:space="preserve">, появлением опоясывающего лишая и других проявлений герпетической инфекции, наклонностью к вторичным опухолям. </w:t>
      </w:r>
    </w:p>
    <w:p w:rsidR="00000000" w:rsidRDefault="00A03935" w:rsidP="00A03935">
      <w:pPr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Аутоиммунных осложнений: аутоиммунные гемолитическая анемия, тромбоцитопения и гранулоцитопения.</w:t>
      </w:r>
    </w:p>
    <w:p w:rsidR="00000000" w:rsidRDefault="00A03935" w:rsidP="00A03935">
      <w:pPr>
        <w:numPr>
          <w:ilvl w:val="0"/>
          <w:numId w:val="24"/>
        </w:numPr>
        <w:spacing w:line="360" w:lineRule="auto"/>
        <w:rPr>
          <w:sz w:val="24"/>
        </w:rPr>
      </w:pPr>
      <w:r>
        <w:rPr>
          <w:sz w:val="24"/>
        </w:rPr>
        <w:t>В продвинутых стадиях болезни может иметь мест</w:t>
      </w:r>
      <w:r>
        <w:rPr>
          <w:sz w:val="24"/>
        </w:rPr>
        <w:t xml:space="preserve">о анемия, тромбоцитопения, гранулоцитопения, обусловленные лимфоидной метаплазии костного мозга. </w:t>
      </w:r>
    </w:p>
    <w:p w:rsidR="00000000" w:rsidRDefault="00A03935">
      <w:pPr>
        <w:spacing w:line="360" w:lineRule="auto"/>
        <w:ind w:firstLine="360"/>
        <w:rPr>
          <w:sz w:val="24"/>
        </w:rPr>
      </w:pPr>
      <w:r>
        <w:rPr>
          <w:sz w:val="24"/>
        </w:rPr>
        <w:t>Прогрессирование заболевания проявляется в неконтролируемом росте опухолевой массы и более злокачественном перерождении морфологического субстрата. Однако чащ</w:t>
      </w:r>
      <w:r>
        <w:rPr>
          <w:sz w:val="24"/>
        </w:rPr>
        <w:t xml:space="preserve">е больные не доживают до этого момента, погибая от инфекционных осложнений </w:t>
      </w:r>
    </w:p>
    <w:p w:rsidR="00000000" w:rsidRDefault="00A03935">
      <w:pPr>
        <w:pStyle w:val="4"/>
        <w:spacing w:line="360" w:lineRule="auto"/>
        <w:jc w:val="both"/>
      </w:pPr>
      <w:r>
        <w:rPr>
          <w:i/>
          <w:sz w:val="24"/>
        </w:rPr>
        <w:t>Классификация ХЛЛ.</w:t>
      </w:r>
      <w:r>
        <w:rPr>
          <w:i/>
        </w:rPr>
        <w:t xml:space="preserve"> </w:t>
      </w:r>
      <w:r>
        <w:rPr>
          <w:b w:val="0"/>
          <w:sz w:val="24"/>
        </w:rPr>
        <w:t>Классификация ХЛЛ предполагает прежде всего выделение стадии заболевания. Существуют две современные системы стадирования ХЛЛ. Одна из них предложена впервые в 1</w:t>
      </w:r>
      <w:r>
        <w:rPr>
          <w:b w:val="0"/>
          <w:sz w:val="24"/>
        </w:rPr>
        <w:t>975 г.</w:t>
      </w:r>
      <w:r>
        <w:rPr>
          <w:b w:val="0"/>
          <w:sz w:val="24"/>
          <w:lang w:val="en-US"/>
        </w:rPr>
        <w:t xml:space="preserve"> Rai</w:t>
      </w:r>
      <w:r>
        <w:rPr>
          <w:b w:val="0"/>
          <w:sz w:val="24"/>
        </w:rPr>
        <w:t xml:space="preserve"> (табл.5) и используется преимущественно в США, другая опубликована в 1981 г. </w:t>
      </w:r>
      <w:r>
        <w:rPr>
          <w:b w:val="0"/>
          <w:sz w:val="24"/>
          <w:lang w:val="en-US"/>
        </w:rPr>
        <w:t>Binet</w:t>
      </w:r>
      <w:r>
        <w:rPr>
          <w:b w:val="0"/>
          <w:sz w:val="24"/>
        </w:rPr>
        <w:t xml:space="preserve"> (табл. 6) и получила основное распространение в Европе. В основу обеих положен единый принцип: учет массы опухоли и наличие или отсутствие угнетения здоровых рост</w:t>
      </w:r>
      <w:r>
        <w:rPr>
          <w:b w:val="0"/>
          <w:sz w:val="24"/>
        </w:rPr>
        <w:t xml:space="preserve">ков кроветворения. Наиболее жизнеспособной оказалась система стадирования по </w:t>
      </w:r>
      <w:r>
        <w:rPr>
          <w:b w:val="0"/>
          <w:sz w:val="24"/>
          <w:lang w:val="en-US"/>
        </w:rPr>
        <w:t>Rai</w:t>
      </w:r>
      <w:r>
        <w:rPr>
          <w:b w:val="0"/>
          <w:sz w:val="24"/>
        </w:rPr>
        <w:t>.</w:t>
      </w:r>
    </w:p>
    <w:p w:rsidR="00000000" w:rsidRDefault="00A03935">
      <w:pPr>
        <w:spacing w:line="360" w:lineRule="auto"/>
        <w:rPr>
          <w:sz w:val="24"/>
        </w:rPr>
      </w:pPr>
    </w:p>
    <w:p w:rsidR="00000000" w:rsidRDefault="00A03935">
      <w:pPr>
        <w:spacing w:line="360" w:lineRule="auto"/>
        <w:rPr>
          <w:sz w:val="24"/>
        </w:rPr>
      </w:pPr>
    </w:p>
    <w:p w:rsidR="00000000" w:rsidRDefault="00A03935">
      <w:pPr>
        <w:spacing w:line="360" w:lineRule="auto"/>
        <w:rPr>
          <w:sz w:val="24"/>
          <w:lang w:val="en-US"/>
        </w:rPr>
      </w:pPr>
      <w:r>
        <w:rPr>
          <w:sz w:val="24"/>
        </w:rPr>
        <w:t xml:space="preserve">Таблица 5. Стадии ХЛЛ по </w:t>
      </w:r>
      <w:r>
        <w:rPr>
          <w:sz w:val="24"/>
          <w:lang w:val="en-US"/>
        </w:rPr>
        <w:t>Rai.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188"/>
        <w:gridCol w:w="1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Ста</w:t>
            </w:r>
          </w:p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дия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  <w:p w:rsidR="00000000" w:rsidRDefault="00A03935">
            <w:pPr>
              <w:spacing w:line="360" w:lineRule="auto"/>
              <w:rPr>
                <w:b/>
              </w:rPr>
            </w:pPr>
            <w:r>
              <w:rPr>
                <w:b/>
              </w:rPr>
              <w:t>риска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pStyle w:val="6"/>
              <w:ind w:firstLine="0"/>
            </w:pPr>
            <w:r>
              <w:t>Критерии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 xml:space="preserve">Медиана </w:t>
            </w:r>
          </w:p>
          <w:p w:rsidR="00000000" w:rsidRDefault="00A03935">
            <w:pPr>
              <w:pStyle w:val="7"/>
            </w:pPr>
            <w:r>
              <w:t>Выживаемости</w:t>
            </w:r>
          </w:p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(годы)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абсолютный лимфоцитоз*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абсолютный лимфоцитоз, ли</w:t>
            </w:r>
            <w:r>
              <w:rPr>
                <w:sz w:val="24"/>
              </w:rPr>
              <w:t xml:space="preserve">мфоаденопатия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абсолютный лимфоцитоз, спленомегалия, +/-  лимфоаденопатия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абсолютный лимфоцитоз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 xml:space="preserve">анемия**, +/- </w:t>
            </w:r>
            <w:r>
              <w:rPr>
                <w:sz w:val="24"/>
              </w:rPr>
              <w:lastRenderedPageBreak/>
              <w:t>лимфоаденопатия или спленомегалия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IY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абсолютный лимфоцитоз, тромбоцитопения***, +/- анемии, +/- сп</w:t>
            </w:r>
            <w:r>
              <w:rPr>
                <w:sz w:val="24"/>
              </w:rPr>
              <w:t>леномегалия,  +/-лимфоаденопатия.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:rsidR="00000000" w:rsidRDefault="00A03935">
      <w:pPr>
        <w:spacing w:line="360" w:lineRule="auto"/>
        <w:rPr>
          <w:sz w:val="24"/>
          <w:lang w:val="en-US"/>
        </w:rPr>
      </w:pPr>
    </w:p>
    <w:p w:rsidR="00000000" w:rsidRDefault="00A03935">
      <w:pPr>
        <w:ind w:left="360" w:firstLine="0"/>
        <w:rPr>
          <w:sz w:val="24"/>
        </w:rPr>
      </w:pPr>
      <w:r>
        <w:rPr>
          <w:sz w:val="24"/>
        </w:rPr>
        <w:t xml:space="preserve">*абсолютный лимфоцитоз – лимфоцитов больше 5,0х10 9/л в течение 4-х недель, </w:t>
      </w:r>
    </w:p>
    <w:p w:rsidR="00000000" w:rsidRDefault="00A03935">
      <w:pPr>
        <w:ind w:left="360" w:firstLine="0"/>
        <w:rPr>
          <w:sz w:val="24"/>
        </w:rPr>
      </w:pPr>
      <w:r>
        <w:rPr>
          <w:sz w:val="24"/>
        </w:rPr>
        <w:t>**анемия – гемоглобин меньше 110 г/л, не связанный с аутоиммунным гемолизом,</w:t>
      </w:r>
    </w:p>
    <w:p w:rsidR="00000000" w:rsidRDefault="00A03935">
      <w:pPr>
        <w:ind w:left="360" w:firstLine="0"/>
        <w:rPr>
          <w:sz w:val="24"/>
        </w:rPr>
      </w:pPr>
      <w:r>
        <w:rPr>
          <w:sz w:val="24"/>
        </w:rPr>
        <w:t>***тромбоцитопения - тромбоцитов меньше 100,0 х109/л, не связанн</w:t>
      </w:r>
      <w:r>
        <w:rPr>
          <w:sz w:val="24"/>
        </w:rPr>
        <w:t>ая с аутоиммунным тромбоцитолизом.</w:t>
      </w:r>
    </w:p>
    <w:p w:rsidR="00000000" w:rsidRDefault="00A03935">
      <w:pPr>
        <w:spacing w:line="360" w:lineRule="auto"/>
        <w:rPr>
          <w:sz w:val="24"/>
          <w:lang w:val="en-US"/>
        </w:rPr>
      </w:pP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Таблица 6.  Стадии ХЛЛ по Binet.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1417"/>
        <w:gridCol w:w="1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Стадия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rPr>
                <w:b/>
              </w:rPr>
            </w:pPr>
            <w:r>
              <w:rPr>
                <w:b/>
              </w:rPr>
              <w:t>Показатели крови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Зоны</w:t>
            </w:r>
          </w:p>
          <w:p w:rsidR="00000000" w:rsidRDefault="00A03935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 xml:space="preserve"> поражения *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rPr>
                <w:b/>
              </w:rPr>
            </w:pPr>
            <w:r>
              <w:rPr>
                <w:b/>
              </w:rPr>
              <w:t>Медиана выживаемости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Гемоглобин </w:t>
            </w:r>
            <w:r>
              <w:rPr>
                <w:sz w:val="24"/>
                <w:lang w:val="en-US"/>
              </w:rPr>
              <w:t>&gt;100</w:t>
            </w:r>
            <w:r>
              <w:rPr>
                <w:sz w:val="24"/>
              </w:rPr>
              <w:t xml:space="preserve"> г/л, тромбоцитов 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>100 х10 9/л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&lt;3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Гемоглобин </w:t>
            </w:r>
            <w:r>
              <w:rPr>
                <w:sz w:val="24"/>
                <w:lang w:val="en-US"/>
              </w:rPr>
              <w:t>&gt;100</w:t>
            </w:r>
            <w:r>
              <w:rPr>
                <w:sz w:val="24"/>
              </w:rPr>
              <w:t xml:space="preserve"> г/л, тромбоцитов 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>100 х10 9/л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Гемог</w:t>
            </w:r>
            <w:r>
              <w:rPr>
                <w:sz w:val="24"/>
              </w:rPr>
              <w:t xml:space="preserve">лобин </w:t>
            </w:r>
            <w:r>
              <w:rPr>
                <w:sz w:val="24"/>
                <w:lang w:val="en-US"/>
              </w:rPr>
              <w:t>&lt;100</w:t>
            </w:r>
            <w:r>
              <w:rPr>
                <w:sz w:val="24"/>
              </w:rPr>
              <w:t xml:space="preserve"> г/л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или  тромбоцитов </w:t>
            </w:r>
            <w:r>
              <w:rPr>
                <w:sz w:val="24"/>
                <w:lang w:val="en-US"/>
              </w:rPr>
              <w:t>&lt;</w:t>
            </w:r>
            <w:r>
              <w:rPr>
                <w:sz w:val="24"/>
              </w:rPr>
              <w:t>100 х10 9/л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любое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3935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:rsidR="00000000" w:rsidRDefault="00A03935">
      <w:pPr>
        <w:spacing w:line="360" w:lineRule="auto"/>
        <w:ind w:left="360" w:firstLine="0"/>
        <w:rPr>
          <w:sz w:val="24"/>
        </w:rPr>
      </w:pPr>
      <w:r>
        <w:rPr>
          <w:sz w:val="24"/>
        </w:rPr>
        <w:t>* зоны поражения включают: голова, шея, аксиллярные и паховые области, увеличение селезенки, печени.</w:t>
      </w:r>
    </w:p>
    <w:p w:rsidR="00000000" w:rsidRDefault="00A03935">
      <w:pPr>
        <w:ind w:right="-1091"/>
        <w:rPr>
          <w:b/>
          <w:i/>
          <w:sz w:val="24"/>
        </w:rPr>
      </w:pPr>
      <w:r>
        <w:rPr>
          <w:b/>
          <w:i/>
          <w:sz w:val="24"/>
          <w:lang w:val="en-US"/>
        </w:rPr>
        <w:t>.</w:t>
      </w:r>
      <w:r>
        <w:rPr>
          <w:b/>
          <w:i/>
          <w:sz w:val="24"/>
        </w:rPr>
        <w:t>Диагностические критерии ХЛЛ:</w:t>
      </w:r>
    </w:p>
    <w:p w:rsidR="00000000" w:rsidRDefault="00A03935" w:rsidP="00A03935">
      <w:pPr>
        <w:pStyle w:val="a4"/>
        <w:numPr>
          <w:ilvl w:val="0"/>
          <w:numId w:val="25"/>
        </w:numPr>
        <w:tabs>
          <w:tab w:val="clear" w:pos="720"/>
          <w:tab w:val="num" w:pos="644"/>
        </w:tabs>
        <w:spacing w:line="360" w:lineRule="auto"/>
        <w:ind w:left="644"/>
        <w:rPr>
          <w:sz w:val="24"/>
        </w:rPr>
      </w:pPr>
      <w:r>
        <w:rPr>
          <w:sz w:val="24"/>
        </w:rPr>
        <w:t>абсолютной лимфоцитоз в периферической крови больше 5,0х10 9/л со зре</w:t>
      </w:r>
      <w:r>
        <w:rPr>
          <w:sz w:val="24"/>
        </w:rPr>
        <w:t>локлеточной морфологией лимфоцитов.</w:t>
      </w:r>
    </w:p>
    <w:p w:rsidR="00000000" w:rsidRDefault="00A03935" w:rsidP="00A03935">
      <w:pPr>
        <w:pStyle w:val="a4"/>
        <w:numPr>
          <w:ilvl w:val="0"/>
          <w:numId w:val="25"/>
        </w:numPr>
        <w:tabs>
          <w:tab w:val="clear" w:pos="720"/>
          <w:tab w:val="num" w:pos="644"/>
          <w:tab w:val="num" w:pos="1080"/>
        </w:tabs>
        <w:spacing w:line="360" w:lineRule="auto"/>
        <w:ind w:left="644"/>
        <w:rPr>
          <w:sz w:val="24"/>
        </w:rPr>
      </w:pPr>
      <w:r>
        <w:rPr>
          <w:sz w:val="24"/>
        </w:rPr>
        <w:t xml:space="preserve">иммунофенотип лимфоцитов крови, отличающийся следующими характеристиками: </w:t>
      </w:r>
    </w:p>
    <w:p w:rsidR="00000000" w:rsidRDefault="00A03935" w:rsidP="00A03935">
      <w:pPr>
        <w:pStyle w:val="a4"/>
        <w:numPr>
          <w:ilvl w:val="1"/>
          <w:numId w:val="35"/>
        </w:numPr>
        <w:spacing w:line="360" w:lineRule="auto"/>
        <w:rPr>
          <w:sz w:val="24"/>
        </w:rPr>
      </w:pPr>
      <w:r>
        <w:rPr>
          <w:sz w:val="24"/>
        </w:rPr>
        <w:t xml:space="preserve">преобладание В-клеток. На поверхностной мембране лимфоцитов выявляют дифференцировочные В-клеточные антигены: </w:t>
      </w:r>
      <w:r>
        <w:rPr>
          <w:sz w:val="24"/>
          <w:lang w:val="en-US"/>
        </w:rPr>
        <w:t>CD19+, CD20+, CD23+</w:t>
      </w:r>
      <w:r>
        <w:rPr>
          <w:sz w:val="24"/>
        </w:rPr>
        <w:t xml:space="preserve">, при наличие </w:t>
      </w:r>
      <w:r>
        <w:rPr>
          <w:sz w:val="24"/>
          <w:lang w:val="en-US"/>
        </w:rPr>
        <w:t>CD</w:t>
      </w:r>
      <w:r>
        <w:rPr>
          <w:sz w:val="24"/>
          <w:lang w:val="en-US"/>
        </w:rPr>
        <w:t>5+</w:t>
      </w:r>
      <w:r>
        <w:rPr>
          <w:sz w:val="24"/>
        </w:rPr>
        <w:t xml:space="preserve">(Т-клеточный антиген) и отсутствии других пан-Т-клеточных маркеров. </w:t>
      </w:r>
    </w:p>
    <w:p w:rsidR="00000000" w:rsidRDefault="00A03935" w:rsidP="00A03935">
      <w:pPr>
        <w:pStyle w:val="a4"/>
        <w:numPr>
          <w:ilvl w:val="1"/>
          <w:numId w:val="35"/>
        </w:numPr>
        <w:tabs>
          <w:tab w:val="num" w:pos="1080"/>
        </w:tabs>
        <w:spacing w:line="360" w:lineRule="auto"/>
        <w:rPr>
          <w:sz w:val="24"/>
        </w:rPr>
      </w:pPr>
      <w:r>
        <w:rPr>
          <w:sz w:val="24"/>
        </w:rPr>
        <w:t xml:space="preserve">моноклональность по отношении к экспрессии </w:t>
      </w:r>
      <w:r>
        <w:rPr>
          <w:sz w:val="24"/>
        </w:rPr>
        <w:sym w:font="Symbol" w:char="F06B"/>
      </w:r>
      <w:r>
        <w:rPr>
          <w:sz w:val="24"/>
        </w:rPr>
        <w:t xml:space="preserve"> или </w:t>
      </w:r>
      <w:r>
        <w:rPr>
          <w:sz w:val="24"/>
        </w:rPr>
        <w:sym w:font="Symbol" w:char="F06C"/>
      </w:r>
      <w:r>
        <w:rPr>
          <w:sz w:val="24"/>
        </w:rPr>
        <w:t xml:space="preserve"> легких цепей иммуноглобулинов, </w:t>
      </w:r>
    </w:p>
    <w:p w:rsidR="00000000" w:rsidRDefault="00A03935" w:rsidP="00A03935">
      <w:pPr>
        <w:pStyle w:val="a4"/>
        <w:numPr>
          <w:ilvl w:val="1"/>
          <w:numId w:val="35"/>
        </w:numPr>
        <w:tabs>
          <w:tab w:val="num" w:pos="1080"/>
        </w:tabs>
        <w:spacing w:line="360" w:lineRule="auto"/>
        <w:rPr>
          <w:sz w:val="24"/>
        </w:rPr>
      </w:pPr>
      <w:r>
        <w:rPr>
          <w:sz w:val="24"/>
        </w:rPr>
        <w:t>низкая плотность экспрессии поверхностных иммуноглобулинов (</w:t>
      </w:r>
      <w:r>
        <w:rPr>
          <w:sz w:val="24"/>
          <w:lang w:val="en-US"/>
        </w:rPr>
        <w:t>sIg</w:t>
      </w:r>
      <w:r>
        <w:rPr>
          <w:sz w:val="24"/>
        </w:rPr>
        <w:t>).</w:t>
      </w:r>
    </w:p>
    <w:p w:rsidR="00000000" w:rsidRDefault="00A03935" w:rsidP="00A03935">
      <w:pPr>
        <w:pStyle w:val="a4"/>
        <w:numPr>
          <w:ilvl w:val="0"/>
          <w:numId w:val="25"/>
        </w:numPr>
        <w:tabs>
          <w:tab w:val="clear" w:pos="720"/>
          <w:tab w:val="num" w:pos="644"/>
          <w:tab w:val="num" w:pos="1080"/>
        </w:tabs>
        <w:spacing w:line="360" w:lineRule="auto"/>
        <w:ind w:left="644"/>
        <w:rPr>
          <w:sz w:val="24"/>
        </w:rPr>
      </w:pPr>
      <w:r>
        <w:rPr>
          <w:sz w:val="24"/>
        </w:rPr>
        <w:t>Исследование костного мозга, если дв</w:t>
      </w:r>
      <w:r>
        <w:rPr>
          <w:sz w:val="24"/>
        </w:rPr>
        <w:t>а вышеуказанных критерия получены можно не проводить. Оно необходимо, когда абсолютный лимфоцитоз относительно низок, меньше 5,0х10 9/л. В пунктате косного мозга должно быть не менее 30% лимфоцитов при его нормальной или повышенной клеточности. Гистологиче</w:t>
      </w:r>
      <w:r>
        <w:rPr>
          <w:sz w:val="24"/>
        </w:rPr>
        <w:t xml:space="preserve">ское исследование костного мозга при трепанобиопсии обеспечивает прогностически полезной информацией. Так диффузный тип инфильтрации коррелирует с быстро </w:t>
      </w:r>
      <w:r>
        <w:rPr>
          <w:sz w:val="24"/>
        </w:rPr>
        <w:lastRenderedPageBreak/>
        <w:t xml:space="preserve">прогрессирующим течением болезни, узловой или интерстициальный (не диффузный) тип сочетается с лучшим </w:t>
      </w:r>
      <w:r>
        <w:rPr>
          <w:sz w:val="24"/>
        </w:rPr>
        <w:t>прогнозом.</w:t>
      </w:r>
    </w:p>
    <w:p w:rsidR="00000000" w:rsidRDefault="00A03935">
      <w:pPr>
        <w:pStyle w:val="4"/>
        <w:spacing w:line="360" w:lineRule="auto"/>
        <w:jc w:val="both"/>
        <w:rPr>
          <w:b w:val="0"/>
          <w:sz w:val="24"/>
        </w:rPr>
      </w:pPr>
      <w:r>
        <w:rPr>
          <w:i/>
          <w:sz w:val="24"/>
        </w:rPr>
        <w:t>Лечение.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>Вследствие того, что ХЛЛ – это болезнь в основном неизлечимая, наблюдается у пожилых больных и часто прогрессирует медленно, в терапии, как правило, используют консервативную тактику ведения больных, направленную на устранение декомпенс</w:t>
      </w:r>
      <w:r>
        <w:rPr>
          <w:b w:val="0"/>
          <w:sz w:val="24"/>
        </w:rPr>
        <w:t xml:space="preserve">ирующих симптомов инфекционных, геморрагических или иммунологических осложнений и продление жизни больного. У лиц молодого возраста при наличии факторов неблагоприятного прогноза выживаемости оправдан поиск и применение различных экспериментальных методов </w:t>
      </w:r>
      <w:r>
        <w:rPr>
          <w:b w:val="0"/>
          <w:sz w:val="24"/>
        </w:rPr>
        <w:t xml:space="preserve">лечения. </w:t>
      </w:r>
    </w:p>
    <w:p w:rsidR="00000000" w:rsidRDefault="00A03935">
      <w:pPr>
        <w:spacing w:line="360" w:lineRule="auto"/>
        <w:ind w:right="-30" w:firstLine="0"/>
        <w:rPr>
          <w:sz w:val="24"/>
        </w:rPr>
      </w:pPr>
      <w:r>
        <w:rPr>
          <w:b/>
          <w:sz w:val="24"/>
        </w:rPr>
        <w:t>1. Противоопухолевая химиотерапия</w:t>
      </w:r>
      <w:r>
        <w:rPr>
          <w:sz w:val="24"/>
        </w:rPr>
        <w:t xml:space="preserve"> в ранних и не осложненных стадиях болезни (</w:t>
      </w:r>
      <w:r>
        <w:rPr>
          <w:sz w:val="24"/>
          <w:lang w:val="en-US"/>
        </w:rPr>
        <w:t>Rai 0,I, Binet A)</w:t>
      </w:r>
      <w:r>
        <w:rPr>
          <w:sz w:val="24"/>
        </w:rPr>
        <w:t>, как правило, не требуется и не проводится. Установлено, что продолжительность жизни пациентов с ХЛЛ, диагностированном в ранних стадиях, совпадает с т</w:t>
      </w:r>
      <w:r>
        <w:rPr>
          <w:sz w:val="24"/>
        </w:rPr>
        <w:t>аковой у здоровых лиц в таком же возрасте</w:t>
      </w:r>
      <w:r>
        <w:rPr>
          <w:sz w:val="24"/>
          <w:lang w:val="en-US"/>
        </w:rPr>
        <w:t>.</w:t>
      </w:r>
      <w:r>
        <w:rPr>
          <w:sz w:val="24"/>
        </w:rPr>
        <w:t xml:space="preserve"> Показано, что при раннем начале терапии несколько замедляется прогрессирование болезни (нарастание опухолевой массы), но при этом не происходит улучшения выживаемости больных. Есть наблюдения, что постоянная рання</w:t>
      </w:r>
      <w:r>
        <w:rPr>
          <w:sz w:val="24"/>
        </w:rPr>
        <w:t>я терапия хлорбутином наоборот ассоциирована с короткой выживаемостью из-за высокой частоты эпителиальных раков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000000" w:rsidRDefault="00A03935">
      <w:pPr>
        <w:spacing w:line="360" w:lineRule="auto"/>
        <w:ind w:right="-1091" w:firstLine="0"/>
        <w:rPr>
          <w:sz w:val="24"/>
        </w:rPr>
      </w:pPr>
      <w:r>
        <w:rPr>
          <w:sz w:val="24"/>
          <w:lang w:val="en-US"/>
        </w:rPr>
        <w:t>Montserrat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Rozman (1994) </w:t>
      </w:r>
      <w:r>
        <w:rPr>
          <w:sz w:val="24"/>
        </w:rPr>
        <w:t>сформулировали показания к началу цитостатической</w:t>
      </w:r>
    </w:p>
    <w:p w:rsidR="00000000" w:rsidRDefault="00A03935">
      <w:pPr>
        <w:spacing w:line="360" w:lineRule="auto"/>
        <w:ind w:right="-1091" w:firstLine="0"/>
        <w:rPr>
          <w:sz w:val="24"/>
        </w:rPr>
      </w:pPr>
      <w:r>
        <w:rPr>
          <w:sz w:val="24"/>
        </w:rPr>
        <w:t xml:space="preserve"> терапии ХЛЛ. Ими являются: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1) наличие общих симптомов (усталость</w:t>
      </w:r>
      <w:r>
        <w:rPr>
          <w:sz w:val="24"/>
        </w:rPr>
        <w:t>, потливость, снижение массы тела);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 xml:space="preserve">2) анемия или тромбоцитопения, обусловленная инфильтрацией костного мозга 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3) аутоиммунная анемия или тромбоцитопения;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4) массивная лимфоаденопатия или спленомегалия, создающая компрессионные проблемы;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5) большое число л</w:t>
      </w:r>
      <w:r>
        <w:rPr>
          <w:sz w:val="24"/>
        </w:rPr>
        <w:t>имфоцитов в крови (более 150,0х10 9/л);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6) удвоение абсолютного числа лимфоцитов в крови менее чем за 12 мес;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7) увеличенная подверженность бактериальным инфекциям;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8) увеличение лимфоцитов в миелограмме более 80%;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9) наличие комплексных хромосомных аберра</w:t>
      </w:r>
      <w:r>
        <w:rPr>
          <w:sz w:val="24"/>
        </w:rPr>
        <w:t>ций;</w:t>
      </w:r>
    </w:p>
    <w:p w:rsidR="00000000" w:rsidRDefault="00A03935">
      <w:pPr>
        <w:spacing w:line="360" w:lineRule="auto"/>
        <w:ind w:right="-1091"/>
        <w:rPr>
          <w:sz w:val="24"/>
        </w:rPr>
      </w:pPr>
      <w:r>
        <w:rPr>
          <w:sz w:val="24"/>
        </w:rPr>
        <w:t>10) продвинутая стадия болезни: С по</w:t>
      </w:r>
      <w:r>
        <w:rPr>
          <w:sz w:val="24"/>
          <w:lang w:val="en-US"/>
        </w:rPr>
        <w:t xml:space="preserve"> Binet, III—</w:t>
      </w:r>
      <w:r>
        <w:rPr>
          <w:sz w:val="24"/>
        </w:rPr>
        <w:t>IV по Rai.</w:t>
      </w:r>
    </w:p>
    <w:p w:rsidR="00000000" w:rsidRDefault="00A03935">
      <w:pPr>
        <w:spacing w:line="360" w:lineRule="auto"/>
        <w:rPr>
          <w:i/>
          <w:sz w:val="24"/>
        </w:rPr>
      </w:pPr>
      <w:r>
        <w:rPr>
          <w:sz w:val="24"/>
        </w:rPr>
        <w:t xml:space="preserve">Наибольшее распространение в химиотерапии ХЛЛ получили </w:t>
      </w:r>
      <w:r>
        <w:rPr>
          <w:b/>
          <w:sz w:val="24"/>
        </w:rPr>
        <w:t>алкилирующие агенты</w:t>
      </w:r>
      <w:r>
        <w:rPr>
          <w:i/>
          <w:sz w:val="24"/>
        </w:rPr>
        <w:t xml:space="preserve">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>Хлорамбуцил</w:t>
      </w:r>
      <w:r>
        <w:rPr>
          <w:sz w:val="24"/>
        </w:rPr>
        <w:t xml:space="preserve"> (</w:t>
      </w:r>
      <w:r>
        <w:rPr>
          <w:b/>
          <w:sz w:val="24"/>
        </w:rPr>
        <w:t>хлорбутин, лейкеран</w:t>
      </w:r>
      <w:r>
        <w:rPr>
          <w:sz w:val="24"/>
        </w:rPr>
        <w:t>) используется в качестве первой линии терапии ХЛЛ. Препарат известен еще с 1955 г.</w:t>
      </w:r>
      <w:r>
        <w:rPr>
          <w:sz w:val="24"/>
        </w:rPr>
        <w:t xml:space="preserve"> Существуют два  возможных стандартных варианта его применения :</w:t>
      </w:r>
    </w:p>
    <w:p w:rsidR="00000000" w:rsidRDefault="00A03935" w:rsidP="00A03935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lastRenderedPageBreak/>
        <w:t>Постоянная терапия в виде ежедневного приема препарата в дозе 6-8 мг внутрь (0,1 мг/кг)</w:t>
      </w:r>
    </w:p>
    <w:p w:rsidR="00000000" w:rsidRDefault="00A03935" w:rsidP="00A03935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Пульсовая или интермиттирующая терапия. Препарат принимают 1 раз в 2, 3, 4 недели в дозе по 0,4-0,8 мг/</w:t>
      </w:r>
      <w:r>
        <w:rPr>
          <w:sz w:val="24"/>
        </w:rPr>
        <w:t xml:space="preserve">кг массы тела внутрь всю дозу дробно в течение 1 часа. </w:t>
      </w:r>
    </w:p>
    <w:p w:rsidR="00000000" w:rsidRDefault="00A03935">
      <w:pPr>
        <w:pStyle w:val="a7"/>
        <w:spacing w:line="360" w:lineRule="auto"/>
        <w:ind w:left="0"/>
        <w:rPr>
          <w:sz w:val="24"/>
        </w:rPr>
      </w:pPr>
      <w:r>
        <w:rPr>
          <w:sz w:val="24"/>
        </w:rPr>
        <w:t>Эффективность постоянного и интермитирующего приема хлорбутина схожая, но последний вызываем меньшую миелосупрессию. Максимально переносимая доза составляет 1,8 мг/кг в день.</w:t>
      </w:r>
    </w:p>
    <w:p w:rsidR="00000000" w:rsidRDefault="00A03935">
      <w:pPr>
        <w:spacing w:line="360" w:lineRule="auto"/>
        <w:ind w:right="-30" w:firstLine="360"/>
        <w:rPr>
          <w:sz w:val="24"/>
        </w:rPr>
      </w:pPr>
      <w:r>
        <w:rPr>
          <w:sz w:val="24"/>
        </w:rPr>
        <w:t>Лечение проводят все врем</w:t>
      </w:r>
      <w:r>
        <w:rPr>
          <w:sz w:val="24"/>
        </w:rPr>
        <w:t>я пока пациент отвечает на терапию, но не менее 8-12 мес. Ответ на терапию обычно наблюдают у 40-70%, но полные ремиссии редки. В случае достижения ответа лечение можно прекратить и начать вновь после появления признаков прогрессирования. При этом результа</w:t>
      </w:r>
      <w:r>
        <w:rPr>
          <w:sz w:val="24"/>
        </w:rPr>
        <w:t xml:space="preserve">ты терапии, как правило, хуже. Альтернативой является не прекращать лечение, а увеличивать интервал между приемами хлорбутина при пульсовой интермитирующей терапии до 2-3-х месяцев и/или снижать дозу препарата, т. е. фактически осуществлять поддерживающую </w:t>
      </w:r>
      <w:r>
        <w:rPr>
          <w:sz w:val="24"/>
        </w:rPr>
        <w:t xml:space="preserve">терапию. В целом роль поддерживающей терапии в настоящее время интенсивно изучают. Но выводы об улучшении выживаемости больных на фоне поддерживающей терапии, основанные на контролируемых клинических испытаниях,  пока не сделаны. </w:t>
      </w:r>
    </w:p>
    <w:p w:rsidR="00000000" w:rsidRDefault="00A03935">
      <w:pPr>
        <w:spacing w:line="360" w:lineRule="auto"/>
        <w:ind w:right="-30" w:firstLine="360"/>
        <w:rPr>
          <w:sz w:val="24"/>
        </w:rPr>
      </w:pPr>
      <w:r>
        <w:rPr>
          <w:sz w:val="24"/>
        </w:rPr>
        <w:t>Подключение к терапии хло</w:t>
      </w:r>
      <w:r>
        <w:rPr>
          <w:sz w:val="24"/>
        </w:rPr>
        <w:t xml:space="preserve">рбутином преднизолона не улучшает результатов терапии, хотя может положительно влиять на скорость уменьшения опухолевых инфильтратов лимфатических узлов. При  этом возможно усиление иммунодефицита. В целом роль преднизолона в лечении ХЛЛ в настоящее время </w:t>
      </w:r>
      <w:r>
        <w:rPr>
          <w:sz w:val="24"/>
        </w:rPr>
        <w:t>целесообразно ограничить лечением аутоиммунных осложнений.</w:t>
      </w:r>
    </w:p>
    <w:p w:rsidR="00000000" w:rsidRDefault="00A03935">
      <w:pPr>
        <w:spacing w:line="360" w:lineRule="auto"/>
        <w:ind w:firstLine="360"/>
        <w:rPr>
          <w:sz w:val="24"/>
        </w:rPr>
      </w:pPr>
      <w:r>
        <w:rPr>
          <w:b/>
          <w:sz w:val="24"/>
          <w:lang w:val="en-US"/>
        </w:rPr>
        <w:t>Циклофосфан –</w:t>
      </w:r>
      <w:r>
        <w:rPr>
          <w:b/>
          <w:sz w:val="24"/>
        </w:rPr>
        <w:t xml:space="preserve"> </w:t>
      </w:r>
      <w:r>
        <w:rPr>
          <w:sz w:val="24"/>
        </w:rPr>
        <w:t>другой алкилирующий агент</w:t>
      </w:r>
      <w:r>
        <w:rPr>
          <w:b/>
          <w:sz w:val="24"/>
        </w:rPr>
        <w:t xml:space="preserve"> </w:t>
      </w:r>
      <w:r>
        <w:rPr>
          <w:sz w:val="24"/>
        </w:rPr>
        <w:t>применяют</w:t>
      </w:r>
      <w:r>
        <w:rPr>
          <w:sz w:val="24"/>
          <w:lang w:val="en-US"/>
        </w:rPr>
        <w:t xml:space="preserve"> в </w:t>
      </w:r>
      <w:r>
        <w:rPr>
          <w:sz w:val="24"/>
        </w:rPr>
        <w:t>терапевтической дозе 1-2 мг/кг в день внутрь или 200 – 400 мг парентерально ежедневно/через день/ 2 раза в неделю до получения суммарной дозы 8 г</w:t>
      </w:r>
      <w:r>
        <w:rPr>
          <w:sz w:val="24"/>
        </w:rPr>
        <w:t>.</w:t>
      </w:r>
    </w:p>
    <w:p w:rsidR="00000000" w:rsidRDefault="00A03935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Комбинированная полихимиотерапия</w:t>
      </w:r>
      <w:r>
        <w:rPr>
          <w:sz w:val="24"/>
        </w:rPr>
        <w:t xml:space="preserve"> (ПХТ) на базе алкилирующих препаратов прежде всего циклофосфана. Наиболее часто используются схемы</w:t>
      </w:r>
      <w:r>
        <w:rPr>
          <w:b/>
          <w:sz w:val="24"/>
        </w:rPr>
        <w:t xml:space="preserve"> COP</w:t>
      </w:r>
      <w:r>
        <w:rPr>
          <w:sz w:val="24"/>
        </w:rPr>
        <w:t xml:space="preserve"> (циклофосфана, винкристина и преднизолона), </w:t>
      </w:r>
      <w:r>
        <w:rPr>
          <w:b/>
          <w:sz w:val="24"/>
        </w:rPr>
        <w:t xml:space="preserve">CHOP </w:t>
      </w:r>
      <w:r>
        <w:rPr>
          <w:sz w:val="24"/>
        </w:rPr>
        <w:t xml:space="preserve">(циклофосфан, винкристин, преднизолон и адрибластин) и </w:t>
      </w:r>
      <w:r>
        <w:rPr>
          <w:b/>
          <w:sz w:val="24"/>
        </w:rPr>
        <w:t>CAP</w:t>
      </w:r>
      <w:r>
        <w:rPr>
          <w:sz w:val="24"/>
        </w:rPr>
        <w:t xml:space="preserve"> (циклофосф</w:t>
      </w:r>
      <w:r>
        <w:rPr>
          <w:sz w:val="24"/>
        </w:rPr>
        <w:t>ан, адрибластин и преднизолон). ПХТ не улучшают выживаемость больных по сравнению с таковой при терапии хлорбутином</w:t>
      </w:r>
      <w:r>
        <w:rPr>
          <w:sz w:val="24"/>
          <w:lang w:val="en-US"/>
        </w:rPr>
        <w:t xml:space="preserve">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 xml:space="preserve">Аналоги пуриновых оснований. </w:t>
      </w:r>
      <w:r>
        <w:rPr>
          <w:sz w:val="24"/>
        </w:rPr>
        <w:t>В настоящее время можно считать доказанным</w:t>
      </w:r>
      <w:r>
        <w:rPr>
          <w:b/>
          <w:sz w:val="24"/>
        </w:rPr>
        <w:t xml:space="preserve"> </w:t>
      </w:r>
      <w:r>
        <w:rPr>
          <w:sz w:val="24"/>
        </w:rPr>
        <w:t>преимущество эффективности флюдарабина по сравнению с хлорамбуцило</w:t>
      </w:r>
      <w:r>
        <w:rPr>
          <w:sz w:val="24"/>
        </w:rPr>
        <w:t>м. Традиционная программа применения флюдарабина предполагает назначение по 25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5 дней подряд каждые 28 дней. Вариантом является назначение в дозе 30 мг/м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4 </w:t>
      </w:r>
      <w:r>
        <w:rPr>
          <w:sz w:val="24"/>
        </w:rPr>
        <w:lastRenderedPageBreak/>
        <w:t>дня подряд. Первый режим применяется чаще.  Препарат вводится внутривенно одномоментно или ка</w:t>
      </w:r>
      <w:r>
        <w:rPr>
          <w:sz w:val="24"/>
        </w:rPr>
        <w:t xml:space="preserve">пельно в течение 30 мин. </w:t>
      </w:r>
    </w:p>
    <w:p w:rsidR="00000000" w:rsidRDefault="00A03935">
      <w:pPr>
        <w:spacing w:line="360" w:lineRule="auto"/>
        <w:ind w:right="-30" w:firstLine="0"/>
        <w:rPr>
          <w:sz w:val="24"/>
          <w:lang w:val="en-US"/>
        </w:rPr>
      </w:pPr>
      <w:r>
        <w:rPr>
          <w:b/>
          <w:sz w:val="24"/>
        </w:rPr>
        <w:t xml:space="preserve">2. Лечение цитопении вследствие иммунных механизмов или гиперспленизма. </w:t>
      </w:r>
      <w:r>
        <w:rPr>
          <w:sz w:val="24"/>
        </w:rPr>
        <w:t>При аутоиммунных гемолитической анемии и тромбоцитопении  назначают преднизолон в дозе 1-2, 0 мг на кг массы тела (50-100 мг). При гемолитической анемии допол</w:t>
      </w:r>
      <w:r>
        <w:rPr>
          <w:sz w:val="24"/>
        </w:rPr>
        <w:t>нительно включают фолиевую кислоту в дозе 5 мг/день внутрь. При отсутствии эффекта через 4-6 недель  включают цитостатики, а преднизолон быстро отменяют. При  красноклеточной аплазии (аутоиммунное подавление эритроидного ростка костного мозга) может быть э</w:t>
      </w:r>
      <w:r>
        <w:rPr>
          <w:sz w:val="24"/>
        </w:rPr>
        <w:t>ффективен циклоспорин А в начальная доза 10 мг/кг внутрь в течение 10-14 дней, потом снижение дозы до 5-3 мг/кг. Другими более редко применяемыми методами являются лечение высокими дозами внутривенного иммуноглобулина, облучение селезенки,  спленэктомия</w:t>
      </w:r>
      <w:r>
        <w:rPr>
          <w:sz w:val="24"/>
          <w:lang w:val="en-US"/>
        </w:rPr>
        <w:t>.</w:t>
      </w:r>
    </w:p>
    <w:p w:rsidR="00000000" w:rsidRDefault="00A03935">
      <w:pPr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 xml:space="preserve">. Лечение гипогаммаглобулинемии с инфекционными осложнениями. </w:t>
      </w:r>
      <w:r>
        <w:rPr>
          <w:sz w:val="24"/>
        </w:rPr>
        <w:t>В этой ситуации эффективно применяют высокие дозы внутривенного иммуноглобулина (ВИГ)(400 мг на 1 кг м. т. внутривенно капельно 1 раз в 3 недели). Он эффективно предотвращает инфекционные осложн</w:t>
      </w:r>
      <w:r>
        <w:rPr>
          <w:sz w:val="24"/>
        </w:rPr>
        <w:t xml:space="preserve">ения, но практически не влияет на выживаемость. В качестве варианта использования применяют ВИГ в более низких дозах: 250 мг на 1 кг м.т. 1 раз в 4 нед или 10 г 1 раз в 3 нед. По показаниям проводится терапия антибиотиками широкого спектра действия. </w:t>
      </w:r>
    </w:p>
    <w:p w:rsidR="00000000" w:rsidRDefault="00A03935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Крите</w:t>
      </w:r>
      <w:r>
        <w:rPr>
          <w:b/>
          <w:i/>
          <w:sz w:val="24"/>
        </w:rPr>
        <w:t>рии клинического ответа на терапию ХЛЛ.</w:t>
      </w:r>
    </w:p>
    <w:p w:rsidR="00000000" w:rsidRDefault="00A03935">
      <w:pPr>
        <w:spacing w:line="360" w:lineRule="auto"/>
        <w:ind w:right="-30" w:firstLine="360"/>
        <w:rPr>
          <w:sz w:val="24"/>
        </w:rPr>
      </w:pPr>
      <w:r>
        <w:rPr>
          <w:sz w:val="24"/>
        </w:rPr>
        <w:t>Рабочая группа по изучению ХЛЛ Национального института рака (США) выделила следующие возможные результаты терапии.</w:t>
      </w:r>
    </w:p>
    <w:p w:rsidR="00000000" w:rsidRDefault="00A03935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Полная ремиссии (ПР). </w:t>
      </w:r>
      <w:r>
        <w:rPr>
          <w:sz w:val="24"/>
        </w:rPr>
        <w:t>При этом</w:t>
      </w:r>
      <w:r>
        <w:rPr>
          <w:b/>
          <w:sz w:val="24"/>
        </w:rPr>
        <w:t>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 xml:space="preserve"> Нет симптомов интоксикации,  гепатоспленомегалии или лимфоаденопа</w:t>
      </w:r>
      <w:r>
        <w:rPr>
          <w:sz w:val="24"/>
        </w:rPr>
        <w:t>тии, содержание гемоглобина больше 100 г/л, нейтрофилов больше 1,5 х 10 9/л, тромбоцитов больше 100,0 х10 9/л.</w:t>
      </w:r>
    </w:p>
    <w:p w:rsidR="00000000" w:rsidRDefault="00A03935">
      <w:pPr>
        <w:spacing w:line="360" w:lineRule="auto"/>
        <w:ind w:left="720" w:hanging="720"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ab/>
        <w:t>Длительность достигнутого состояния не менее 2-х мес. Подтверждение ремиссии при исследование пунктата и биоптата костного мозга (нормоклеточ</w:t>
      </w:r>
      <w:r>
        <w:rPr>
          <w:sz w:val="24"/>
        </w:rPr>
        <w:t>ный костный мозг, содержание лимфоцитов меньше 30%).</w:t>
      </w:r>
    </w:p>
    <w:p w:rsidR="00000000" w:rsidRDefault="00A03935">
      <w:pPr>
        <w:spacing w:line="360" w:lineRule="auto"/>
        <w:ind w:left="720" w:hanging="720"/>
        <w:rPr>
          <w:b/>
          <w:sz w:val="24"/>
        </w:rPr>
      </w:pPr>
      <w:r>
        <w:rPr>
          <w:b/>
          <w:sz w:val="24"/>
        </w:rPr>
        <w:t xml:space="preserve">Частичная ремиссия (ЧР). </w:t>
      </w:r>
      <w:r>
        <w:rPr>
          <w:sz w:val="24"/>
        </w:rPr>
        <w:t>Для нее характерны</w:t>
      </w:r>
      <w:r>
        <w:rPr>
          <w:b/>
          <w:sz w:val="24"/>
        </w:rPr>
        <w:t>:</w:t>
      </w:r>
    </w:p>
    <w:p w:rsidR="00000000" w:rsidRDefault="00A03935">
      <w:pPr>
        <w:spacing w:line="360" w:lineRule="auto"/>
        <w:ind w:left="720" w:hanging="720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Снижение на 50% лимфоцитов в периферической крови, лимфоаденопатии, спленомегалии (или гепатомегалии).</w:t>
      </w:r>
    </w:p>
    <w:p w:rsidR="00000000" w:rsidRDefault="00A03935">
      <w:pPr>
        <w:spacing w:line="360" w:lineRule="auto"/>
        <w:ind w:left="720" w:hanging="720"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ab/>
        <w:t>Длительность достигнутого состояния не менее 2-х</w:t>
      </w:r>
      <w:r>
        <w:rPr>
          <w:sz w:val="24"/>
        </w:rPr>
        <w:t xml:space="preserve"> мес при содержании гемоглобина в крови больше 100 г/л или повышении его на 50% от исходного, количества нейтрофилов больше 1,5 х 10 9/л или повышении их на 50% от </w:t>
      </w:r>
      <w:r>
        <w:rPr>
          <w:sz w:val="24"/>
        </w:rPr>
        <w:lastRenderedPageBreak/>
        <w:t>исходного, тромбоцитов больше 100,0 х10 9/л или повышении их на 50% от исходного.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</w:rPr>
        <w:t>Прогрессир</w:t>
      </w:r>
      <w:r>
        <w:rPr>
          <w:b/>
          <w:sz w:val="24"/>
        </w:rPr>
        <w:t xml:space="preserve">ование болезни (ПБ). </w:t>
      </w:r>
      <w:r>
        <w:rPr>
          <w:sz w:val="24"/>
        </w:rPr>
        <w:t>Критериями являются 50% увеличение массы лимфатических узлов, печени и/или селезенки, увеличение количества лимфоцитов крови, начиная от 5,0 х 10 9/л или трансформация ХЛЛ в более агрессивную гистологическую форму.</w:t>
      </w:r>
    </w:p>
    <w:p w:rsidR="00000000" w:rsidRDefault="00A03935">
      <w:pPr>
        <w:spacing w:line="360" w:lineRule="auto"/>
        <w:ind w:firstLine="0"/>
      </w:pPr>
      <w:r>
        <w:rPr>
          <w:b/>
          <w:sz w:val="24"/>
        </w:rPr>
        <w:t>Стабилизация болезни</w:t>
      </w:r>
      <w:r>
        <w:rPr>
          <w:b/>
          <w:sz w:val="24"/>
        </w:rPr>
        <w:t xml:space="preserve"> </w:t>
      </w:r>
      <w:r>
        <w:rPr>
          <w:sz w:val="24"/>
        </w:rPr>
        <w:t>признается тогда, когда у пациентов нет признаков полной или частичной ремиссии или прогрессирования болезни.</w:t>
      </w:r>
    </w:p>
    <w:p w:rsidR="00000000" w:rsidRDefault="00A03935">
      <w:pPr>
        <w:ind w:left="720"/>
      </w:pPr>
    </w:p>
    <w:p w:rsidR="00000000" w:rsidRDefault="00A03935">
      <w:pPr>
        <w:ind w:left="720"/>
        <w:jc w:val="center"/>
        <w:rPr>
          <w:sz w:val="28"/>
        </w:rPr>
      </w:pPr>
      <w:r>
        <w:rPr>
          <w:sz w:val="28"/>
        </w:rPr>
        <w:t>11. Множественная миелома</w:t>
      </w:r>
    </w:p>
    <w:p w:rsidR="00000000" w:rsidRDefault="00A03935">
      <w:pPr>
        <w:ind w:left="720"/>
        <w:jc w:val="center"/>
        <w:rPr>
          <w:sz w:val="28"/>
        </w:rPr>
      </w:pPr>
    </w:p>
    <w:p w:rsidR="00000000" w:rsidRDefault="00A03935">
      <w:pPr>
        <w:pStyle w:val="21"/>
        <w:ind w:firstLine="284"/>
      </w:pPr>
      <w:r>
        <w:t>Множественная миелома (ММ) - хроническое лимфопролиферативное заболевание с опухолевой пролиферацией в костном мозге,</w:t>
      </w:r>
      <w:r>
        <w:t xml:space="preserve"> как зрелых, так и не зрелых плазмоцитов. По часто встречаемости занимает второе место после ХЛЛ. ММ чаще болеют мужчины, старше 40 лет (4,7 на 100 000), чем женщины (3,9 на 100 000). В качестве возможных этиологических факторов заболевания называют ионизи</w:t>
      </w:r>
      <w:r>
        <w:t xml:space="preserve">рующую радиацию, инсектициды.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i/>
          <w:sz w:val="24"/>
        </w:rPr>
        <w:t>Клинические проявления</w:t>
      </w:r>
      <w:r>
        <w:rPr>
          <w:sz w:val="24"/>
        </w:rPr>
        <w:t xml:space="preserve"> заболевания обусловлены избыточным накоплением в организме плазматических клеток и эффектами их жизнедеятельности. Опухолевые плазматические клетки продуцируют в больших количествах моноклональный иммун</w:t>
      </w:r>
      <w:r>
        <w:rPr>
          <w:sz w:val="24"/>
        </w:rPr>
        <w:t>оглобулин – белок, который может быть выявлен в сыворотке крови (парапротеин или М-градиент) и/или в моче (легкие цепи иммуноглобулина или белок Бенса Джонса). Гиперпротеинемия является одним из факторов поражения почек с развитием парапротеинемической поч</w:t>
      </w:r>
      <w:r>
        <w:rPr>
          <w:sz w:val="24"/>
        </w:rPr>
        <w:t xml:space="preserve">ки.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При ММ имеет место высокая активность остеокластов - клеток, вызывающих резорбцию костной ткани. Она поддерживается цитокинами, продуцируемыми опухолевыми плазмоцитами. Это приводит к возникновению множественных очагов деструкции костей (при диффузно-</w:t>
      </w:r>
      <w:r>
        <w:rPr>
          <w:sz w:val="24"/>
        </w:rPr>
        <w:t xml:space="preserve">очаговой форме) или одного очага (при солитарной миеломе), часто выявляемого при развитии патологического перелома.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В клинической картине ММ могут иметь место следующие клинические синдромы: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Моноклональная гаммапатия.</w:t>
      </w:r>
      <w:r>
        <w:rPr>
          <w:sz w:val="24"/>
        </w:rPr>
        <w:t xml:space="preserve"> Ее характеризуют повышение общего</w:t>
      </w:r>
      <w:r>
        <w:rPr>
          <w:sz w:val="24"/>
        </w:rPr>
        <w:t xml:space="preserve"> белка сыворотки крови, наличие парапротеина на протеинограмме, многократное повышение одного из видов иммуноглобулинов (чаще IgG), протеинурия за счет легких цепей иммуноглобулинов или  белка Бенс-Джонса, повышение СОЭ до 60 мм/ч и выше, снижение концентр</w:t>
      </w:r>
      <w:r>
        <w:rPr>
          <w:sz w:val="24"/>
        </w:rPr>
        <w:t xml:space="preserve">ации нормальных Ig (синдром недостаточности антител).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2. </w:t>
      </w:r>
      <w:r>
        <w:rPr>
          <w:i/>
          <w:sz w:val="24"/>
        </w:rPr>
        <w:t xml:space="preserve">Гиперпластический синдром или синдром лейкемической пролиферации. </w:t>
      </w:r>
      <w:r>
        <w:rPr>
          <w:sz w:val="24"/>
        </w:rPr>
        <w:t>При этом имеет место увеличение количества плазмоцитов в костном мозге по данным цитологического (больше 15% в миелограмме) и гистол</w:t>
      </w:r>
      <w:r>
        <w:rPr>
          <w:sz w:val="24"/>
        </w:rPr>
        <w:t xml:space="preserve">огического исследования. В отдельных случаях наблюдают гепато и/или спленомегалию. В терминальных стадиях опухолевые инфильтраты из плазмотических клеток можно наблюдать практически во всех органах.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Синдром деструкции костной ткани</w:t>
      </w:r>
      <w:r>
        <w:rPr>
          <w:sz w:val="24"/>
        </w:rPr>
        <w:t xml:space="preserve"> характеризуют боли в</w:t>
      </w:r>
      <w:r>
        <w:rPr>
          <w:sz w:val="24"/>
        </w:rPr>
        <w:t xml:space="preserve"> костях, повышения концентрации кальция в крови, одиночный (солитарный) или множественные очаги деструкции в плоских костях. Возможен и диффузный остеопороз.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Миеломная нефропатия (парапротеинемическая почка)</w:t>
      </w:r>
      <w:r>
        <w:rPr>
          <w:sz w:val="24"/>
        </w:rPr>
        <w:t>. Ее отличают упорная протеинурия и постепенн</w:t>
      </w:r>
      <w:r>
        <w:rPr>
          <w:sz w:val="24"/>
        </w:rPr>
        <w:t xml:space="preserve">о развивающаяся почечная недостаточность. В отдельных случаях  клиника напоминает нефротический синдром (отеки, гипопротеинемия, гиперпротеинурия, гиперхолестеринемия).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 xml:space="preserve">Панцитопения или 1,2-ростковая цитопения в периферической крови. </w:t>
      </w:r>
      <w:r>
        <w:rPr>
          <w:sz w:val="24"/>
        </w:rPr>
        <w:t xml:space="preserve">Часто заболевание </w:t>
      </w:r>
      <w:r>
        <w:rPr>
          <w:sz w:val="24"/>
        </w:rPr>
        <w:t xml:space="preserve">диагностируют в продвинутых стадиях, когда есть депрессия нормального кроветворения  (анемия, тромбоцитопения и гранулоцитопения). В периферической крови плазматические клетки при этом могут не обнаруживаться.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6.</w:t>
      </w:r>
      <w:r>
        <w:rPr>
          <w:i/>
          <w:sz w:val="24"/>
        </w:rPr>
        <w:t xml:space="preserve">Синдром повышенной вязкости крови </w:t>
      </w:r>
      <w:r>
        <w:rPr>
          <w:sz w:val="24"/>
        </w:rPr>
        <w:t>в следств</w:t>
      </w:r>
      <w:r>
        <w:rPr>
          <w:sz w:val="24"/>
        </w:rPr>
        <w:t xml:space="preserve">ие моноклональной гаммапатии. Его характеризуют кровоточивость слизистых оболочек, кровоизлияния в сетчатку глаз, нарушение периферического кровотока. В последнем случае в клинике развивается синдрома Рейно, возможны трофические язвы и гангрены дистальных </w:t>
      </w:r>
      <w:r>
        <w:rPr>
          <w:sz w:val="24"/>
        </w:rPr>
        <w:t xml:space="preserve">отделов конечностей за счет  гиперпротеинемии ( больше 130 г/л) и парапротеинемии. </w:t>
      </w:r>
    </w:p>
    <w:p w:rsidR="00000000" w:rsidRDefault="00A03935">
      <w:pPr>
        <w:spacing w:line="360" w:lineRule="auto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Диагностические критерии патологических состояний с моноклональной гаммапатий  по </w:t>
      </w:r>
      <w:r>
        <w:rPr>
          <w:b/>
          <w:i/>
          <w:sz w:val="24"/>
          <w:lang w:val="en-US"/>
        </w:rPr>
        <w:t>Durie</w:t>
      </w:r>
      <w:r>
        <w:rPr>
          <w:b/>
          <w:i/>
          <w:sz w:val="24"/>
        </w:rPr>
        <w:t xml:space="preserve"> и </w:t>
      </w:r>
      <w:r>
        <w:rPr>
          <w:b/>
          <w:i/>
          <w:sz w:val="24"/>
          <w:lang w:val="en-US"/>
        </w:rPr>
        <w:t>Salmon:</w:t>
      </w:r>
    </w:p>
    <w:p w:rsidR="00000000" w:rsidRDefault="00A03935">
      <w:pPr>
        <w:pStyle w:val="21"/>
        <w:rPr>
          <w:b/>
        </w:rPr>
      </w:pPr>
      <w:r>
        <w:rPr>
          <w:b/>
        </w:rPr>
        <w:t>Множественная миелома.</w:t>
      </w:r>
    </w:p>
    <w:p w:rsidR="00000000" w:rsidRDefault="00A03935">
      <w:pPr>
        <w:pStyle w:val="21"/>
      </w:pPr>
      <w:r>
        <w:t>Большие критерии:</w:t>
      </w:r>
    </w:p>
    <w:p w:rsidR="00000000" w:rsidRDefault="00A03935" w:rsidP="00A03935">
      <w:pPr>
        <w:numPr>
          <w:ilvl w:val="3"/>
          <w:numId w:val="24"/>
        </w:numPr>
        <w:tabs>
          <w:tab w:val="clear" w:pos="2880"/>
          <w:tab w:val="num" w:pos="284"/>
        </w:tabs>
        <w:spacing w:line="360" w:lineRule="auto"/>
        <w:ind w:left="142" w:firstLine="0"/>
        <w:rPr>
          <w:sz w:val="24"/>
        </w:rPr>
      </w:pPr>
      <w:r>
        <w:rPr>
          <w:sz w:val="24"/>
        </w:rPr>
        <w:t>Плазматическая инфильтрация костн</w:t>
      </w:r>
      <w:r>
        <w:rPr>
          <w:sz w:val="24"/>
        </w:rPr>
        <w:t>ого мозга по данным трепанобиопсии.</w:t>
      </w:r>
    </w:p>
    <w:p w:rsidR="00000000" w:rsidRDefault="00A03935" w:rsidP="00A03935">
      <w:pPr>
        <w:numPr>
          <w:ilvl w:val="3"/>
          <w:numId w:val="24"/>
        </w:numPr>
        <w:tabs>
          <w:tab w:val="clear" w:pos="2880"/>
        </w:tabs>
        <w:spacing w:line="360" w:lineRule="auto"/>
        <w:ind w:left="142" w:firstLine="0"/>
        <w:rPr>
          <w:sz w:val="24"/>
        </w:rPr>
      </w:pPr>
      <w:r>
        <w:rPr>
          <w:sz w:val="24"/>
        </w:rPr>
        <w:t>Увеличение  плазматических клеток в миелограмме более 35%.</w:t>
      </w:r>
    </w:p>
    <w:p w:rsidR="00000000" w:rsidRDefault="00A03935" w:rsidP="00A03935">
      <w:pPr>
        <w:numPr>
          <w:ilvl w:val="3"/>
          <w:numId w:val="24"/>
        </w:numPr>
        <w:tabs>
          <w:tab w:val="clear" w:pos="2880"/>
          <w:tab w:val="num" w:pos="567"/>
        </w:tabs>
        <w:spacing w:line="360" w:lineRule="auto"/>
        <w:ind w:left="142" w:firstLine="0"/>
        <w:rPr>
          <w:sz w:val="24"/>
        </w:rPr>
      </w:pPr>
      <w:r>
        <w:rPr>
          <w:sz w:val="24"/>
        </w:rPr>
        <w:t xml:space="preserve">Моноклональный иммуноглобулин по данным электрофореза сыворотки крови: </w:t>
      </w:r>
      <w:r>
        <w:rPr>
          <w:sz w:val="24"/>
          <w:lang w:val="en-US"/>
        </w:rPr>
        <w:t>IgG&gt;</w:t>
      </w:r>
      <w:r>
        <w:rPr>
          <w:sz w:val="24"/>
        </w:rPr>
        <w:t xml:space="preserve"> 35 г/л, </w:t>
      </w:r>
      <w:r>
        <w:rPr>
          <w:sz w:val="24"/>
          <w:lang w:val="en-US"/>
        </w:rPr>
        <w:t xml:space="preserve">IgA&gt;20 </w:t>
      </w:r>
      <w:r>
        <w:rPr>
          <w:sz w:val="24"/>
        </w:rPr>
        <w:t>г/л, выявление легких цепей иммуноглобудинов по данным элетрофореза мо</w:t>
      </w:r>
      <w:r>
        <w:rPr>
          <w:sz w:val="24"/>
        </w:rPr>
        <w:t xml:space="preserve">чи </w:t>
      </w:r>
      <w:r>
        <w:rPr>
          <w:sz w:val="24"/>
          <w:lang w:val="en-US"/>
        </w:rPr>
        <w:t>&gt;</w:t>
      </w:r>
      <w:r>
        <w:rPr>
          <w:sz w:val="24"/>
        </w:rPr>
        <w:t xml:space="preserve"> 1,0 г/в суточном объеме мочи при отсутствии признаком амилоидоза.</w:t>
      </w:r>
    </w:p>
    <w:p w:rsidR="00000000" w:rsidRDefault="00A03935">
      <w:pPr>
        <w:spacing w:line="360" w:lineRule="auto"/>
        <w:ind w:left="142" w:firstLine="0"/>
        <w:rPr>
          <w:sz w:val="24"/>
        </w:rPr>
      </w:pPr>
      <w:r>
        <w:rPr>
          <w:sz w:val="24"/>
        </w:rPr>
        <w:t>Малые критерии:</w:t>
      </w:r>
    </w:p>
    <w:p w:rsidR="00000000" w:rsidRDefault="00A03935" w:rsidP="00A03935">
      <w:pPr>
        <w:numPr>
          <w:ilvl w:val="6"/>
          <w:numId w:val="24"/>
        </w:numPr>
        <w:tabs>
          <w:tab w:val="clear" w:pos="5040"/>
          <w:tab w:val="num" w:pos="426"/>
        </w:tabs>
        <w:spacing w:line="360" w:lineRule="auto"/>
        <w:ind w:left="0" w:firstLine="63"/>
        <w:rPr>
          <w:sz w:val="24"/>
        </w:rPr>
      </w:pPr>
      <w:r>
        <w:rPr>
          <w:sz w:val="24"/>
        </w:rPr>
        <w:t>Плазматические клетки в костном мозге составляют 10-30%.</w:t>
      </w:r>
    </w:p>
    <w:p w:rsidR="00000000" w:rsidRDefault="00A03935" w:rsidP="00A03935">
      <w:pPr>
        <w:numPr>
          <w:ilvl w:val="6"/>
          <w:numId w:val="24"/>
        </w:numPr>
        <w:tabs>
          <w:tab w:val="clear" w:pos="5040"/>
          <w:tab w:val="num" w:pos="426"/>
        </w:tabs>
        <w:spacing w:line="360" w:lineRule="auto"/>
        <w:ind w:left="0" w:firstLine="63"/>
        <w:rPr>
          <w:sz w:val="24"/>
        </w:rPr>
      </w:pPr>
      <w:r>
        <w:rPr>
          <w:sz w:val="24"/>
        </w:rPr>
        <w:lastRenderedPageBreak/>
        <w:t>Наличие моноклонального иммуноглобулина по данным электрофореза сыворотки крови, но меньшего количества.</w:t>
      </w:r>
    </w:p>
    <w:p w:rsidR="00000000" w:rsidRDefault="00A03935" w:rsidP="00A03935">
      <w:pPr>
        <w:numPr>
          <w:ilvl w:val="6"/>
          <w:numId w:val="24"/>
        </w:numPr>
        <w:tabs>
          <w:tab w:val="clear" w:pos="5040"/>
          <w:tab w:val="num" w:pos="426"/>
        </w:tabs>
        <w:spacing w:line="360" w:lineRule="auto"/>
        <w:ind w:left="0" w:firstLine="63"/>
        <w:rPr>
          <w:sz w:val="24"/>
        </w:rPr>
      </w:pPr>
      <w:r>
        <w:rPr>
          <w:sz w:val="24"/>
        </w:rPr>
        <w:t>Обнаруж</w:t>
      </w:r>
      <w:r>
        <w:rPr>
          <w:sz w:val="24"/>
        </w:rPr>
        <w:t>ение очагов остеолизиса.</w:t>
      </w:r>
    </w:p>
    <w:p w:rsidR="00000000" w:rsidRDefault="00A03935" w:rsidP="00A03935">
      <w:pPr>
        <w:numPr>
          <w:ilvl w:val="6"/>
          <w:numId w:val="24"/>
        </w:numPr>
        <w:tabs>
          <w:tab w:val="clear" w:pos="5040"/>
          <w:tab w:val="num" w:pos="426"/>
        </w:tabs>
        <w:spacing w:line="360" w:lineRule="auto"/>
        <w:ind w:left="0" w:firstLine="63"/>
        <w:rPr>
          <w:sz w:val="24"/>
        </w:rPr>
      </w:pPr>
      <w:r>
        <w:rPr>
          <w:sz w:val="24"/>
        </w:rPr>
        <w:t xml:space="preserve">Уровень иммуноглобулинов не выше </w:t>
      </w:r>
      <w:r>
        <w:rPr>
          <w:sz w:val="24"/>
          <w:lang w:val="en-US"/>
        </w:rPr>
        <w:t>Ig</w:t>
      </w:r>
      <w:r>
        <w:rPr>
          <w:sz w:val="24"/>
        </w:rPr>
        <w:t xml:space="preserve">М </w:t>
      </w:r>
      <w:r>
        <w:rPr>
          <w:sz w:val="24"/>
          <w:lang w:val="en-US"/>
        </w:rPr>
        <w:t>- 0,5</w:t>
      </w:r>
      <w:r>
        <w:rPr>
          <w:sz w:val="24"/>
        </w:rPr>
        <w:t xml:space="preserve"> г/л, </w:t>
      </w:r>
      <w:r>
        <w:rPr>
          <w:sz w:val="24"/>
          <w:lang w:val="en-US"/>
        </w:rPr>
        <w:t xml:space="preserve">IgA - 1 </w:t>
      </w:r>
      <w:r>
        <w:rPr>
          <w:sz w:val="24"/>
        </w:rPr>
        <w:t xml:space="preserve">г/л или </w:t>
      </w:r>
      <w:r>
        <w:rPr>
          <w:sz w:val="24"/>
          <w:lang w:val="en-US"/>
        </w:rPr>
        <w:t xml:space="preserve"> IgG - 6</w:t>
      </w:r>
      <w:r>
        <w:rPr>
          <w:sz w:val="24"/>
        </w:rPr>
        <w:t>г/л.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Диагноз ММ устанавливают при наличии 1 большого и 1 или 2 малых критериев (1+1 или 1+2).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</w:rPr>
        <w:t xml:space="preserve">Индолентная (медленно прогрессирующая) миелома (ИММ). </w:t>
      </w:r>
      <w:r>
        <w:rPr>
          <w:sz w:val="24"/>
        </w:rPr>
        <w:t>Ее диагност</w:t>
      </w:r>
      <w:r>
        <w:rPr>
          <w:sz w:val="24"/>
        </w:rPr>
        <w:t>ируют, если: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1. Отсутствуют или не больше 3 очагов остеолиза без компрессионных переломов.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 xml:space="preserve">2. Уровень парапротеина </w:t>
      </w:r>
      <w:r>
        <w:rPr>
          <w:sz w:val="24"/>
          <w:lang w:val="en-US"/>
        </w:rPr>
        <w:t xml:space="preserve">IgG &lt;  </w:t>
      </w:r>
      <w:r>
        <w:rPr>
          <w:sz w:val="24"/>
        </w:rPr>
        <w:t xml:space="preserve">70 г/л, </w:t>
      </w:r>
      <w:r>
        <w:rPr>
          <w:sz w:val="24"/>
          <w:lang w:val="en-US"/>
        </w:rPr>
        <w:t>IgA&lt;</w:t>
      </w:r>
      <w:r>
        <w:rPr>
          <w:sz w:val="24"/>
        </w:rPr>
        <w:t xml:space="preserve"> 50 г/л.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 xml:space="preserve">3. Нет выраженных осложнений: индекс Карновского </w:t>
      </w:r>
      <w:r>
        <w:rPr>
          <w:sz w:val="24"/>
          <w:lang w:val="en-US"/>
        </w:rPr>
        <w:t>(</w:t>
      </w:r>
      <w:r>
        <w:rPr>
          <w:sz w:val="24"/>
        </w:rPr>
        <w:t xml:space="preserve">индекс соматического состояния больного, см приложение) </w:t>
      </w:r>
      <w:r>
        <w:rPr>
          <w:sz w:val="24"/>
          <w:lang w:val="en-US"/>
        </w:rPr>
        <w:t>&gt;70%</w:t>
      </w:r>
      <w:r>
        <w:rPr>
          <w:sz w:val="24"/>
        </w:rPr>
        <w:t>, г</w:t>
      </w:r>
      <w:r>
        <w:rPr>
          <w:sz w:val="24"/>
        </w:rPr>
        <w:t xml:space="preserve">емоглобин </w:t>
      </w:r>
      <w:r>
        <w:rPr>
          <w:sz w:val="24"/>
          <w:lang w:val="en-US"/>
        </w:rPr>
        <w:t xml:space="preserve">&gt; 100 </w:t>
      </w:r>
      <w:r>
        <w:rPr>
          <w:sz w:val="24"/>
        </w:rPr>
        <w:t>г/л, нормальный уровень содержания кальция в сыворотке, нормальный уровень креатинина, нет инфекционных осложнений.</w:t>
      </w:r>
    </w:p>
    <w:p w:rsidR="00000000" w:rsidRDefault="00A03935">
      <w:pPr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Тлеющая миелома (ТММ)</w:t>
      </w:r>
      <w:r>
        <w:rPr>
          <w:sz w:val="24"/>
        </w:rPr>
        <w:t>. Диагностируется в тех случаях, когда</w:t>
      </w:r>
      <w:r>
        <w:rPr>
          <w:b/>
          <w:sz w:val="24"/>
        </w:rPr>
        <w:t>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1. Нет выявляемых очагов остеолиза.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2. Количество плазматически</w:t>
      </w:r>
      <w:r>
        <w:rPr>
          <w:sz w:val="24"/>
        </w:rPr>
        <w:t>х клеток в костном мозге 10-30%</w:t>
      </w:r>
    </w:p>
    <w:p w:rsidR="00000000" w:rsidRDefault="00A03935">
      <w:pPr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Моноклональная гаммопатия</w:t>
      </w:r>
      <w:r>
        <w:rPr>
          <w:sz w:val="24"/>
        </w:rPr>
        <w:t xml:space="preserve"> звучит как самостоятельный диагноз, если: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 xml:space="preserve">1. Уровень парапротеина </w:t>
      </w:r>
      <w:r>
        <w:rPr>
          <w:sz w:val="24"/>
          <w:lang w:val="en-US"/>
        </w:rPr>
        <w:t xml:space="preserve">IgG </w:t>
      </w:r>
      <w:r>
        <w:rPr>
          <w:sz w:val="24"/>
          <w:u w:val="single"/>
          <w:lang w:val="en-US"/>
        </w:rPr>
        <w:t>&lt;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или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35 г/л, </w:t>
      </w:r>
      <w:r>
        <w:rPr>
          <w:sz w:val="24"/>
          <w:lang w:val="en-US"/>
        </w:rPr>
        <w:t>IgA</w:t>
      </w:r>
      <w:r>
        <w:rPr>
          <w:sz w:val="24"/>
          <w:u w:val="single"/>
          <w:lang w:val="en-US"/>
        </w:rPr>
        <w:t>&lt;</w:t>
      </w:r>
      <w:r>
        <w:rPr>
          <w:sz w:val="24"/>
        </w:rPr>
        <w:t xml:space="preserve"> 20 г/л, белок Бенс-Джонса </w:t>
      </w:r>
      <w:r>
        <w:rPr>
          <w:sz w:val="24"/>
          <w:u w:val="single"/>
          <w:lang w:val="en-US"/>
        </w:rPr>
        <w:t>&lt;</w:t>
      </w:r>
      <w:r>
        <w:rPr>
          <w:sz w:val="24"/>
        </w:rPr>
        <w:t xml:space="preserve"> 1,0 г/в суточной моче.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2. Плазматических клеток в костном мозге меньше 10%.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3. Н</w:t>
      </w:r>
      <w:r>
        <w:rPr>
          <w:sz w:val="24"/>
        </w:rPr>
        <w:t>ет остеолиза.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 xml:space="preserve">4. Нет симптомов типичных осложнений. </w:t>
      </w:r>
    </w:p>
    <w:p w:rsidR="00000000" w:rsidRDefault="00A03935">
      <w:pPr>
        <w:spacing w:line="360" w:lineRule="auto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Стадии ММ по </w:t>
      </w:r>
      <w:r>
        <w:rPr>
          <w:b/>
          <w:i/>
          <w:sz w:val="24"/>
          <w:lang w:val="en-US"/>
        </w:rPr>
        <w:t>Durie</w:t>
      </w:r>
      <w:r>
        <w:rPr>
          <w:b/>
          <w:i/>
          <w:sz w:val="24"/>
        </w:rPr>
        <w:t xml:space="preserve"> и </w:t>
      </w:r>
      <w:r>
        <w:rPr>
          <w:b/>
          <w:i/>
          <w:sz w:val="24"/>
          <w:lang w:val="en-US"/>
        </w:rPr>
        <w:t>Salmon</w:t>
      </w:r>
      <w:r>
        <w:rPr>
          <w:b/>
          <w:i/>
          <w:sz w:val="24"/>
        </w:rPr>
        <w:t xml:space="preserve"> (1975 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37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Стадия</w:t>
            </w:r>
          </w:p>
        </w:tc>
        <w:tc>
          <w:tcPr>
            <w:tcW w:w="6379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268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Объем опухолевых клеток  х 10 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 xml:space="preserve">/м2 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(=приблизительно 1 кг)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379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Гемоглобин </w:t>
            </w:r>
            <w:r>
              <w:rPr>
                <w:sz w:val="24"/>
                <w:lang w:val="en-US"/>
              </w:rPr>
              <w:t xml:space="preserve">&gt; </w:t>
            </w:r>
            <w:r>
              <w:rPr>
                <w:sz w:val="24"/>
              </w:rPr>
              <w:t xml:space="preserve"> 100 г/л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Нормальный уровень кальция сыворотки крови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Нормальная структура к</w:t>
            </w:r>
            <w:r>
              <w:rPr>
                <w:sz w:val="24"/>
              </w:rPr>
              <w:t>остной ткани (0 степень)* или солитарная плазмоцитома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Низкий уровень М-градиента: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IgG &lt;</w:t>
            </w:r>
            <w:r>
              <w:rPr>
                <w:sz w:val="24"/>
              </w:rPr>
              <w:t xml:space="preserve"> 50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г/л</w:t>
            </w:r>
          </w:p>
          <w:p w:rsidR="00000000" w:rsidRDefault="00A03935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IgA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&lt; </w:t>
            </w:r>
            <w:r>
              <w:rPr>
                <w:sz w:val="24"/>
              </w:rPr>
              <w:t>30 г/л</w:t>
            </w:r>
          </w:p>
          <w:p w:rsidR="00000000" w:rsidRDefault="00A03935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легкие цепи </w:t>
            </w:r>
            <w:r>
              <w:rPr>
                <w:sz w:val="24"/>
                <w:lang w:val="en-US"/>
              </w:rPr>
              <w:t>Ig</w:t>
            </w:r>
            <w:r>
              <w:rPr>
                <w:sz w:val="24"/>
              </w:rPr>
              <w:t xml:space="preserve"> в моче</w:t>
            </w:r>
            <w:r>
              <w:rPr>
                <w:sz w:val="24"/>
                <w:lang w:val="en-US"/>
              </w:rPr>
              <w:t>&lt; 4</w:t>
            </w:r>
            <w:r>
              <w:rPr>
                <w:sz w:val="24"/>
              </w:rPr>
              <w:t xml:space="preserve"> г/в суточной моче </w:t>
            </w:r>
          </w:p>
        </w:tc>
        <w:tc>
          <w:tcPr>
            <w:tcW w:w="2268" w:type="dxa"/>
          </w:tcPr>
          <w:p w:rsidR="00000000" w:rsidRDefault="00A03935">
            <w:pPr>
              <w:ind w:firstLine="0"/>
              <w:rPr>
                <w:sz w:val="24"/>
              </w:rPr>
            </w:pPr>
          </w:p>
          <w:p w:rsidR="00000000" w:rsidRDefault="00A03935">
            <w:pPr>
              <w:ind w:firstLine="0"/>
              <w:rPr>
                <w:sz w:val="24"/>
              </w:rPr>
            </w:pPr>
          </w:p>
          <w:p w:rsidR="00000000" w:rsidRDefault="00A03935">
            <w:pPr>
              <w:ind w:firstLine="0"/>
              <w:rPr>
                <w:sz w:val="24"/>
              </w:rPr>
            </w:pPr>
          </w:p>
          <w:p w:rsidR="00000000" w:rsidRDefault="00A03935">
            <w:pPr>
              <w:ind w:firstLine="0"/>
              <w:rPr>
                <w:sz w:val="24"/>
              </w:rPr>
            </w:pP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&lt; 0</w:t>
            </w:r>
            <w:r>
              <w:rPr>
                <w:sz w:val="24"/>
              </w:rPr>
              <w:t>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A03935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79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Промежуточные значения между критериями </w:t>
            </w:r>
            <w:r>
              <w:rPr>
                <w:sz w:val="24"/>
                <w:lang w:val="en-US"/>
              </w:rPr>
              <w:t xml:space="preserve">I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стадий</w:t>
            </w:r>
          </w:p>
        </w:tc>
        <w:tc>
          <w:tcPr>
            <w:tcW w:w="2268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0,6-1,2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379" w:type="dxa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Один ил</w:t>
            </w:r>
            <w:r>
              <w:rPr>
                <w:sz w:val="24"/>
              </w:rPr>
              <w:t>и более из признаков: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Гемоглобин </w:t>
            </w:r>
            <w:r>
              <w:rPr>
                <w:sz w:val="24"/>
                <w:lang w:val="en-US"/>
              </w:rPr>
              <w:t xml:space="preserve">&lt;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85</w:t>
            </w:r>
            <w:r>
              <w:rPr>
                <w:sz w:val="24"/>
              </w:rPr>
              <w:t xml:space="preserve"> г/л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Уровень кальция сыворотки крови превышающий норму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Выраженные лизис костной ткани (3 степень) 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Высокий уровень М-градиента: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</w:t>
            </w:r>
            <w:r>
              <w:rPr>
                <w:sz w:val="24"/>
                <w:lang w:val="en-US"/>
              </w:rPr>
              <w:t>IgG &gt;</w:t>
            </w:r>
            <w:r>
              <w:rPr>
                <w:sz w:val="24"/>
              </w:rPr>
              <w:t xml:space="preserve"> 70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г/л</w:t>
            </w:r>
          </w:p>
          <w:p w:rsidR="00000000" w:rsidRDefault="00A03935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IgA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&gt; </w:t>
            </w:r>
            <w:r>
              <w:rPr>
                <w:sz w:val="24"/>
              </w:rPr>
              <w:t>50 г/л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легкие цепи </w:t>
            </w:r>
            <w:r>
              <w:rPr>
                <w:sz w:val="24"/>
                <w:lang w:val="en-US"/>
              </w:rPr>
              <w:t>Ig</w:t>
            </w:r>
            <w:r>
              <w:rPr>
                <w:sz w:val="24"/>
              </w:rPr>
              <w:t xml:space="preserve"> в моче</w:t>
            </w:r>
            <w:r>
              <w:rPr>
                <w:sz w:val="24"/>
                <w:lang w:val="en-US"/>
              </w:rPr>
              <w:t>&lt; 12</w:t>
            </w:r>
            <w:r>
              <w:rPr>
                <w:sz w:val="24"/>
              </w:rPr>
              <w:t xml:space="preserve"> г/в суточной моче</w:t>
            </w:r>
          </w:p>
        </w:tc>
        <w:tc>
          <w:tcPr>
            <w:tcW w:w="2268" w:type="dxa"/>
          </w:tcPr>
          <w:p w:rsidR="00000000" w:rsidRDefault="00A03935">
            <w:pPr>
              <w:ind w:firstLine="0"/>
              <w:rPr>
                <w:sz w:val="24"/>
              </w:rPr>
            </w:pPr>
          </w:p>
          <w:p w:rsidR="00000000" w:rsidRDefault="00A03935">
            <w:pPr>
              <w:ind w:firstLine="0"/>
              <w:rPr>
                <w:sz w:val="24"/>
              </w:rPr>
            </w:pPr>
          </w:p>
          <w:p w:rsidR="00000000" w:rsidRDefault="00A03935">
            <w:pPr>
              <w:ind w:firstLine="0"/>
              <w:rPr>
                <w:sz w:val="24"/>
              </w:rPr>
            </w:pP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&gt;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Субклассификация:</w:t>
            </w:r>
          </w:p>
          <w:p w:rsidR="00000000" w:rsidRDefault="00A039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 – без признаков ХПН</w:t>
            </w:r>
          </w:p>
          <w:p w:rsidR="00000000" w:rsidRDefault="00A03935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Б – с признаками ХПН</w:t>
            </w:r>
          </w:p>
        </w:tc>
      </w:tr>
    </w:tbl>
    <w:p w:rsidR="00000000" w:rsidRDefault="00A03935">
      <w:pPr>
        <w:spacing w:line="360" w:lineRule="auto"/>
        <w:ind w:left="360" w:firstLine="0"/>
        <w:rPr>
          <w:sz w:val="24"/>
        </w:rPr>
      </w:pPr>
      <w:r>
        <w:rPr>
          <w:sz w:val="24"/>
        </w:rPr>
        <w:t>*- Шкала степеней повреждения костной ткани:</w:t>
      </w:r>
    </w:p>
    <w:p w:rsidR="00000000" w:rsidRDefault="00A03935">
      <w:pPr>
        <w:spacing w:line="360" w:lineRule="auto"/>
        <w:ind w:left="360" w:firstLine="0"/>
        <w:rPr>
          <w:sz w:val="24"/>
        </w:rPr>
      </w:pPr>
      <w:r>
        <w:rPr>
          <w:sz w:val="24"/>
        </w:rPr>
        <w:t>0 – нормальная структура костной ткани,</w:t>
      </w:r>
    </w:p>
    <w:p w:rsidR="00000000" w:rsidRDefault="00A03935">
      <w:pPr>
        <w:spacing w:line="360" w:lineRule="auto"/>
        <w:ind w:left="360" w:firstLine="0"/>
        <w:rPr>
          <w:sz w:val="24"/>
        </w:rPr>
      </w:pPr>
      <w:r>
        <w:rPr>
          <w:sz w:val="24"/>
        </w:rPr>
        <w:t>1 – остеопороз,</w:t>
      </w:r>
    </w:p>
    <w:p w:rsidR="00000000" w:rsidRDefault="00A03935">
      <w:pPr>
        <w:spacing w:line="360" w:lineRule="auto"/>
        <w:ind w:left="360" w:firstLine="0"/>
        <w:rPr>
          <w:sz w:val="24"/>
        </w:rPr>
      </w:pPr>
      <w:r>
        <w:rPr>
          <w:sz w:val="24"/>
        </w:rPr>
        <w:t>2.– очаги костного лизиса,</w:t>
      </w:r>
    </w:p>
    <w:p w:rsidR="00000000" w:rsidRDefault="00A03935">
      <w:pPr>
        <w:spacing w:line="360" w:lineRule="auto"/>
        <w:ind w:left="360" w:firstLine="0"/>
        <w:rPr>
          <w:sz w:val="24"/>
        </w:rPr>
      </w:pPr>
      <w:r>
        <w:rPr>
          <w:sz w:val="24"/>
        </w:rPr>
        <w:t>3 – выраженная костная деструкция и большие переломы.</w:t>
      </w:r>
    </w:p>
    <w:p w:rsidR="00000000" w:rsidRDefault="00A03935">
      <w:pPr>
        <w:pStyle w:val="30"/>
        <w:spacing w:line="360" w:lineRule="auto"/>
        <w:ind w:firstLine="0"/>
      </w:pPr>
      <w:r>
        <w:rPr>
          <w:b/>
          <w:i/>
        </w:rPr>
        <w:t>Лечение</w:t>
      </w:r>
      <w:r>
        <w:t xml:space="preserve"> </w:t>
      </w:r>
      <w:r>
        <w:rPr>
          <w:b/>
          <w:i/>
        </w:rPr>
        <w:t>ММ</w:t>
      </w:r>
      <w:r>
        <w:t xml:space="preserve">.  Основу терапии ММ составляет химиотерапия. Различают традиционную ХТ, высокодозную ХТ с аутологичной трансплантацией периферических стволовых клеток или аллогенной трансплантацией костного мозга, отдельно выделяют лечение по программе </w:t>
      </w:r>
      <w:r>
        <w:rPr>
          <w:lang w:val="en-US"/>
        </w:rPr>
        <w:t>VAD</w:t>
      </w:r>
      <w:r>
        <w:t>.</w:t>
      </w:r>
    </w:p>
    <w:p w:rsidR="00000000" w:rsidRDefault="00A03935">
      <w:pPr>
        <w:pStyle w:val="30"/>
        <w:spacing w:line="360" w:lineRule="auto"/>
        <w:ind w:firstLine="708"/>
      </w:pPr>
      <w:r>
        <w:t>Традиционн</w:t>
      </w:r>
      <w:r>
        <w:t>ая ХТ предполагает использование прежде всего алкилирующих агентов циклофосфана и мелфолана (алкерана). Наиболее распространенные программы следующие:</w:t>
      </w:r>
    </w:p>
    <w:p w:rsidR="00000000" w:rsidRDefault="00A03935">
      <w:pPr>
        <w:pStyle w:val="30"/>
        <w:spacing w:line="360" w:lineRule="auto"/>
        <w:ind w:firstLine="0"/>
      </w:pPr>
      <w:r>
        <w:t>1. МР – мелфолан (алкеран) и преднизолон:</w:t>
      </w:r>
    </w:p>
    <w:p w:rsidR="00000000" w:rsidRDefault="00A03935">
      <w:pPr>
        <w:pStyle w:val="30"/>
        <w:spacing w:line="360" w:lineRule="auto"/>
        <w:ind w:firstLine="0"/>
      </w:pPr>
      <w:r>
        <w:tab/>
        <w:t>М – 9 мг/м2 (или 0,25 мг/кг) в день 1-4 день внутрь за 1 час д</w:t>
      </w:r>
      <w:r>
        <w:t>о завтрака</w:t>
      </w:r>
    </w:p>
    <w:p w:rsidR="00000000" w:rsidRDefault="00A03935">
      <w:pPr>
        <w:pStyle w:val="30"/>
        <w:spacing w:line="360" w:lineRule="auto"/>
        <w:ind w:firstLine="0"/>
      </w:pPr>
      <w:r>
        <w:tab/>
        <w:t>Р – 100 мг/день 1-4 день во время завтрака.</w:t>
      </w:r>
    </w:p>
    <w:p w:rsidR="00000000" w:rsidRDefault="00A03935">
      <w:pPr>
        <w:pStyle w:val="30"/>
        <w:spacing w:line="360" w:lineRule="auto"/>
        <w:ind w:firstLine="0"/>
      </w:pPr>
      <w:r>
        <w:t>2. СР - циклофосфан и преднизолон:</w:t>
      </w:r>
    </w:p>
    <w:p w:rsidR="00000000" w:rsidRDefault="00A03935">
      <w:pPr>
        <w:pStyle w:val="30"/>
        <w:spacing w:line="360" w:lineRule="auto"/>
        <w:ind w:firstLine="0"/>
      </w:pPr>
      <w:r>
        <w:t>(А)</w:t>
      </w:r>
      <w:r>
        <w:tab/>
        <w:t>Высокие дозы циклофосфана и преднизолона:</w:t>
      </w:r>
    </w:p>
    <w:p w:rsidR="00000000" w:rsidRDefault="00A03935">
      <w:pPr>
        <w:pStyle w:val="30"/>
        <w:spacing w:line="360" w:lineRule="auto"/>
        <w:ind w:firstLine="0"/>
      </w:pPr>
      <w:r>
        <w:tab/>
        <w:t>С – 1,0 г/м2 в/в 1 день или 0,25 г/м2 внутрь 1 раз утром 1-4 день каждые 3 недели</w:t>
      </w:r>
    </w:p>
    <w:p w:rsidR="00000000" w:rsidRDefault="00A03935">
      <w:pPr>
        <w:pStyle w:val="30"/>
        <w:spacing w:line="360" w:lineRule="auto"/>
        <w:ind w:firstLine="0"/>
      </w:pPr>
      <w:r>
        <w:tab/>
        <w:t>Р – 100 мг/день во время завтрака 1</w:t>
      </w:r>
      <w:r>
        <w:t>-4 день внутрь каждые 3 недели.</w:t>
      </w:r>
    </w:p>
    <w:p w:rsidR="00000000" w:rsidRDefault="00A03935">
      <w:pPr>
        <w:pStyle w:val="30"/>
        <w:spacing w:line="360" w:lineRule="auto"/>
        <w:ind w:firstLine="0"/>
      </w:pPr>
      <w:r>
        <w:t xml:space="preserve">(Б) </w:t>
      </w:r>
      <w:r>
        <w:tab/>
        <w:t>Низкие дозы циклофосфана и преднизолона:</w:t>
      </w:r>
    </w:p>
    <w:p w:rsidR="00000000" w:rsidRDefault="00A03935">
      <w:pPr>
        <w:pStyle w:val="30"/>
        <w:spacing w:line="360" w:lineRule="auto"/>
        <w:ind w:firstLine="0"/>
      </w:pPr>
      <w:r>
        <w:tab/>
        <w:t>С – 300 мг/м2 в/в или внутрь 1 раз в неделю</w:t>
      </w:r>
    </w:p>
    <w:p w:rsidR="00000000" w:rsidRDefault="00A03935">
      <w:pPr>
        <w:pStyle w:val="30"/>
        <w:spacing w:line="360" w:lineRule="auto"/>
        <w:ind w:firstLine="0"/>
      </w:pPr>
      <w:r>
        <w:tab/>
        <w:t>Р – 100 мг внутрь во время завтрака.</w:t>
      </w:r>
    </w:p>
    <w:p w:rsidR="00000000" w:rsidRDefault="00A03935">
      <w:pPr>
        <w:pStyle w:val="30"/>
        <w:spacing w:line="360" w:lineRule="auto"/>
        <w:ind w:firstLine="0"/>
      </w:pPr>
      <w:r>
        <w:t>(С)</w:t>
      </w:r>
      <w:r>
        <w:tab/>
        <w:t>Низкие дозы циклофосфана при ежедневном приеме:</w:t>
      </w:r>
    </w:p>
    <w:p w:rsidR="00000000" w:rsidRDefault="00A03935">
      <w:pPr>
        <w:pStyle w:val="30"/>
        <w:spacing w:line="360" w:lineRule="auto"/>
        <w:ind w:firstLine="0"/>
      </w:pPr>
      <w:r>
        <w:tab/>
        <w:t>С – 60 – 150 мг/м2/день.</w:t>
      </w:r>
    </w:p>
    <w:p w:rsidR="00000000" w:rsidRDefault="00A03935">
      <w:pPr>
        <w:pStyle w:val="30"/>
        <w:spacing w:line="360" w:lineRule="auto"/>
        <w:ind w:firstLine="0"/>
      </w:pPr>
      <w:r>
        <w:t xml:space="preserve">3. </w:t>
      </w:r>
      <w:r>
        <w:rPr>
          <w:lang w:val="en-US"/>
        </w:rPr>
        <w:t>VAD</w:t>
      </w:r>
      <w:r>
        <w:t>:</w:t>
      </w:r>
    </w:p>
    <w:p w:rsidR="00000000" w:rsidRDefault="00A03935">
      <w:pPr>
        <w:pStyle w:val="30"/>
        <w:spacing w:line="360" w:lineRule="auto"/>
        <w:ind w:firstLine="0"/>
        <w:jc w:val="left"/>
      </w:pPr>
      <w:r>
        <w:t>Винкристи</w:t>
      </w:r>
      <w:r>
        <w:t>н 0,4 мг/день в/в капельно в течение суток 1-4 день</w:t>
      </w:r>
    </w:p>
    <w:p w:rsidR="00000000" w:rsidRDefault="00A03935">
      <w:pPr>
        <w:pStyle w:val="30"/>
        <w:spacing w:line="360" w:lineRule="auto"/>
        <w:ind w:firstLine="0"/>
      </w:pPr>
      <w:r>
        <w:t>Доксорубицин 9 мг/м2 в/в капельно в течение суток 1-4 день</w:t>
      </w:r>
    </w:p>
    <w:p w:rsidR="00000000" w:rsidRDefault="00A03935">
      <w:pPr>
        <w:pStyle w:val="30"/>
        <w:spacing w:line="360" w:lineRule="auto"/>
        <w:ind w:firstLine="0"/>
      </w:pPr>
      <w:r>
        <w:t>Дексаметазон 40 мг/день в/в или внутрь 1-4, 9-12, 17-20 дни.</w:t>
      </w:r>
    </w:p>
    <w:p w:rsidR="00000000" w:rsidRDefault="00A03935">
      <w:pPr>
        <w:pStyle w:val="30"/>
        <w:spacing w:line="360" w:lineRule="auto"/>
        <w:ind w:firstLine="0"/>
      </w:pPr>
      <w:r>
        <w:t>Курсы повторяют каждые 4 недели, или с возможным 14 дневным интервалом. Всего 4-6 ку</w:t>
      </w:r>
      <w:r>
        <w:t>рсов.</w:t>
      </w:r>
    </w:p>
    <w:p w:rsidR="00000000" w:rsidRDefault="00A03935">
      <w:pPr>
        <w:pStyle w:val="30"/>
        <w:spacing w:line="360" w:lineRule="auto"/>
        <w:ind w:firstLine="708"/>
      </w:pPr>
      <w:r>
        <w:lastRenderedPageBreak/>
        <w:t>Кроме ХТ лечение ММ предполагает коррекцию типичных осложнений заболевания: гипервискозного синдрома (плазмоферез, дезагреганты), остеолиза (препараты, способствующие подавления активности остеокластов: бифосфонаты, миокальцик), почечной недостаточно</w:t>
      </w:r>
      <w:r>
        <w:t>сти (гемодиализ), инфекционных осложнений (антибактериальная терапия), анемии (трансфузии эритромассы).</w:t>
      </w:r>
    </w:p>
    <w:p w:rsidR="00000000" w:rsidRDefault="00A03935">
      <w:pPr>
        <w:spacing w:line="360" w:lineRule="auto"/>
        <w:ind w:left="720"/>
        <w:jc w:val="center"/>
        <w:rPr>
          <w:sz w:val="28"/>
        </w:rPr>
      </w:pPr>
    </w:p>
    <w:p w:rsidR="00000000" w:rsidRDefault="00A0393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t>12. Волосатоклеточный лейкоз.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Волосатоклеточный лейкоз (ВКЛ) - это хроническое В-клеточное лимфопролиферативное заболевание, характеризующееся  наличие</w:t>
      </w:r>
      <w:r>
        <w:rPr>
          <w:sz w:val="24"/>
        </w:rPr>
        <w:t xml:space="preserve">м в периферической крови и костном мозге «волосатых» лимфоцитов, панцитопенией и спленомегалией различной степени. «Волосатые клетки» - лимфоциты, имеющие множественные выросты цитоплазмы,  напоминающие волоски. Это относительно редкое заболевание впервые </w:t>
      </w:r>
      <w:r>
        <w:rPr>
          <w:sz w:val="24"/>
        </w:rPr>
        <w:t xml:space="preserve">описано  </w:t>
      </w:r>
      <w:r>
        <w:rPr>
          <w:sz w:val="24"/>
          <w:lang w:val="en-US"/>
        </w:rPr>
        <w:t xml:space="preserve">Bouroncle </w:t>
      </w:r>
      <w:r>
        <w:rPr>
          <w:sz w:val="24"/>
        </w:rPr>
        <w:t>в 1958 году. Частота ВКЛ составляет 2% от всех лейкозов, чаще болеют мужчин (2,6 на 1000000), чем женщины (0,6 на 1000000). Средний возраст заболевших составляет 50-55 лет.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i/>
          <w:sz w:val="24"/>
        </w:rPr>
        <w:t xml:space="preserve">Клинические проявления. </w:t>
      </w:r>
      <w:r>
        <w:rPr>
          <w:sz w:val="24"/>
        </w:rPr>
        <w:t>К наиболее характерным клиническим симпт</w:t>
      </w:r>
      <w:r>
        <w:rPr>
          <w:sz w:val="24"/>
        </w:rPr>
        <w:t>омам заболевания относятся: панцитопения и спленомегалия. Кроме это с различной частотой у больных встречаются: слабость, утомляемость, лихорадка, ночные поты, снижение аппетит, потеря веса, инфекционные осложнения, геморрагии, боли в животе, гепатомегалия</w:t>
      </w:r>
      <w:r>
        <w:rPr>
          <w:sz w:val="24"/>
        </w:rPr>
        <w:t>. Лимфоаденопатия с вовлечение периферических лимфатических узлов имеет место у четверти больных, реже встречается абдоминальная  и еще реже медиастинальная лимфоаденопатия. Большинство инфекций у больных ВКЛ вызываются обычными граммположительными кокками</w:t>
      </w:r>
      <w:r>
        <w:rPr>
          <w:sz w:val="24"/>
        </w:rPr>
        <w:t xml:space="preserve"> и граммотрицательными палочками. Есть данные, что больные ВКЛ имеют особую предрасположенность к инфекциям, вызванным атипичными микобактериями. Средняя выживаемость больных с не леченным ВКЛ составляет около 5 лет. </w:t>
      </w:r>
    </w:p>
    <w:p w:rsidR="00000000" w:rsidRDefault="00A03935">
      <w:pPr>
        <w:spacing w:line="360" w:lineRule="auto"/>
        <w:ind w:firstLine="0"/>
        <w:rPr>
          <w:b/>
          <w:i/>
          <w:sz w:val="24"/>
        </w:rPr>
      </w:pPr>
      <w:r>
        <w:rPr>
          <w:b/>
          <w:i/>
          <w:sz w:val="24"/>
        </w:rPr>
        <w:t>Диагностические критерии ВКЛ:</w:t>
      </w:r>
    </w:p>
    <w:p w:rsidR="00000000" w:rsidRDefault="00A03935">
      <w:pPr>
        <w:pStyle w:val="21"/>
      </w:pPr>
      <w:r>
        <w:t>1. Панци</w:t>
      </w:r>
      <w:r>
        <w:t>топения: с содержанием гемоглобина меньше 85 г/л, тромбоцитов меньше 50,0 х 10 9/л, нейтрофилов меньше 0,5 х 10 9/л.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2. Спленомегалия.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3. «Волосатые» лимфоциты - мононуклеары с большим количеством бледной цитоплазмы, имеющей множественные выступы (псевдопо</w:t>
      </w:r>
      <w:r>
        <w:rPr>
          <w:sz w:val="24"/>
        </w:rPr>
        <w:t>дии или микроворсинки), которые  и создают этим клеткам внешность волосатых.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4. Характерный иммунологический фенотип (см. таблицу 7).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lastRenderedPageBreak/>
        <w:t>5. Высокая активность кислой фосфатазы в лимфоцитах, устойчивая к ингибиции виннокислым натрием.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i/>
          <w:sz w:val="24"/>
        </w:rPr>
        <w:t xml:space="preserve">Лечение </w:t>
      </w:r>
      <w:r>
        <w:rPr>
          <w:sz w:val="24"/>
        </w:rPr>
        <w:t>не проводят, если</w:t>
      </w:r>
      <w:r>
        <w:rPr>
          <w:sz w:val="24"/>
        </w:rPr>
        <w:t xml:space="preserve"> нет инфекционных осложнений или клинически значимой цитопении (Нв  не меньше</w:t>
      </w:r>
      <w:r>
        <w:rPr>
          <w:sz w:val="24"/>
          <w:lang w:val="en-US"/>
        </w:rPr>
        <w:t xml:space="preserve"> 110 </w:t>
      </w:r>
      <w:r>
        <w:rPr>
          <w:sz w:val="24"/>
        </w:rPr>
        <w:t xml:space="preserve">г/л,  тромбоциты не меньше 100,0 х 10 9/л, нейтрофилы меньше 1,0 х 10 9/л) или спленомегалии. Больной должен находиться под наблюдением. 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Длительное время терапией выбора счи</w:t>
      </w:r>
      <w:r>
        <w:rPr>
          <w:sz w:val="24"/>
        </w:rPr>
        <w:t xml:space="preserve">тали </w:t>
      </w:r>
      <w:r>
        <w:rPr>
          <w:b/>
          <w:sz w:val="24"/>
        </w:rPr>
        <w:t>спленэктомию</w:t>
      </w:r>
      <w:r>
        <w:rPr>
          <w:sz w:val="24"/>
        </w:rPr>
        <w:t>. Она в 98% случаев приводила к улучшению анализа крови за счет прекращения секвестрации крови в селезенке и снижения объема плазмы. Однако у большинства больных в течение года после спленэктомии развивалась нарастающая панцитопения за сче</w:t>
      </w:r>
      <w:r>
        <w:rPr>
          <w:sz w:val="24"/>
        </w:rPr>
        <w:t xml:space="preserve">т прогрессирующей инфильтрации костного мозга. В таких случаях назначали </w:t>
      </w:r>
      <w:r>
        <w:rPr>
          <w:b/>
          <w:sz w:val="24"/>
        </w:rPr>
        <w:t>хлорбутин</w:t>
      </w:r>
      <w:r>
        <w:rPr>
          <w:sz w:val="24"/>
        </w:rPr>
        <w:t xml:space="preserve"> 4 мг сут или ПХТ с циклофосфаном и/или циторабином. Спленэктомия также приводила к тому, что у больных в течение длительного времени был повышен риск рецидивирующих гнойных </w:t>
      </w:r>
      <w:r>
        <w:rPr>
          <w:sz w:val="24"/>
        </w:rPr>
        <w:t xml:space="preserve">инфекций.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В настоящее время спленэктомия почти не проводится, поскольку разработано несколько высокоэффективных режимов медикаментозной терапии с применением новых лекарственных средств. К ним в первую очередь относятся препараты IFN-α (Интрон А, Роферон,</w:t>
      </w:r>
      <w:r>
        <w:rPr>
          <w:sz w:val="24"/>
        </w:rPr>
        <w:t xml:space="preserve"> Реаферон) и цитостатики их группы аналогов нуклеозидов: пентостатин (2-деоксикоформицин),  леустатин (2-хлородеоксиаденозина 2-CdA) и флюдарабин. Показаниями к спленэктомии остаются: разрыв селезенки, тяжелая тромбоцитопения с повышенным количеством мегак</w:t>
      </w:r>
      <w:r>
        <w:rPr>
          <w:sz w:val="24"/>
        </w:rPr>
        <w:t>ариоцитов в костном мозге.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>Современная терапия ВКЛ предполагает использование одного из ниже перечисленных препаратов в виде курсовой терапии с целью достижения полной или частичной ремиссии заболевания.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 xml:space="preserve">IFN-α </w:t>
      </w:r>
      <w:r>
        <w:rPr>
          <w:sz w:val="24"/>
        </w:rPr>
        <w:t>назначают по 3 млн МЕ 3 раза в неделю. Частота</w:t>
      </w:r>
      <w:r>
        <w:rPr>
          <w:sz w:val="24"/>
        </w:rPr>
        <w:t xml:space="preserve"> ПР (нормализация анализа крови, &lt; 5% волосатых клеток в костном мозге и отсутствие спленомегалии) 8%, ЧР -74%. На 1-2-ом году после отмены IFN-α может иметь место рецидив. В таких случаях терапию препаратом начинают вновь с высокой вероятностью достижения</w:t>
      </w:r>
      <w:r>
        <w:rPr>
          <w:sz w:val="24"/>
        </w:rPr>
        <w:t xml:space="preserve">  эффекта.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>Леустатин</w:t>
      </w:r>
      <w:r>
        <w:rPr>
          <w:sz w:val="24"/>
        </w:rPr>
        <w:t xml:space="preserve"> применяют в виде внутривенной капельной 2-х часовой инфузии в дозе 0,1 мг/м2 в течение 5 дней. ПР может быть достигнута с частотой до 82% случаев, ЧР - 13%.  Ремиссии долгосрочны. Но пока неясно перейдут ли эти долгосрочные ремиссии в</w:t>
      </w:r>
      <w:r>
        <w:rPr>
          <w:sz w:val="24"/>
        </w:rPr>
        <w:t xml:space="preserve"> излечение. 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>Пентостатин</w:t>
      </w:r>
      <w:r>
        <w:rPr>
          <w:sz w:val="24"/>
        </w:rPr>
        <w:t xml:space="preserve"> вводят в дозе 4 мг/м2 каждые 14 дней от 4-х до 15 введений, в среднем 8. ПР может быть достигнута в 60% случаев и ЧР - в 25%. Большинство полных ремиссий длительные.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lastRenderedPageBreak/>
        <w:t>Терапия препаратами леустатин и пентостатин пока не является общ</w:t>
      </w:r>
      <w:r>
        <w:rPr>
          <w:sz w:val="24"/>
        </w:rPr>
        <w:t>едоступной из-за высокой стоимости лечения.</w:t>
      </w:r>
    </w:p>
    <w:p w:rsidR="00000000" w:rsidRDefault="00A03935">
      <w:pPr>
        <w:pStyle w:val="a5"/>
        <w:spacing w:line="360" w:lineRule="auto"/>
        <w:rPr>
          <w:sz w:val="28"/>
        </w:rPr>
      </w:pPr>
    </w:p>
    <w:p w:rsidR="00000000" w:rsidRDefault="00A0393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t>13. Лимфомы.</w:t>
      </w:r>
    </w:p>
    <w:p w:rsidR="00000000" w:rsidRDefault="00A03935">
      <w:pPr>
        <w:pStyle w:val="21"/>
        <w:ind w:firstLine="708"/>
      </w:pPr>
      <w:r>
        <w:t>Лимфомы (злокачественные лимфомы, неходжкинские лимфомы (НХЛ)) – это гетерогенная группа злокачественных опухолей, происходящих из лимфоидной ткани костного мозга, лимфатических узлов, лимфоидных ор</w:t>
      </w:r>
      <w:r>
        <w:t xml:space="preserve">ганов (селезенка, тимус), лимфоидной ткани нелимфоидных органов (желудочно-кишечный тракт, кожа, бронхолегочный аппарат и др.). В Российской Федерации лимфомы составляют 4,5% от всех злокачественных опухолей. В рамках ВОЗ классификации опухолей лимфоидной </w:t>
      </w:r>
      <w:r>
        <w:t xml:space="preserve">ткани  (1999-2000) термин лимфома объединяет по крайней мере 15 разновидностей В–клеточных и 14 разновидностей Т-клеточных лимфом. </w:t>
      </w:r>
    </w:p>
    <w:p w:rsidR="00000000" w:rsidRDefault="00A03935">
      <w:pPr>
        <w:pStyle w:val="21"/>
        <w:ind w:firstLine="708"/>
      </w:pPr>
      <w:r>
        <w:t>Дифференциация различных видов лимфом основана, как правило, не на клинических симптомах, а на определенных патоморфологичес</w:t>
      </w:r>
      <w:r>
        <w:t>ких, иммунофенотипических и цитогенетических критериях. Но следует помнить о том, что отдельные разновидности лимфом такие, как ХЛЛ, ММ, ВКЛ, были хорошо изучены как самостоятельные заболевания до создание ВОЗ классификации опухолей лимфоидной ткани, и поэ</w:t>
      </w:r>
      <w:r>
        <w:t xml:space="preserve">тому они частично сохраняют свои исторические названия и в ее рамках. Эти заболевания имеют весьма характерную клиническую симптоматику, особенности течения, ответа на ХТ, что выделяет их из общей массы лимфом. </w:t>
      </w:r>
    </w:p>
    <w:p w:rsidR="00000000" w:rsidRDefault="00A03935">
      <w:pPr>
        <w:pStyle w:val="21"/>
        <w:ind w:firstLine="708"/>
      </w:pPr>
      <w:r>
        <w:t>Частота отдельных форм лимфом неоднородна. О</w:t>
      </w:r>
      <w:r>
        <w:t>сновная часть лимфом (около 85%) приходится на В-клеточные опухоли. К наиболее частым вариантам В-клеточных лимфом относятся диффузная крупноклеточная лимфома (около 30% ), фолликулярная лимфома (около 22%), экстранодальная лимфома из клеток маргинальной з</w:t>
      </w:r>
      <w:r>
        <w:t>оны (около 8%). Из Т-клеточных лимфом наиболее часто (до 7%) встречается периферическая Т-клеточная лимфома.</w:t>
      </w:r>
    </w:p>
    <w:p w:rsidR="00000000" w:rsidRDefault="00A03935">
      <w:pPr>
        <w:pStyle w:val="21"/>
        <w:ind w:firstLine="708"/>
        <w:rPr>
          <w:b/>
          <w:i/>
        </w:rPr>
      </w:pPr>
      <w:r>
        <w:rPr>
          <w:b/>
          <w:i/>
        </w:rPr>
        <w:t>Классификация по стадиям.</w:t>
      </w:r>
    </w:p>
    <w:p w:rsidR="00000000" w:rsidRDefault="00A03935">
      <w:pPr>
        <w:pStyle w:val="21"/>
        <w:ind w:firstLine="708"/>
      </w:pPr>
      <w:r>
        <w:t>В зависимости от распространенности процесса лимфомы разделяют по стадиям в соответствии с классификацией, принятой в 197</w:t>
      </w:r>
      <w:r>
        <w:t>7 г. в Энн Арборе (</w:t>
      </w:r>
      <w:r>
        <w:rPr>
          <w:lang w:val="en-US"/>
        </w:rPr>
        <w:t>Ann Arbor</w:t>
      </w:r>
      <w:r>
        <w:t xml:space="preserve">) (США). Выделяют </w:t>
      </w:r>
      <w:r>
        <w:rPr>
          <w:lang w:val="en-US"/>
        </w:rPr>
        <w:t>I</w:t>
      </w:r>
      <w:r>
        <w:t>,</w:t>
      </w:r>
      <w:r>
        <w:rPr>
          <w:lang w:val="en-US"/>
        </w:rPr>
        <w:t xml:space="preserve"> II, III, IY </w:t>
      </w:r>
      <w:r>
        <w:t>стадии</w:t>
      </w:r>
      <w:r>
        <w:rPr>
          <w:lang w:val="en-US"/>
        </w:rPr>
        <w:t xml:space="preserve"> </w:t>
      </w:r>
      <w:r>
        <w:t xml:space="preserve">болезни, </w:t>
      </w:r>
      <w:r>
        <w:rPr>
          <w:b/>
        </w:rPr>
        <w:t>А</w:t>
      </w:r>
      <w:r>
        <w:t xml:space="preserve"> - без симптомов интоксикации, </w:t>
      </w:r>
      <w:r>
        <w:rPr>
          <w:b/>
        </w:rPr>
        <w:t>В</w:t>
      </w:r>
      <w:r>
        <w:t xml:space="preserve"> - с симптомами интоксикации в виде:</w:t>
      </w:r>
    </w:p>
    <w:p w:rsidR="00000000" w:rsidRDefault="00A03935" w:rsidP="00A03935">
      <w:pPr>
        <w:numPr>
          <w:ilvl w:val="0"/>
          <w:numId w:val="30"/>
        </w:numPr>
        <w:tabs>
          <w:tab w:val="clear" w:pos="0"/>
          <w:tab w:val="num" w:pos="708"/>
        </w:tabs>
        <w:spacing w:line="360" w:lineRule="auto"/>
        <w:ind w:left="709"/>
        <w:rPr>
          <w:sz w:val="24"/>
        </w:rPr>
      </w:pPr>
      <w:r>
        <w:rPr>
          <w:sz w:val="24"/>
        </w:rPr>
        <w:t>необъяснимой потери веса более, чем на 10% за 6 мес до установления диагноза,</w:t>
      </w:r>
    </w:p>
    <w:p w:rsidR="00000000" w:rsidRDefault="00A03935" w:rsidP="00A03935">
      <w:pPr>
        <w:numPr>
          <w:ilvl w:val="0"/>
          <w:numId w:val="30"/>
        </w:numPr>
        <w:tabs>
          <w:tab w:val="clear" w:pos="0"/>
          <w:tab w:val="num" w:pos="708"/>
        </w:tabs>
        <w:spacing w:line="360" w:lineRule="auto"/>
        <w:ind w:left="709"/>
        <w:rPr>
          <w:sz w:val="24"/>
        </w:rPr>
      </w:pPr>
      <w:r>
        <w:rPr>
          <w:sz w:val="24"/>
        </w:rPr>
        <w:t>необъяснимой лихорадки  выше 38</w:t>
      </w:r>
      <w:r>
        <w:rPr>
          <w:sz w:val="24"/>
        </w:rPr>
        <w:t xml:space="preserve"> гр С,</w:t>
      </w:r>
    </w:p>
    <w:p w:rsidR="00000000" w:rsidRDefault="00A03935" w:rsidP="00A03935">
      <w:pPr>
        <w:numPr>
          <w:ilvl w:val="0"/>
          <w:numId w:val="30"/>
        </w:numPr>
        <w:tabs>
          <w:tab w:val="clear" w:pos="0"/>
          <w:tab w:val="num" w:pos="708"/>
        </w:tabs>
        <w:spacing w:line="360" w:lineRule="auto"/>
        <w:ind w:left="709"/>
        <w:rPr>
          <w:sz w:val="24"/>
        </w:rPr>
      </w:pPr>
      <w:r>
        <w:rPr>
          <w:sz w:val="24"/>
        </w:rPr>
        <w:t xml:space="preserve">проливных ночных потов. </w:t>
      </w:r>
    </w:p>
    <w:p w:rsidR="00000000" w:rsidRDefault="00A03935">
      <w:pPr>
        <w:spacing w:line="360" w:lineRule="auto"/>
        <w:ind w:firstLine="0"/>
        <w:rPr>
          <w:snapToGrid w:val="0"/>
          <w:sz w:val="24"/>
        </w:rPr>
      </w:pPr>
      <w:r>
        <w:rPr>
          <w:b/>
          <w:sz w:val="24"/>
        </w:rPr>
        <w:lastRenderedPageBreak/>
        <w:t xml:space="preserve">I стадия. </w:t>
      </w:r>
      <w:r>
        <w:rPr>
          <w:sz w:val="24"/>
        </w:rPr>
        <w:t xml:space="preserve">Критериями ее являются </w:t>
      </w:r>
      <w:r>
        <w:rPr>
          <w:snapToGrid w:val="0"/>
          <w:sz w:val="24"/>
        </w:rPr>
        <w:t xml:space="preserve"> поражение одной группы лимфатических узлов  или отдельного экстранодального участка или органа (IE). </w:t>
      </w:r>
    </w:p>
    <w:p w:rsidR="00000000" w:rsidRDefault="00A03935">
      <w:pPr>
        <w:pStyle w:val="a8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"Е" - обозначает наличие экстранодального участка поражения, отделенного, но рядом лежащ</w:t>
      </w:r>
      <w:r>
        <w:rPr>
          <w:rFonts w:ascii="Times New Roman" w:hAnsi="Times New Roman"/>
          <w:sz w:val="24"/>
        </w:rPr>
        <w:t>его с основным лимфоидным конгломератом.</w:t>
      </w:r>
    </w:p>
    <w:p w:rsidR="00000000" w:rsidRDefault="00A03935">
      <w:pPr>
        <w:pStyle w:val="a8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 стадия</w:t>
      </w:r>
      <w:r>
        <w:rPr>
          <w:rFonts w:ascii="Times New Roman" w:hAnsi="Times New Roman"/>
          <w:sz w:val="24"/>
        </w:rPr>
        <w:t xml:space="preserve"> включает поражение 2-х или более групп лимфатических узлов по одну сторону диафрагмы или локальное вовлечение одного экстранодального органа или участка, связанного с региональными лимфатическими узлами с </w:t>
      </w:r>
      <w:r>
        <w:rPr>
          <w:rFonts w:ascii="Times New Roman" w:hAnsi="Times New Roman"/>
          <w:sz w:val="24"/>
        </w:rPr>
        <w:t>или без вовлечения других групп лимфатических узлов по одну сторону от диафрагмы (IIE). Может быть указано количество пораженных групп лимфатических узлов, например II 3.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</w:rPr>
        <w:t>III стадия</w:t>
      </w:r>
      <w:r>
        <w:rPr>
          <w:sz w:val="24"/>
        </w:rPr>
        <w:t xml:space="preserve"> характеризуется вовлечением групп лимфатических узлов по разные стороны ди</w:t>
      </w:r>
      <w:r>
        <w:rPr>
          <w:sz w:val="24"/>
        </w:rPr>
        <w:t xml:space="preserve">афрагмы, которое может также сопровождаться локальным экстранодальным  поражением  органа или участка </w:t>
      </w:r>
      <w:r>
        <w:rPr>
          <w:sz w:val="24"/>
          <w:lang w:val="en-US"/>
        </w:rPr>
        <w:t>(III</w:t>
      </w:r>
      <w:r>
        <w:rPr>
          <w:sz w:val="24"/>
        </w:rPr>
        <w:t xml:space="preserve"> </w:t>
      </w:r>
      <w:r>
        <w:rPr>
          <w:sz w:val="24"/>
          <w:lang w:val="en-US"/>
        </w:rPr>
        <w:t>E</w:t>
      </w:r>
      <w:r>
        <w:rPr>
          <w:sz w:val="24"/>
        </w:rPr>
        <w:t>), селезенки (</w:t>
      </w:r>
      <w:r>
        <w:rPr>
          <w:sz w:val="24"/>
          <w:lang w:val="en-US"/>
        </w:rPr>
        <w:t>III</w:t>
      </w:r>
      <w:r>
        <w:rPr>
          <w:sz w:val="24"/>
        </w:rPr>
        <w:t xml:space="preserve"> </w:t>
      </w:r>
      <w:r>
        <w:rPr>
          <w:sz w:val="24"/>
          <w:lang w:val="en-US"/>
        </w:rPr>
        <w:t>S)</w:t>
      </w:r>
      <w:r>
        <w:rPr>
          <w:sz w:val="24"/>
        </w:rPr>
        <w:t>,  или обоих (</w:t>
      </w:r>
      <w:r>
        <w:rPr>
          <w:sz w:val="24"/>
          <w:lang w:val="en-US"/>
        </w:rPr>
        <w:t>III</w:t>
      </w:r>
      <w:r>
        <w:rPr>
          <w:sz w:val="24"/>
        </w:rPr>
        <w:t xml:space="preserve"> </w:t>
      </w:r>
      <w:r>
        <w:rPr>
          <w:sz w:val="24"/>
          <w:lang w:val="en-US"/>
        </w:rPr>
        <w:t>S+E)</w:t>
      </w:r>
      <w:r>
        <w:rPr>
          <w:sz w:val="24"/>
        </w:rPr>
        <w:t>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b/>
          <w:sz w:val="24"/>
          <w:lang w:val="en-US"/>
        </w:rPr>
        <w:t>IY</w:t>
      </w:r>
      <w:r>
        <w:rPr>
          <w:b/>
          <w:sz w:val="24"/>
        </w:rPr>
        <w:t xml:space="preserve"> стадия</w:t>
      </w:r>
      <w:r>
        <w:rPr>
          <w:sz w:val="24"/>
        </w:rPr>
        <w:t xml:space="preserve"> представляет диссеминированное (мультифокальное) поражение одного или более экстранодальных ме</w:t>
      </w:r>
      <w:r>
        <w:rPr>
          <w:sz w:val="24"/>
        </w:rPr>
        <w:t xml:space="preserve">ст, включая костный мозг, со связью или без с поражением лимфатических узлов или изолированное поражение экстранодального органа с дистантным (нерегиональным) поражением  группы  лимфатических узлов. </w:t>
      </w:r>
    </w:p>
    <w:p w:rsidR="00000000" w:rsidRDefault="00A03935">
      <w:pPr>
        <w:pStyle w:val="21"/>
        <w:ind w:firstLine="708"/>
      </w:pPr>
      <w:r>
        <w:t>Экстранодальные поражения целесообразно обозначать  бук</w:t>
      </w:r>
      <w:r>
        <w:t>венными символами через знак "+": N - лимфатические узлы, H – печень, L – легкие, M - костный мозг, S – селезенка, P – плевра, O – кости, D – кожа.</w:t>
      </w:r>
    </w:p>
    <w:p w:rsidR="00000000" w:rsidRDefault="00A03935">
      <w:pPr>
        <w:pStyle w:val="21"/>
        <w:ind w:firstLine="708"/>
      </w:pPr>
      <w:r>
        <w:t>В зависимости от особенностей течения и потенциального ответа на ХТ лимфомы подразделяют на: лимфомы низкой,</w:t>
      </w:r>
      <w:r>
        <w:t xml:space="preserve"> промежуточной и высокой степени злокачественности. </w:t>
      </w:r>
    </w:p>
    <w:p w:rsidR="00000000" w:rsidRDefault="00A03935">
      <w:pPr>
        <w:pStyle w:val="21"/>
        <w:rPr>
          <w:b/>
        </w:rPr>
      </w:pPr>
      <w:r>
        <w:rPr>
          <w:b/>
        </w:rPr>
        <w:t xml:space="preserve">Лимфомы низкой степени злокачественности. </w:t>
      </w:r>
      <w:r>
        <w:t>К ним относятся</w:t>
      </w:r>
      <w:r>
        <w:rPr>
          <w:b/>
        </w:rPr>
        <w:t>:</w:t>
      </w:r>
    </w:p>
    <w:p w:rsidR="00000000" w:rsidRDefault="00A03935" w:rsidP="00A03935">
      <w:pPr>
        <w:pStyle w:val="21"/>
        <w:numPr>
          <w:ilvl w:val="0"/>
          <w:numId w:val="29"/>
        </w:numPr>
      </w:pPr>
      <w:r>
        <w:t>Фолликулярная лимфома,</w:t>
      </w:r>
    </w:p>
    <w:p w:rsidR="00000000" w:rsidRDefault="00A03935" w:rsidP="00A03935">
      <w:pPr>
        <w:pStyle w:val="21"/>
        <w:numPr>
          <w:ilvl w:val="0"/>
          <w:numId w:val="29"/>
        </w:numPr>
        <w:rPr>
          <w:lang w:val="en-US"/>
        </w:rPr>
      </w:pPr>
      <w:r>
        <w:t>экстранодальная лимфома из клеток маргинальной зоны мукозо ассоциированная (</w:t>
      </w:r>
      <w:r>
        <w:rPr>
          <w:lang w:val="en-US"/>
        </w:rPr>
        <w:t>MALT)</w:t>
      </w:r>
      <w:r>
        <w:t>.</w:t>
      </w:r>
    </w:p>
    <w:p w:rsidR="00000000" w:rsidRDefault="00A03935">
      <w:pPr>
        <w:pStyle w:val="21"/>
        <w:rPr>
          <w:b/>
        </w:rPr>
      </w:pPr>
      <w:r>
        <w:rPr>
          <w:b/>
        </w:rPr>
        <w:t>Лимфомы промежуточной степени злокачес</w:t>
      </w:r>
      <w:r>
        <w:rPr>
          <w:b/>
        </w:rPr>
        <w:t xml:space="preserve">твенности </w:t>
      </w:r>
      <w:r>
        <w:t>включают</w:t>
      </w:r>
      <w:r>
        <w:rPr>
          <w:b/>
        </w:rPr>
        <w:t>:</w:t>
      </w:r>
    </w:p>
    <w:p w:rsidR="00000000" w:rsidRDefault="00A03935" w:rsidP="00A03935">
      <w:pPr>
        <w:pStyle w:val="21"/>
        <w:numPr>
          <w:ilvl w:val="0"/>
          <w:numId w:val="31"/>
        </w:numPr>
        <w:rPr>
          <w:lang w:val="en-US"/>
        </w:rPr>
      </w:pPr>
      <w:r>
        <w:t>Лимфому из клеток мантийной зоны,</w:t>
      </w:r>
    </w:p>
    <w:p w:rsidR="00000000" w:rsidRDefault="00A03935" w:rsidP="00A03935">
      <w:pPr>
        <w:pStyle w:val="21"/>
        <w:numPr>
          <w:ilvl w:val="0"/>
          <w:numId w:val="31"/>
        </w:numPr>
        <w:rPr>
          <w:lang w:val="en-US"/>
        </w:rPr>
      </w:pPr>
      <w:r>
        <w:t>Диффузную крупноклеточную лимфому.</w:t>
      </w:r>
    </w:p>
    <w:p w:rsidR="00000000" w:rsidRDefault="00A03935">
      <w:pPr>
        <w:pStyle w:val="21"/>
        <w:rPr>
          <w:b/>
        </w:rPr>
      </w:pPr>
      <w:r>
        <w:rPr>
          <w:b/>
        </w:rPr>
        <w:t xml:space="preserve">Лимфомы высокой степени злокачественности. </w:t>
      </w:r>
      <w:r>
        <w:t>Таковой прежде всего является</w:t>
      </w:r>
      <w:r>
        <w:rPr>
          <w:b/>
        </w:rPr>
        <w:t>:</w:t>
      </w:r>
    </w:p>
    <w:p w:rsidR="00000000" w:rsidRDefault="00A03935" w:rsidP="00A03935">
      <w:pPr>
        <w:pStyle w:val="21"/>
        <w:numPr>
          <w:ilvl w:val="0"/>
          <w:numId w:val="32"/>
        </w:numPr>
      </w:pPr>
      <w:r>
        <w:t>Лимфома Беркита.</w:t>
      </w:r>
    </w:p>
    <w:p w:rsidR="00000000" w:rsidRDefault="00A03935">
      <w:pPr>
        <w:pStyle w:val="21"/>
        <w:ind w:firstLine="360"/>
      </w:pPr>
      <w:r>
        <w:t>Отличительными чертами лимфом низкой степени злокачественности являются: дли</w:t>
      </w:r>
      <w:r>
        <w:t xml:space="preserve">тельная выживаемость больных, медленное прогрессирование, умеренная чувствительность к ХТ, непродолжительные ремиссии и частое рецидивирование, </w:t>
      </w:r>
      <w:r>
        <w:lastRenderedPageBreak/>
        <w:t>ранняя генерализация (часто диагностика на стадии поражения костного мозга), отсутствие возможности излечения.</w:t>
      </w:r>
    </w:p>
    <w:p w:rsidR="00000000" w:rsidRDefault="00A03935">
      <w:pPr>
        <w:pStyle w:val="21"/>
        <w:ind w:firstLine="360"/>
      </w:pPr>
      <w:r>
        <w:t>Д</w:t>
      </w:r>
      <w:r>
        <w:t>ля лимфом высокой степени злокачественности характерно: непродолжительная выживаемость, быстрое прогрессирование, умеренная или высокая чувствительность к ХТ, возможность излечения.</w:t>
      </w:r>
    </w:p>
    <w:p w:rsidR="00000000" w:rsidRDefault="00A03935">
      <w:pPr>
        <w:pStyle w:val="21"/>
        <w:ind w:firstLine="360"/>
      </w:pPr>
      <w:r>
        <w:t>Кроме нозологического варианта, определяющего прогноз течения лимфомы, при</w:t>
      </w:r>
      <w:r>
        <w:t xml:space="preserve">нято ориентироваться на </w:t>
      </w:r>
      <w:r>
        <w:rPr>
          <w:b/>
        </w:rPr>
        <w:t>международный прогностический индекс</w:t>
      </w:r>
      <w:r>
        <w:t xml:space="preserve"> для определения группы риска.</w:t>
      </w:r>
    </w:p>
    <w:p w:rsidR="00000000" w:rsidRDefault="00A03935">
      <w:pPr>
        <w:pStyle w:val="21"/>
        <w:ind w:firstLine="360"/>
      </w:pPr>
      <w:r>
        <w:t>К неблагоприятным факторам прогноза относятся:</w:t>
      </w:r>
    </w:p>
    <w:p w:rsidR="00000000" w:rsidRDefault="00A03935" w:rsidP="00A03935">
      <w:pPr>
        <w:pStyle w:val="21"/>
        <w:numPr>
          <w:ilvl w:val="0"/>
          <w:numId w:val="32"/>
        </w:numPr>
      </w:pPr>
      <w:r>
        <w:t xml:space="preserve"> Стадия </w:t>
      </w:r>
      <w:r>
        <w:rPr>
          <w:lang w:val="en-US"/>
        </w:rPr>
        <w:t>III-IY</w:t>
      </w:r>
      <w:r>
        <w:t xml:space="preserve"> по </w:t>
      </w:r>
      <w:r>
        <w:rPr>
          <w:lang w:val="en-US"/>
        </w:rPr>
        <w:t>Ann Arbor</w:t>
      </w:r>
      <w:r>
        <w:t>,</w:t>
      </w:r>
    </w:p>
    <w:p w:rsidR="00000000" w:rsidRDefault="00A03935" w:rsidP="00A03935">
      <w:pPr>
        <w:pStyle w:val="21"/>
        <w:numPr>
          <w:ilvl w:val="0"/>
          <w:numId w:val="32"/>
        </w:numPr>
      </w:pPr>
      <w:r>
        <w:t xml:space="preserve">Общесоматический статус по шкале ВОЗ </w:t>
      </w:r>
      <w:r>
        <w:rPr>
          <w:lang w:val="en-US"/>
        </w:rPr>
        <w:t>&gt; 2</w:t>
      </w:r>
      <w:r>
        <w:t xml:space="preserve">, по Карновскому </w:t>
      </w:r>
      <w:r>
        <w:rPr>
          <w:lang w:val="en-US"/>
        </w:rPr>
        <w:t>&lt; 70%</w:t>
      </w:r>
      <w:r>
        <w:t>,</w:t>
      </w:r>
    </w:p>
    <w:p w:rsidR="00000000" w:rsidRDefault="00A03935" w:rsidP="00A03935">
      <w:pPr>
        <w:pStyle w:val="21"/>
        <w:numPr>
          <w:ilvl w:val="0"/>
          <w:numId w:val="32"/>
        </w:numPr>
      </w:pPr>
      <w:r>
        <w:t>Возраст</w:t>
      </w:r>
      <w:r>
        <w:rPr>
          <w:lang w:val="en-US"/>
        </w:rPr>
        <w:t xml:space="preserve">&gt; 60 </w:t>
      </w:r>
      <w:r>
        <w:t>лет,</w:t>
      </w:r>
    </w:p>
    <w:p w:rsidR="00000000" w:rsidRDefault="00A03935" w:rsidP="00A03935">
      <w:pPr>
        <w:pStyle w:val="21"/>
        <w:numPr>
          <w:ilvl w:val="0"/>
          <w:numId w:val="32"/>
        </w:numPr>
      </w:pPr>
      <w:r>
        <w:t xml:space="preserve">Наличие </w:t>
      </w:r>
      <w:r>
        <w:t>более одного экстранодальных очагов,</w:t>
      </w:r>
    </w:p>
    <w:p w:rsidR="00000000" w:rsidRDefault="00A03935" w:rsidP="00A03935">
      <w:pPr>
        <w:pStyle w:val="21"/>
        <w:numPr>
          <w:ilvl w:val="0"/>
          <w:numId w:val="32"/>
        </w:numPr>
      </w:pPr>
      <w:r>
        <w:t>Повышение  уровня ЛДГ более, чем в 2 раза.</w:t>
      </w:r>
    </w:p>
    <w:p w:rsidR="00000000" w:rsidRDefault="00A03935">
      <w:pPr>
        <w:pStyle w:val="21"/>
      </w:pPr>
      <w:r>
        <w:t>Низкая группа риска – 0 или 1 из неблагоприятных факторов,</w:t>
      </w:r>
    </w:p>
    <w:p w:rsidR="00000000" w:rsidRDefault="00A03935">
      <w:pPr>
        <w:pStyle w:val="21"/>
      </w:pPr>
      <w:r>
        <w:t>Низкая/промежуточная – 2,</w:t>
      </w:r>
    </w:p>
    <w:p w:rsidR="00000000" w:rsidRDefault="00A03935">
      <w:pPr>
        <w:pStyle w:val="21"/>
      </w:pPr>
      <w:r>
        <w:t>Промежуточная/высокая – 3,</w:t>
      </w:r>
    </w:p>
    <w:p w:rsidR="00000000" w:rsidRDefault="00A03935">
      <w:pPr>
        <w:pStyle w:val="21"/>
      </w:pPr>
      <w:r>
        <w:t>Высокая - 4.</w:t>
      </w:r>
    </w:p>
    <w:p w:rsidR="00000000" w:rsidRDefault="00A03935">
      <w:pPr>
        <w:pStyle w:val="21"/>
      </w:pPr>
      <w:r>
        <w:rPr>
          <w:b/>
          <w:i/>
        </w:rPr>
        <w:t xml:space="preserve">Клинические проявления. </w:t>
      </w:r>
      <w:r>
        <w:t>Поводом для обращения к вра</w:t>
      </w:r>
      <w:r>
        <w:t>чу при наличии лимфоидной опухоли могут быть жалобы на увеличение лимфатических узлов, тяжесть, боли в левом подреберье, обусловленные увеличением селезенки, а также симптомы нарушения функции различных органов, связанные с наличием в них очагов экстранода</w:t>
      </w:r>
      <w:r>
        <w:t xml:space="preserve">льного лимфоцитарного роста. В случаях поражения костного мозга может иметь место как панцитопения с соответствующими синдромами, так и сохранные показатели эритроцитов, тромбоцитов, гранулоцитов с абсолютным лимфоцитозом. Так как в патологический процесс </w:t>
      </w:r>
      <w:r>
        <w:t>непосредственно вовлекается иммунная система, могут иметь место симптомы иммунодефицитного состояния и аутоиммунных осложнений (аутоиммунные гемолиз, тромбоцитопения, гранулоцитопения).</w:t>
      </w:r>
    </w:p>
    <w:p w:rsidR="00000000" w:rsidRDefault="00A03935">
      <w:pPr>
        <w:pStyle w:val="21"/>
      </w:pPr>
      <w:r>
        <w:rPr>
          <w:b/>
          <w:i/>
        </w:rPr>
        <w:t>Алгоритм диагностики.</w:t>
      </w:r>
      <w:r>
        <w:t xml:space="preserve"> А.А.Новик(2000) выделяет 4 этапа в диагностики л</w:t>
      </w:r>
      <w:r>
        <w:t>имфом:</w:t>
      </w:r>
    </w:p>
    <w:p w:rsidR="00000000" w:rsidRDefault="00A03935">
      <w:pPr>
        <w:pStyle w:val="21"/>
      </w:pPr>
      <w:r>
        <w:rPr>
          <w:lang w:val="en-US"/>
        </w:rPr>
        <w:t xml:space="preserve">I </w:t>
      </w:r>
      <w:r>
        <w:t>этап – определение общесоматического статуса больного, анализ распространенности и типа лимфоаденопатии, определение биологической активности процесса.</w:t>
      </w:r>
    </w:p>
    <w:p w:rsidR="00000000" w:rsidRDefault="00A03935">
      <w:pPr>
        <w:pStyle w:val="21"/>
      </w:pPr>
      <w:r>
        <w:rPr>
          <w:lang w:val="en-US"/>
        </w:rPr>
        <w:t>II</w:t>
      </w:r>
      <w:r>
        <w:t xml:space="preserve"> этап – верификация морфологического варианта лимфомы: цитологические исследования, гистологи</w:t>
      </w:r>
      <w:r>
        <w:t>ческие (биопсия лимфатического узла, трепанобиопсия), анализ мазков отпечатков, иммуногистохимия, цитогенетические и молекулярно-биологические исследования.</w:t>
      </w:r>
    </w:p>
    <w:p w:rsidR="00000000" w:rsidRDefault="00A03935">
      <w:pPr>
        <w:pStyle w:val="21"/>
      </w:pPr>
      <w:r>
        <w:rPr>
          <w:lang w:val="en-US"/>
        </w:rPr>
        <w:lastRenderedPageBreak/>
        <w:t>III</w:t>
      </w:r>
      <w:r>
        <w:t xml:space="preserve"> этап – определение стадии ЗЛ: лучевая диагностика, УЗИ, компьютерная томография, сцинтиграфия и</w:t>
      </w:r>
      <w:r>
        <w:t xml:space="preserve"> др.</w:t>
      </w:r>
    </w:p>
    <w:p w:rsidR="00000000" w:rsidRDefault="00A03935">
      <w:pPr>
        <w:pStyle w:val="21"/>
      </w:pPr>
      <w:r>
        <w:rPr>
          <w:lang w:val="en-US"/>
        </w:rPr>
        <w:t>IY</w:t>
      </w:r>
      <w:r>
        <w:t xml:space="preserve"> этап – формулирование окончательного диагноза.</w:t>
      </w:r>
    </w:p>
    <w:p w:rsidR="00000000" w:rsidRDefault="00A03935">
      <w:pPr>
        <w:pStyle w:val="21"/>
      </w:pPr>
      <w:r>
        <w:t>Иммунофенотипы, цитегенитическая и молекулярно-биологическая признаки некоторых опухолей из зрелых В-лимфоцитов представлены в таблице 7.</w:t>
      </w:r>
    </w:p>
    <w:p w:rsidR="00000000" w:rsidRDefault="00A03935">
      <w:pPr>
        <w:pStyle w:val="21"/>
        <w:rPr>
          <w:b/>
          <w:i/>
        </w:rPr>
      </w:pPr>
      <w:r>
        <w:rPr>
          <w:b/>
          <w:i/>
        </w:rPr>
        <w:t>Клинико-патологическая характеристика наиболее часто встречающи</w:t>
      </w:r>
      <w:r>
        <w:rPr>
          <w:b/>
          <w:i/>
        </w:rPr>
        <w:t>хся В и Т-клеточных лимфом.</w:t>
      </w:r>
    </w:p>
    <w:p w:rsidR="00000000" w:rsidRDefault="00A03935">
      <w:pPr>
        <w:pStyle w:val="21"/>
        <w:ind w:firstLine="708"/>
      </w:pPr>
      <w:r>
        <w:rPr>
          <w:b/>
        </w:rPr>
        <w:t xml:space="preserve">Диффузная крупноклеточная лимфома (ДККЛ). </w:t>
      </w:r>
      <w:r>
        <w:t>В настоящее время отмечен рост частоты ДККЛ в развитых странах Европы и США. Она может быть первичной или возникать в результате трансформации индолентных (медленно прогшрессирующих) лим</w:t>
      </w:r>
      <w:r>
        <w:t>фом, таких как ФЛ, В-ХЛЛ. Более высокий риск развития данной ЗЛ имеют лица с иммунодефицитом и с иммуно-воспалительными заболеваниями (ревматоидный артрит, системная красная волчанка и др.). ДККЛ поражает, как правило, лимфоидную ткань, но может иметь и эк</w:t>
      </w:r>
      <w:r>
        <w:t>странодальную локализацию, в частности с поражением кожи, с или первичным поражением ЦНС. При отсутствии адекватной терапии ее отличают агрессивное течение и минимальные сроки выживаемости. Гистологическая картина весьма информативна для установления диагн</w:t>
      </w:r>
      <w:r>
        <w:t>оза  ДККЛ. Выявляется диффузный тип роста крупных клеток (ядра имеют размеры, превышающие в 2 раза и более ядра малых лимфоцитов) с ячеистой структурой ядра, крупными нуклеолами, базофильной цитоплазмой. Обращает внимание среднее или высокое количество мит</w:t>
      </w:r>
      <w:r>
        <w:t xml:space="preserve">озов и наличие центробластов и иммунобластов. </w:t>
      </w:r>
    </w:p>
    <w:p w:rsidR="00000000" w:rsidRDefault="00A03935">
      <w:pPr>
        <w:pStyle w:val="21"/>
        <w:ind w:firstLine="708"/>
      </w:pPr>
      <w:r>
        <w:t>Главной задачей иммунофенотипирования является доказательство принадлежности опухоли к В-клеточному клону. Поэтому ключевыми маркерами являются наличие С</w:t>
      </w:r>
      <w:r>
        <w:rPr>
          <w:lang w:val="en-US"/>
        </w:rPr>
        <w:t>D</w:t>
      </w:r>
      <w:r>
        <w:t>20 (В-клеточный антиген) и отсутствие С</w:t>
      </w:r>
      <w:r>
        <w:rPr>
          <w:lang w:val="en-US"/>
        </w:rPr>
        <w:t>D3</w:t>
      </w:r>
      <w:r>
        <w:t xml:space="preserve"> (Т-клеточный </w:t>
      </w:r>
      <w:r>
        <w:t xml:space="preserve">антиген). </w:t>
      </w:r>
    </w:p>
    <w:p w:rsidR="00000000" w:rsidRDefault="00A03935">
      <w:pPr>
        <w:pStyle w:val="21"/>
        <w:ind w:firstLine="708"/>
      </w:pPr>
      <w:r>
        <w:t xml:space="preserve">Цитогенетические и молекулярно-генетические нарушения разнообразны. Частой цитогенетической находкой при ДККЛ является транслокация </w:t>
      </w:r>
      <w:r>
        <w:rPr>
          <w:lang w:val="en-US"/>
        </w:rPr>
        <w:t>t</w:t>
      </w:r>
      <w:r>
        <w:t xml:space="preserve">(14;18), сочетающаяся с наличием онкогена </w:t>
      </w:r>
      <w:r>
        <w:rPr>
          <w:lang w:val="en-US"/>
        </w:rPr>
        <w:t>b</w:t>
      </w:r>
      <w:r>
        <w:t xml:space="preserve">с1-2. Другим цитогенетическим маркером ДККЛ является </w:t>
      </w:r>
      <w:r>
        <w:rPr>
          <w:lang w:val="en-US"/>
        </w:rPr>
        <w:t>t</w:t>
      </w:r>
      <w:r>
        <w:t>(3;14), ассоцио</w:t>
      </w:r>
      <w:r>
        <w:t xml:space="preserve">рованная со сверхэкспрессией онкогена </w:t>
      </w:r>
      <w:r>
        <w:rPr>
          <w:lang w:val="en-US"/>
        </w:rPr>
        <w:t>b</w:t>
      </w:r>
      <w:r>
        <w:t xml:space="preserve">с1-6. Более редко встречается </w:t>
      </w:r>
      <w:r>
        <w:rPr>
          <w:lang w:val="en-US"/>
        </w:rPr>
        <w:t>t</w:t>
      </w:r>
      <w:r>
        <w:t>(8;14), ассоциированная с сверхэкспрессией онкогена с-</w:t>
      </w:r>
      <w:r>
        <w:rPr>
          <w:lang w:val="en-US"/>
        </w:rPr>
        <w:t>m</w:t>
      </w:r>
      <w:r>
        <w:t>ус – аномалия характерная для лимфомы Беркита.</w:t>
      </w:r>
    </w:p>
    <w:p w:rsidR="00000000" w:rsidRDefault="00A03935">
      <w:pPr>
        <w:pStyle w:val="21"/>
        <w:ind w:firstLine="708"/>
      </w:pPr>
      <w:r>
        <w:rPr>
          <w:b/>
        </w:rPr>
        <w:t>Фолликулярная лимфома (ФЛ) -</w:t>
      </w:r>
      <w:r>
        <w:t xml:space="preserve">  вторая по частоте опухоль в группе НХЛ. В Европе и США</w:t>
      </w:r>
      <w:r>
        <w:t xml:space="preserve"> ФЛ взрослых составляют от 30 до 40% в группе ЗЛ. Редко они встречаются в странах Востока. Количество ФЛ также увеличивается. Клинически опухоль отличает медленно прогрессирующее течение с возможной трансформацией в </w:t>
      </w:r>
      <w:r>
        <w:lastRenderedPageBreak/>
        <w:t>ДККЛ. Для гистологической картины  опухо</w:t>
      </w:r>
      <w:r>
        <w:t>ли характерны нодулярный или фолликулярный тип роста с возможными зонами диффузного роста, стирание нормального рисунка лимфатического узла. Опухолевые фолликулы крупнее нормальных, не содержат зоны созревания лимфоцитов. Обычно обнаруживается смесь центро</w:t>
      </w:r>
      <w:r>
        <w:t xml:space="preserve">цитов и центробластов. Иммунофенотип характеризуется экспрессией поверхностных иммуноглобулинов (чаще </w:t>
      </w:r>
      <w:r>
        <w:rPr>
          <w:lang w:val="en-US"/>
        </w:rPr>
        <w:t>Ig</w:t>
      </w:r>
      <w:r>
        <w:t>М) и С</w:t>
      </w:r>
      <w:r>
        <w:rPr>
          <w:lang w:val="en-US"/>
        </w:rPr>
        <w:t>D</w:t>
      </w:r>
      <w:r>
        <w:t>19, СВ20, СВ22, СВ79а. В большинстве случаев выявляется экспрессия С</w:t>
      </w:r>
      <w:r>
        <w:rPr>
          <w:lang w:val="en-US"/>
        </w:rPr>
        <w:t>D10</w:t>
      </w:r>
      <w:r>
        <w:t xml:space="preserve"> и отсутствие экспрессии С</w:t>
      </w:r>
      <w:r>
        <w:rPr>
          <w:lang w:val="en-US"/>
        </w:rPr>
        <w:t>D</w:t>
      </w:r>
      <w:r>
        <w:t xml:space="preserve">5. Цитогенетические и молекулярно-генетические </w:t>
      </w:r>
      <w:r>
        <w:t xml:space="preserve">нарушения достаточно разнообразны и могут включать трисомию по хромосомам </w:t>
      </w:r>
      <w:r>
        <w:rPr>
          <w:lang w:val="en-US"/>
        </w:rPr>
        <w:t xml:space="preserve">X, </w:t>
      </w:r>
      <w:r>
        <w:t>3, 5, 7, 8, 9, 12, 17, 18, 20, 21, делецию 6</w:t>
      </w:r>
      <w:r>
        <w:rPr>
          <w:lang w:val="en-US"/>
        </w:rPr>
        <w:t>q</w:t>
      </w:r>
      <w:r>
        <w:t>23</w:t>
      </w:r>
      <w:r>
        <w:rPr>
          <w:i/>
        </w:rPr>
        <w:t xml:space="preserve"> </w:t>
      </w:r>
      <w:r>
        <w:t>и 6</w:t>
      </w:r>
      <w:r>
        <w:rPr>
          <w:lang w:val="en-US"/>
        </w:rPr>
        <w:t>q</w:t>
      </w:r>
      <w:r>
        <w:t xml:space="preserve">25-27 и другие. Клиническое значение большинства генетических повреждений неясно. В 85% ФЛ имеет место </w:t>
      </w:r>
      <w:r>
        <w:rPr>
          <w:lang w:val="en-US"/>
        </w:rPr>
        <w:t>t</w:t>
      </w:r>
      <w:r>
        <w:t>(14;18) с сверхэкспресс</w:t>
      </w:r>
      <w:r>
        <w:t xml:space="preserve">ией онкогена </w:t>
      </w:r>
      <w:r>
        <w:rPr>
          <w:lang w:val="en-US"/>
        </w:rPr>
        <w:t>bcl-</w:t>
      </w:r>
      <w:r>
        <w:t>2.</w:t>
      </w:r>
    </w:p>
    <w:p w:rsidR="00000000" w:rsidRDefault="00A03935">
      <w:pPr>
        <w:pStyle w:val="21"/>
        <w:ind w:firstLine="708"/>
      </w:pPr>
      <w:r>
        <w:rPr>
          <w:b/>
        </w:rPr>
        <w:t>Лимфома из клеток мантийной зоны (ЛКМЗ) в</w:t>
      </w:r>
      <w:r>
        <w:t xml:space="preserve"> группе ЗЛ достигает 6% и имеет наиболее плохой прогноз. Гистологическая картина лимфатического узла следующая: нормальный рисунок строения полностью стерт, синусы неразличимы, в некоторых случая</w:t>
      </w:r>
      <w:r>
        <w:t>х удается обнаружить остатки светлых центров размножения фолликулов, содержащих центробласты. Чаще обнаруживается диффузный тип опухолевой пролиферации, иногда встречаются нодулярные структуры в виде неотчетливых округлых образований. Цитологический состав</w:t>
      </w:r>
      <w:r>
        <w:t xml:space="preserve"> опухоли гомогенный, состоит из мелких или среднего размера лимфоидных клеток. Ядра клеток имеют неправильную или удлиненную форму, с неотчетливым ядрышком, узким ободком бледной цитоплазмы. В ядрах клеток выявляются "расщепления". Редко встречаются центро</w:t>
      </w:r>
      <w:r>
        <w:t xml:space="preserve">бласты или иммунобласты. Наличие бластных или бластоидных элементов более характерно для рецидива ЛКМЗ. </w:t>
      </w:r>
    </w:p>
    <w:p w:rsidR="00000000" w:rsidRDefault="00A03935">
      <w:pPr>
        <w:pStyle w:val="21"/>
        <w:ind w:firstLine="708"/>
      </w:pPr>
      <w:r>
        <w:t>Выделяют 2 основных цитологических варианта ЛКМЗ: типичный (классический) и бластный (бластоидный). Бластный вариант ЛКМЗ имеет более агрессивное клини</w:t>
      </w:r>
      <w:r>
        <w:t xml:space="preserve">ческое течение. Вовлечение костного мозга в опухолевый процесс выявляется у 50-82% больных. </w:t>
      </w:r>
    </w:p>
    <w:p w:rsidR="00000000" w:rsidRDefault="00A03935">
      <w:pPr>
        <w:pStyle w:val="21"/>
        <w:ind w:firstLine="708"/>
      </w:pPr>
      <w:r>
        <w:t>Для иммунофенотипа ЛКМЗ характерна экспрессия пан-В-клеточных антигенов (С</w:t>
      </w:r>
      <w:r>
        <w:rPr>
          <w:lang w:val="en-US"/>
        </w:rPr>
        <w:t>D</w:t>
      </w:r>
      <w:r>
        <w:t xml:space="preserve"> 19, СВ20 и С</w:t>
      </w:r>
      <w:r>
        <w:rPr>
          <w:lang w:val="en-US"/>
        </w:rPr>
        <w:t>D</w:t>
      </w:r>
      <w:r>
        <w:t xml:space="preserve">22), поверхностных </w:t>
      </w:r>
      <w:r>
        <w:rPr>
          <w:lang w:val="en-US"/>
        </w:rPr>
        <w:t xml:space="preserve">Ig </w:t>
      </w:r>
      <w:r>
        <w:t xml:space="preserve"> в сочетании с экспрессией пан-Т-клеточного антигена</w:t>
      </w:r>
      <w:r>
        <w:t xml:space="preserve"> С</w:t>
      </w:r>
      <w:r>
        <w:rPr>
          <w:lang w:val="en-US"/>
        </w:rPr>
        <w:t>D</w:t>
      </w:r>
      <w:r>
        <w:t xml:space="preserve">5  при отсутствии </w:t>
      </w:r>
      <w:r>
        <w:rPr>
          <w:lang w:val="en-US"/>
        </w:rPr>
        <w:t>CD10</w:t>
      </w:r>
      <w:r>
        <w:t xml:space="preserve">. </w:t>
      </w:r>
    </w:p>
    <w:p w:rsidR="00000000" w:rsidRDefault="00A03935">
      <w:pPr>
        <w:pStyle w:val="21"/>
        <w:ind w:firstLine="708"/>
      </w:pPr>
      <w:r>
        <w:t xml:space="preserve">Цитогенетические и молекулярно-генетические нарушения: типична </w:t>
      </w:r>
      <w:r>
        <w:rPr>
          <w:lang w:val="en-US"/>
        </w:rPr>
        <w:t>t</w:t>
      </w:r>
      <w:r>
        <w:t>(11 14), диагностируемая методами классической цитогенетики у 65% больных. Также могу быть выявлены структурные нарушения в хромосомах 7, 12 и 18, потеря генетическ</w:t>
      </w:r>
      <w:r>
        <w:t xml:space="preserve">ого материала в 1, 6 и 13 хромосомах. При этом определяют нарушение функции гена </w:t>
      </w:r>
      <w:r>
        <w:rPr>
          <w:lang w:val="en-US"/>
        </w:rPr>
        <w:t>b</w:t>
      </w:r>
      <w:r>
        <w:t xml:space="preserve">с1-1 и сверхэкспрессия циклина </w:t>
      </w:r>
      <w:r>
        <w:rPr>
          <w:lang w:val="en-US"/>
        </w:rPr>
        <w:t>D</w:t>
      </w:r>
      <w:r>
        <w:t>1.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lastRenderedPageBreak/>
        <w:t xml:space="preserve">Экстранодальная  В-клеточная лимфома из клеток маргинальной зоны </w:t>
      </w:r>
      <w:r>
        <w:rPr>
          <w:b/>
          <w:sz w:val="24"/>
          <w:lang w:val="en-US"/>
        </w:rPr>
        <w:t>(MALT</w:t>
      </w:r>
      <w:r>
        <w:rPr>
          <w:b/>
          <w:sz w:val="24"/>
        </w:rPr>
        <w:t>-лимфома)</w:t>
      </w:r>
      <w:r>
        <w:rPr>
          <w:sz w:val="24"/>
        </w:rPr>
        <w:t xml:space="preserve"> преимущественно поражает собственно лимфоидные органы. Боле</w:t>
      </w:r>
      <w:r>
        <w:rPr>
          <w:sz w:val="24"/>
        </w:rPr>
        <w:t>е чем 1/3 случаев МА</w:t>
      </w:r>
      <w:r>
        <w:rPr>
          <w:sz w:val="24"/>
          <w:lang w:val="en-US"/>
        </w:rPr>
        <w:t>LT</w:t>
      </w:r>
      <w:r>
        <w:rPr>
          <w:sz w:val="24"/>
        </w:rPr>
        <w:t xml:space="preserve"> лимфомы возникают в экстранодальной лимфоидной ткани и имеют гистологическое сходство с лимфоидной тканью ассоциированной со слизистыми оболочками (</w:t>
      </w:r>
      <w:r>
        <w:rPr>
          <w:sz w:val="24"/>
          <w:lang w:val="en-US"/>
        </w:rPr>
        <w:t>MALT</w:t>
      </w:r>
      <w:r>
        <w:rPr>
          <w:sz w:val="24"/>
        </w:rPr>
        <w:t xml:space="preserve"> – </w:t>
      </w:r>
      <w:r>
        <w:rPr>
          <w:sz w:val="24"/>
          <w:lang w:val="en-US"/>
        </w:rPr>
        <w:t>mucous associated lymphoid tissue</w:t>
      </w:r>
      <w:r>
        <w:rPr>
          <w:sz w:val="24"/>
        </w:rPr>
        <w:t xml:space="preserve">). Строение экстранодальных лимфом </w:t>
      </w:r>
      <w:r>
        <w:rPr>
          <w:sz w:val="24"/>
          <w:lang w:val="en-US"/>
        </w:rPr>
        <w:t>MALT</w:t>
      </w:r>
      <w:r>
        <w:rPr>
          <w:sz w:val="24"/>
        </w:rPr>
        <w:t xml:space="preserve"> лимфо</w:t>
      </w:r>
      <w:r>
        <w:rPr>
          <w:sz w:val="24"/>
        </w:rPr>
        <w:t>м напоминает строение пейеровой бляшки. МА</w:t>
      </w:r>
      <w:r>
        <w:rPr>
          <w:sz w:val="24"/>
          <w:lang w:val="en-US"/>
        </w:rPr>
        <w:t>L</w:t>
      </w:r>
      <w:r>
        <w:rPr>
          <w:sz w:val="24"/>
        </w:rPr>
        <w:t>Т-лимфомы классифицируются как экстранодальные лимфомы из клеток маргинальной зоны, возникающие в многочисленных экстранодальных регионах: желудке, кишечнике, слюнных железах, респираторном тракте, щитовидной желе</w:t>
      </w:r>
      <w:r>
        <w:rPr>
          <w:sz w:val="24"/>
        </w:rPr>
        <w:t>зе, тимусе, мочеполовом тракте, коже и некоторых других органах и тканях.</w:t>
      </w:r>
    </w:p>
    <w:p w:rsidR="00000000" w:rsidRDefault="00A03935">
      <w:pPr>
        <w:shd w:val="clear" w:color="auto" w:fill="FFFFFF"/>
        <w:spacing w:line="360" w:lineRule="auto"/>
        <w:ind w:firstLine="720"/>
        <w:rPr>
          <w:sz w:val="24"/>
        </w:rPr>
      </w:pPr>
      <w:r>
        <w:rPr>
          <w:sz w:val="24"/>
        </w:rPr>
        <w:t>Эпидемиология гастроинтестинальных МА</w:t>
      </w:r>
      <w:r>
        <w:rPr>
          <w:sz w:val="24"/>
          <w:lang w:val="en-US"/>
        </w:rPr>
        <w:t>L</w:t>
      </w:r>
      <w:r>
        <w:rPr>
          <w:sz w:val="24"/>
        </w:rPr>
        <w:t>Т-лимфом имеет географические влияние. В западных странах частота их составляет 4-18% от всего количества ЗЛ, на Среднем Востоке - достигает 25%</w:t>
      </w:r>
      <w:r>
        <w:rPr>
          <w:sz w:val="24"/>
        </w:rPr>
        <w:t xml:space="preserve">. Среди населения западных стран преобладает желудочная локализация, а на Среднем Востоке — тонкокишечная (терминальный отдел подвздошной кишки). </w:t>
      </w:r>
    </w:p>
    <w:p w:rsidR="00000000" w:rsidRDefault="00A03935">
      <w:pPr>
        <w:pStyle w:val="21"/>
        <w:ind w:firstLine="708"/>
      </w:pPr>
      <w:r>
        <w:t>В норме слизистая оболочка желудка не содержит основного элемента организованной лимфоидной ткани типичной дл</w:t>
      </w:r>
      <w:r>
        <w:t xml:space="preserve">я других более низко расположенных отделов пищеварительного тракта — солитарных лимфоидных фолликулов. Последние в толстой кишке встречаются в виде групп и носят название пейеровых бляшек. Слизистая желудка имеет только два диффузных компонента лимфоидной </w:t>
      </w:r>
      <w:r>
        <w:t>системы в виде межэпителиальных лимфоцитов и лимфоплазмоцитарной инфильтрации 1а</w:t>
      </w:r>
      <w:r>
        <w:rPr>
          <w:lang w:val="en-US"/>
        </w:rPr>
        <w:t>mina propria</w:t>
      </w:r>
      <w:r>
        <w:t xml:space="preserve">. На первый взгляд неясно, почему </w:t>
      </w:r>
      <w:r>
        <w:rPr>
          <w:lang w:val="en-US"/>
        </w:rPr>
        <w:t>MALT</w:t>
      </w:r>
      <w:r>
        <w:t xml:space="preserve"> лимфома наиболее часто поражают именно желудок. В какой-то степени картина прояснилась после того, когда было установлено, чт</w:t>
      </w:r>
      <w:r>
        <w:t>о персистенция Не</w:t>
      </w:r>
      <w:r>
        <w:rPr>
          <w:lang w:val="en-US"/>
        </w:rPr>
        <w:t>licob</w:t>
      </w:r>
      <w:r>
        <w:t>ас</w:t>
      </w:r>
      <w:r>
        <w:rPr>
          <w:lang w:val="en-US"/>
        </w:rPr>
        <w:t>te</w:t>
      </w:r>
      <w:r>
        <w:t>г ру</w:t>
      </w:r>
      <w:r>
        <w:rPr>
          <w:lang w:val="en-US"/>
        </w:rPr>
        <w:t>l</w:t>
      </w:r>
      <w:r>
        <w:t>о</w:t>
      </w:r>
      <w:r>
        <w:rPr>
          <w:lang w:val="en-US"/>
        </w:rPr>
        <w:t>ri</w:t>
      </w:r>
      <w:r>
        <w:t xml:space="preserve"> (НР) в слое желудочной слизи ведет к возникновению организованной лимфоидной ткани в слизистой оболочке желудка (СОЖ) и получены прямые доказательства этиологической роли данного возбудителя в развитии </w:t>
      </w:r>
      <w:r>
        <w:rPr>
          <w:lang w:val="en-US"/>
        </w:rPr>
        <w:t>MALT</w:t>
      </w:r>
      <w:r>
        <w:t>-лимфом желудка</w:t>
      </w:r>
      <w:r>
        <w:t xml:space="preserve">. Локализуется лимфома желудка чаще в антральном отделе, реже в теле и кардиальном отделе. </w:t>
      </w:r>
    </w:p>
    <w:p w:rsidR="00000000" w:rsidRDefault="00A03935">
      <w:pPr>
        <w:pStyle w:val="21"/>
        <w:ind w:firstLine="708"/>
      </w:pPr>
      <w:r>
        <w:t>Гистологическая картина МА</w:t>
      </w:r>
      <w:r>
        <w:rPr>
          <w:lang w:val="en-US"/>
        </w:rPr>
        <w:t>L</w:t>
      </w:r>
      <w:r>
        <w:t>Т-лимфомы напоминает структуру пейеровой бляшки кишечника. Лимфома инфильтрирует пространство вокруг реактивных фолликулов, и диффузно ра</w:t>
      </w:r>
      <w:r>
        <w:t>спространяется в окружающую ткань слизистой оболочки. Клеточный состав неоднороден. Большинство опухолевых клеток имеют сходство с центроцитами фолликулярных центров (центроцито-подобные клетки), с малыми лимфоцитами или с моноцитоидными В-клетками. Клетки</w:t>
      </w:r>
      <w:r>
        <w:t xml:space="preserve"> варьируют в размерах (от малого до среднего), имеют ядро неправильной формы, небольшой ободок бледной </w:t>
      </w:r>
      <w:r>
        <w:lastRenderedPageBreak/>
        <w:t>цитоплазмы. Другим клеточным элементом, хотя и менее многочисленным, но характерным для МА</w:t>
      </w:r>
      <w:r>
        <w:rPr>
          <w:lang w:val="en-US"/>
        </w:rPr>
        <w:t>L</w:t>
      </w:r>
      <w:r>
        <w:t>Т-лимфомы желудка, являются трансформированные бласты (В-клетк</w:t>
      </w:r>
      <w:r>
        <w:t xml:space="preserve">и </w:t>
      </w:r>
      <w:r>
        <w:rPr>
          <w:lang w:val="en-US"/>
        </w:rPr>
        <w:t>MALT</w:t>
      </w:r>
      <w:r>
        <w:t>, находящиеся в стадии бласттрансформации в результате антигенной стимуляции местной иммунной системы). Эти клетки могут создавать проблемы при определении степени злокачественности опухоли. Лимфоэпителиальные повреждения также являются важнейшим мор</w:t>
      </w:r>
      <w:r>
        <w:t>фологическим признаком МА</w:t>
      </w:r>
      <w:r>
        <w:rPr>
          <w:lang w:val="en-US"/>
        </w:rPr>
        <w:t>L</w:t>
      </w:r>
      <w:r>
        <w:t xml:space="preserve">Т-лимфом, имеющим дифференциально-диагностическое значение. Они развиваются в результате проникновения групп опухолевых клеток в эпителиальный слой слизистой оболочки. В местах инвазии происходит дезинтеграция эпителия. </w:t>
      </w:r>
    </w:p>
    <w:p w:rsidR="00000000" w:rsidRDefault="00A03935">
      <w:pPr>
        <w:pStyle w:val="21"/>
        <w:ind w:firstLine="708"/>
      </w:pPr>
      <w:r>
        <w:t>Для иммун</w:t>
      </w:r>
      <w:r>
        <w:t>офенотипа  характерна экспрессия пан-В-клеточных антигенов (С</w:t>
      </w:r>
      <w:r>
        <w:rPr>
          <w:lang w:val="en-US"/>
        </w:rPr>
        <w:t>D</w:t>
      </w:r>
      <w:r>
        <w:t xml:space="preserve"> 19, 20 и 79а) и поверхностных </w:t>
      </w:r>
      <w:r>
        <w:rPr>
          <w:lang w:val="en-US"/>
        </w:rPr>
        <w:t>Ig</w:t>
      </w:r>
      <w:r>
        <w:t xml:space="preserve">, а также </w:t>
      </w:r>
      <w:r>
        <w:rPr>
          <w:lang w:val="en-US"/>
        </w:rPr>
        <w:t>CD</w:t>
      </w:r>
      <w:r>
        <w:t>21, С</w:t>
      </w:r>
      <w:r>
        <w:rPr>
          <w:lang w:val="en-US"/>
        </w:rPr>
        <w:t>D</w:t>
      </w:r>
      <w:r>
        <w:t xml:space="preserve">35, характерных для В-клеток маргинальной зоны. </w:t>
      </w:r>
    </w:p>
    <w:p w:rsidR="00000000" w:rsidRDefault="00A03935">
      <w:pPr>
        <w:pStyle w:val="21"/>
        <w:ind w:firstLine="708"/>
      </w:pPr>
      <w:r>
        <w:t>Цитогенетические и молекулярно-генетические нарушения при МА</w:t>
      </w:r>
      <w:r>
        <w:rPr>
          <w:lang w:val="en-US"/>
        </w:rPr>
        <w:t>L</w:t>
      </w:r>
      <w:r>
        <w:t xml:space="preserve">Т-лимфомах выявляют мутации гена </w:t>
      </w:r>
      <w:r>
        <w:t>р53, регуляторных регионов гена с-</w:t>
      </w:r>
      <w:r>
        <w:rPr>
          <w:lang w:val="en-US"/>
        </w:rPr>
        <w:t>myc ( t</w:t>
      </w:r>
      <w:r>
        <w:t xml:space="preserve">(8; 14)), гена </w:t>
      </w:r>
      <w:r>
        <w:rPr>
          <w:lang w:val="en-US"/>
        </w:rPr>
        <w:t>bcr-10</w:t>
      </w:r>
      <w:r>
        <w:t>, делецию гена р16. Кроме того при МА</w:t>
      </w:r>
      <w:r>
        <w:rPr>
          <w:lang w:val="en-US"/>
        </w:rPr>
        <w:t>L</w:t>
      </w:r>
      <w:r>
        <w:t xml:space="preserve">Т-лимфоме желудка  выявляют </w:t>
      </w:r>
      <w:r>
        <w:rPr>
          <w:lang w:val="en-US"/>
        </w:rPr>
        <w:t>t</w:t>
      </w:r>
      <w:r>
        <w:t>(1; 14), трисомию по хромосомам 7,12,18.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Лимфома Беркитта</w:t>
      </w:r>
      <w:r>
        <w:rPr>
          <w:sz w:val="24"/>
        </w:rPr>
        <w:t xml:space="preserve"> </w:t>
      </w:r>
      <w:r>
        <w:rPr>
          <w:b/>
          <w:sz w:val="24"/>
        </w:rPr>
        <w:t>(ЛБ)</w:t>
      </w:r>
      <w:r>
        <w:rPr>
          <w:sz w:val="24"/>
        </w:rPr>
        <w:t xml:space="preserve"> - крупная лимфоидная опухоль, описанная Д. Беркиттом.   Возникае</w:t>
      </w:r>
      <w:r>
        <w:rPr>
          <w:sz w:val="24"/>
        </w:rPr>
        <w:t xml:space="preserve">т преимущественно у детей экваториальной Африки с локализацией в области костей лицевой части черепа. В Европе и США ЛБ у взрослых встречается редко, в основном ей подвержены больные СПИДом. ЛБ составляет 30% в групп лимфом при СПИДе.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Гистологическую карт</w:t>
      </w:r>
      <w:r>
        <w:rPr>
          <w:sz w:val="24"/>
        </w:rPr>
        <w:t>ину отличает диффузный тип роста (крайне редко фолликулярный), представленный мономорфными средних размеров клетками с круглым ядром, содержащими от 2 до 5 нуклеол, с ободком цитоплазмы средней толщины, базофильной, вакуолизированной. Среди опухолевых клет</w:t>
      </w:r>
      <w:r>
        <w:rPr>
          <w:sz w:val="24"/>
        </w:rPr>
        <w:t xml:space="preserve">ок разбросаны фагоцитирующие макрофаги, создающие специфическую картину "звездного неба" при малом увеличении. Опухоль обладает высокой пролиферативной активностью и большой частотой спонтанной гибели клеток.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Иммунофенотип предполагает экспрессию поверхно</w:t>
      </w:r>
      <w:r>
        <w:rPr>
          <w:sz w:val="24"/>
        </w:rPr>
        <w:t xml:space="preserve">стных иммуноглобулинов (чаще </w:t>
      </w:r>
      <w:r>
        <w:rPr>
          <w:sz w:val="24"/>
          <w:lang w:val="en-US"/>
        </w:rPr>
        <w:t>Ig</w:t>
      </w:r>
      <w:r>
        <w:rPr>
          <w:sz w:val="24"/>
        </w:rPr>
        <w:t>М) и В-клеточных антигенов: С</w:t>
      </w:r>
      <w:r>
        <w:rPr>
          <w:sz w:val="24"/>
          <w:lang w:val="en-US"/>
        </w:rPr>
        <w:t>D</w:t>
      </w:r>
      <w:r>
        <w:rPr>
          <w:sz w:val="24"/>
        </w:rPr>
        <w:t>19, СВ20, С</w:t>
      </w:r>
      <w:r>
        <w:rPr>
          <w:sz w:val="24"/>
          <w:lang w:val="en-US"/>
        </w:rPr>
        <w:t>D</w:t>
      </w:r>
      <w:r>
        <w:rPr>
          <w:sz w:val="24"/>
        </w:rPr>
        <w:t>22, С</w:t>
      </w:r>
      <w:r>
        <w:rPr>
          <w:sz w:val="24"/>
          <w:lang w:val="en-US"/>
        </w:rPr>
        <w:t>D</w:t>
      </w:r>
      <w:r>
        <w:rPr>
          <w:sz w:val="24"/>
        </w:rPr>
        <w:t>79а. Типична выраженна экспрессия С</w:t>
      </w:r>
      <w:r>
        <w:rPr>
          <w:sz w:val="24"/>
          <w:lang w:val="en-US"/>
        </w:rPr>
        <w:t>D10</w:t>
      </w:r>
      <w:r>
        <w:rPr>
          <w:sz w:val="24"/>
        </w:rPr>
        <w:t xml:space="preserve"> и часто С</w:t>
      </w:r>
      <w:r>
        <w:rPr>
          <w:sz w:val="24"/>
          <w:lang w:val="en-US"/>
        </w:rPr>
        <w:t>D</w:t>
      </w:r>
      <w:r>
        <w:rPr>
          <w:sz w:val="24"/>
        </w:rPr>
        <w:t>21 (рецептор вируса Эпштейна Барр), особенно в эндемических районах). ЛБ относится к одной из наиболее быстро пролиферирующих оп</w:t>
      </w:r>
      <w:r>
        <w:rPr>
          <w:sz w:val="24"/>
        </w:rPr>
        <w:t xml:space="preserve">ухолей.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Цитогенетическим и молекулярно-биологическим маркерами являются транслокация </w:t>
      </w:r>
      <w:r>
        <w:rPr>
          <w:sz w:val="24"/>
          <w:lang w:val="en-US"/>
        </w:rPr>
        <w:t>t</w:t>
      </w:r>
      <w:r>
        <w:rPr>
          <w:sz w:val="24"/>
        </w:rPr>
        <w:t>(8;14), сопровождающаяся активацией гена с-</w:t>
      </w:r>
      <w:r>
        <w:rPr>
          <w:sz w:val="24"/>
          <w:lang w:val="en-US"/>
        </w:rPr>
        <w:t>m</w:t>
      </w:r>
      <w:r>
        <w:rPr>
          <w:sz w:val="24"/>
        </w:rPr>
        <w:t xml:space="preserve">ус.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lastRenderedPageBreak/>
        <w:t xml:space="preserve">Периферические Т-клеточные лимфомы (ПТКЛ). </w:t>
      </w:r>
      <w:r>
        <w:rPr>
          <w:sz w:val="24"/>
        </w:rPr>
        <w:t>Этот термин  объединяет опухоли, представленные Т-лимфоцитами, имеющими "зрел</w:t>
      </w:r>
      <w:r>
        <w:rPr>
          <w:sz w:val="24"/>
        </w:rPr>
        <w:t xml:space="preserve">ый" посттимический иммунофенотип. Группа гетерогенна по цитологической картине, но без очевидных клинических различий при этом и в ВОЗ-классификации рассматривается как  общая категория ПТКЛ.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Гистологическая картина выявляет вовлечение в опухолевый процес</w:t>
      </w:r>
      <w:r>
        <w:rPr>
          <w:sz w:val="24"/>
        </w:rPr>
        <w:t>с преимущественно паракортикальной зоны лимфатического узла, в которой в норме содержится большое количество Т-лимфоцитов. В большинстве случаев отмечается стирание нормального рисунка лимфоузла пластами атипичных опухолевых клеток различных размеров с бле</w:t>
      </w:r>
      <w:r>
        <w:rPr>
          <w:sz w:val="24"/>
        </w:rPr>
        <w:t xml:space="preserve">дной цитоплазмой. В опухолевом субстрате также часто присутствуют эозинофилы, плазматические клетки, гистиоциты. В отдельных случаях гистиоциты напоминают эпителиоидные клетки - эпителиоидные гистиоциты.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Иммунофенотипирование в большинстве случаев являетс</w:t>
      </w:r>
      <w:r>
        <w:rPr>
          <w:sz w:val="24"/>
        </w:rPr>
        <w:t>я основой для установления диагноза ПТКЛ,  т.к. обычной световой микроскопии с классическим гистологическим анализом препарата недостаточно независимо от квалификации и опыта морфолога. В большинстве случаев отмечается экспрессия пан-Т-клеточных антигенов:</w:t>
      </w:r>
      <w:r>
        <w:rPr>
          <w:sz w:val="24"/>
        </w:rPr>
        <w:t xml:space="preserve"> С</w:t>
      </w:r>
      <w:r>
        <w:rPr>
          <w:sz w:val="24"/>
          <w:lang w:val="en-US"/>
        </w:rPr>
        <w:t>D</w:t>
      </w:r>
      <w:r>
        <w:rPr>
          <w:sz w:val="24"/>
        </w:rPr>
        <w:t>7, С</w:t>
      </w:r>
      <w:r>
        <w:rPr>
          <w:sz w:val="24"/>
          <w:lang w:val="en-US"/>
        </w:rPr>
        <w:t>D</w:t>
      </w:r>
      <w:r>
        <w:rPr>
          <w:sz w:val="24"/>
        </w:rPr>
        <w:t>5, С</w:t>
      </w:r>
      <w:r>
        <w:rPr>
          <w:sz w:val="24"/>
          <w:lang w:val="en-US"/>
        </w:rPr>
        <w:t>D</w:t>
      </w:r>
      <w:r>
        <w:rPr>
          <w:sz w:val="24"/>
        </w:rPr>
        <w:t>2 и С</w:t>
      </w:r>
      <w:r>
        <w:rPr>
          <w:sz w:val="24"/>
          <w:lang w:val="en-US"/>
        </w:rPr>
        <w:t>D</w:t>
      </w:r>
      <w:r>
        <w:rPr>
          <w:sz w:val="24"/>
        </w:rPr>
        <w:t>З. В 60% случаев один из пан-Т-клсточных антигенов может не определяться, чаще - С</w:t>
      </w:r>
      <w:r>
        <w:rPr>
          <w:sz w:val="24"/>
          <w:lang w:val="en-US"/>
        </w:rPr>
        <w:t>D</w:t>
      </w:r>
      <w:r>
        <w:rPr>
          <w:sz w:val="24"/>
        </w:rPr>
        <w:t>7. Наиболее надежным в этой группе является С</w:t>
      </w:r>
      <w:r>
        <w:rPr>
          <w:sz w:val="24"/>
          <w:lang w:val="en-US"/>
        </w:rPr>
        <w:t>D</w:t>
      </w:r>
      <w:r>
        <w:rPr>
          <w:sz w:val="24"/>
        </w:rPr>
        <w:t>2. Фенотип С</w:t>
      </w:r>
      <w:r>
        <w:rPr>
          <w:sz w:val="24"/>
          <w:lang w:val="en-US"/>
        </w:rPr>
        <w:t>D</w:t>
      </w:r>
      <w:r>
        <w:rPr>
          <w:sz w:val="24"/>
        </w:rPr>
        <w:t>4+ встречается в 65% и С</w:t>
      </w:r>
      <w:r>
        <w:rPr>
          <w:sz w:val="24"/>
          <w:lang w:val="en-US"/>
        </w:rPr>
        <w:t>D</w:t>
      </w:r>
      <w:r>
        <w:rPr>
          <w:sz w:val="24"/>
        </w:rPr>
        <w:t>8+ - в 15% случаев. Часто выявляются маркеры клеточной активации: С</w:t>
      </w:r>
      <w:r>
        <w:rPr>
          <w:sz w:val="24"/>
          <w:lang w:val="en-US"/>
        </w:rPr>
        <w:t>D</w:t>
      </w:r>
      <w:r>
        <w:rPr>
          <w:sz w:val="24"/>
        </w:rPr>
        <w:t>25</w:t>
      </w:r>
      <w:r>
        <w:rPr>
          <w:sz w:val="24"/>
        </w:rPr>
        <w:t>, С</w:t>
      </w:r>
      <w:r>
        <w:rPr>
          <w:sz w:val="24"/>
          <w:lang w:val="en-US"/>
        </w:rPr>
        <w:t>D</w:t>
      </w:r>
      <w:r>
        <w:rPr>
          <w:sz w:val="24"/>
        </w:rPr>
        <w:t>71, Н</w:t>
      </w:r>
      <w:r>
        <w:rPr>
          <w:sz w:val="24"/>
          <w:lang w:val="en-US"/>
        </w:rPr>
        <w:t>L</w:t>
      </w:r>
      <w:r>
        <w:rPr>
          <w:sz w:val="24"/>
        </w:rPr>
        <w:t>А-</w:t>
      </w:r>
      <w:r>
        <w:rPr>
          <w:sz w:val="24"/>
          <w:lang w:val="en-US"/>
        </w:rPr>
        <w:t>DR</w:t>
      </w:r>
      <w:r>
        <w:rPr>
          <w:sz w:val="24"/>
        </w:rPr>
        <w:t xml:space="preserve">. Экспрессия антигенов может изменяться в процессе течения заболевания. ПТКЛ имеют достаточно гетерогенный иммунофенотип, не всегда коррелирущий с клиническими проявлениями. Отдельные категории ПТКЛ имеют более строгий иммунофенотип.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Цитоген</w:t>
      </w:r>
      <w:r>
        <w:rPr>
          <w:sz w:val="24"/>
        </w:rPr>
        <w:t>етические и молекулярно-генетические нарушения столь же гетерогенны, как и иммунофенотип ПТКЛ, и не имеют пока достоверных корреляций с клиникой и прогнозом.</w:t>
      </w:r>
    </w:p>
    <w:p w:rsidR="00000000" w:rsidRDefault="00A03935">
      <w:pPr>
        <w:pStyle w:val="21"/>
        <w:ind w:firstLine="708"/>
      </w:pPr>
      <w:r>
        <w:rPr>
          <w:b/>
        </w:rPr>
        <w:t xml:space="preserve">Лечение лимфом. </w:t>
      </w:r>
      <w:r>
        <w:t>Успешная терапия лимфом – сложная задача, требующая предварительного выполнения ко</w:t>
      </w:r>
      <w:r>
        <w:t xml:space="preserve">мплекса диагностических исследований, направленного на определения варианта опухоли, степени злокачественности и ее стадии. В таблице 8 представлены варианты тактики терапии лимфом в зависимости от стадии и степени злокачественности. В таблице 9. изложены </w:t>
      </w:r>
      <w:r>
        <w:t>конкретные программы ХТ. Следует помнить, что по мимо непосредственного противоопухолевого лечения терапия лимфом предполагает и по показаниям сопроводительное лечение, содержание которого изложена в разделе лечения ОМЛ .</w:t>
      </w:r>
    </w:p>
    <w:p w:rsidR="00000000" w:rsidRDefault="00A03935">
      <w:pPr>
        <w:spacing w:line="360" w:lineRule="auto"/>
        <w:ind w:left="720"/>
        <w:jc w:val="center"/>
        <w:rPr>
          <w:sz w:val="28"/>
        </w:rPr>
      </w:pPr>
    </w:p>
    <w:p w:rsidR="00000000" w:rsidRDefault="00A0393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lastRenderedPageBreak/>
        <w:t>14. Болезнь Ходжкина</w:t>
      </w:r>
      <w:r>
        <w:rPr>
          <w:sz w:val="24"/>
        </w:rPr>
        <w:t xml:space="preserve"> (</w:t>
      </w:r>
      <w:r>
        <w:rPr>
          <w:sz w:val="28"/>
        </w:rPr>
        <w:t>лимфогранул</w:t>
      </w:r>
      <w:r>
        <w:rPr>
          <w:sz w:val="28"/>
        </w:rPr>
        <w:t>ематоз</w:t>
      </w:r>
      <w:r>
        <w:rPr>
          <w:sz w:val="24"/>
        </w:rPr>
        <w:t>) -</w:t>
      </w:r>
    </w:p>
    <w:p w:rsidR="00000000" w:rsidRDefault="00A03935">
      <w:pPr>
        <w:shd w:val="clear" w:color="auto" w:fill="FFFFFF"/>
        <w:spacing w:line="360" w:lineRule="auto"/>
        <w:ind w:firstLine="708"/>
        <w:rPr>
          <w:color w:val="000000"/>
          <w:sz w:val="24"/>
        </w:rPr>
      </w:pPr>
      <w:r>
        <w:rPr>
          <w:sz w:val="24"/>
        </w:rPr>
        <w:t>Болезнь Ходжкина (БХ) - злокачественная опухоль лимфоидной ткани, гистологическую основу которой составляет гранулема, по структуре и клеточному составу напоминающая воспалительную, но содержащую при этом в относительно небольшом количестве гиган</w:t>
      </w:r>
      <w:r>
        <w:rPr>
          <w:sz w:val="24"/>
        </w:rPr>
        <w:t xml:space="preserve">тские многоядерные опухолевые клетки (клетки Рида-Березовского-Штемберга) </w:t>
      </w:r>
      <w:r>
        <w:rPr>
          <w:color w:val="000000"/>
          <w:sz w:val="24"/>
        </w:rPr>
        <w:t xml:space="preserve">и их </w:t>
      </w:r>
      <w:r>
        <w:rPr>
          <w:sz w:val="24"/>
        </w:rPr>
        <w:t>мононуклеарные аналоги (клетки Ходжкина),</w:t>
      </w:r>
      <w:r>
        <w:rPr>
          <w:color w:val="000000"/>
          <w:sz w:val="24"/>
        </w:rPr>
        <w:t xml:space="preserve"> имеющая хорошо очерченные морфологические и клинические особенности. </w:t>
      </w:r>
    </w:p>
    <w:p w:rsidR="00000000" w:rsidRDefault="00A03935">
      <w:pPr>
        <w:shd w:val="clear" w:color="auto" w:fill="FFFFFF"/>
        <w:spacing w:line="360" w:lineRule="auto"/>
        <w:ind w:firstLine="708"/>
        <w:rPr>
          <w:sz w:val="24"/>
        </w:rPr>
      </w:pPr>
      <w:r>
        <w:rPr>
          <w:sz w:val="24"/>
        </w:rPr>
        <w:t>БХ составляют 14% в группе лимфоидных неоплазий. Заболеваемость в</w:t>
      </w:r>
      <w:r>
        <w:rPr>
          <w:sz w:val="24"/>
        </w:rPr>
        <w:t xml:space="preserve"> западных странах колеблется в пределах от 3 до 6 человек на 100 000 населения и имеет два возрастных пика в возрасте 25-30 лет и 65-70 лет. Мужчины болеют несколько чаще женщин (1.4:1).</w:t>
      </w:r>
    </w:p>
    <w:p w:rsidR="00000000" w:rsidRDefault="00A03935">
      <w:pPr>
        <w:shd w:val="clear" w:color="auto" w:fill="FFFFFF"/>
        <w:spacing w:line="360" w:lineRule="auto"/>
        <w:ind w:firstLine="708"/>
        <w:rPr>
          <w:sz w:val="24"/>
        </w:rPr>
      </w:pPr>
      <w:r>
        <w:rPr>
          <w:sz w:val="24"/>
        </w:rPr>
        <w:t>Клетка крови, как нормальный аналог, подвергшейся опухолевой трансфор</w:t>
      </w:r>
      <w:r>
        <w:rPr>
          <w:sz w:val="24"/>
        </w:rPr>
        <w:t xml:space="preserve">мации и превращению в клетки Рида-Березовского-Штернберга до сих пор окончательно не установлена. Наиболее вероятными кандидатами для этого считают активированные В-лимфоциты, возможно активированные Т-лимфоциты и макрофагально-гистиоцитарные клетки. </w:t>
      </w:r>
      <w:r>
        <w:rPr>
          <w:color w:val="000000"/>
          <w:sz w:val="24"/>
        </w:rPr>
        <w:t>Клетк</w:t>
      </w:r>
      <w:r>
        <w:rPr>
          <w:color w:val="000000"/>
          <w:sz w:val="24"/>
        </w:rPr>
        <w:t xml:space="preserve">и Рида-Березовского-Штернберга составляют менее 1% в общей клеточной популяции, доминируют в ней реактивные элементы: </w:t>
      </w:r>
      <w:r>
        <w:rPr>
          <w:sz w:val="24"/>
        </w:rPr>
        <w:t>Т-лимфоциты с примесью эозинофилов, гистиоцитов, плазматических клеток, а в случае нодулярного лимфоидного преобладания — малые В-лимфоцит</w:t>
      </w:r>
      <w:r>
        <w:rPr>
          <w:sz w:val="24"/>
        </w:rPr>
        <w:t>ы.</w:t>
      </w:r>
    </w:p>
    <w:p w:rsidR="00000000" w:rsidRDefault="00A03935">
      <w:pPr>
        <w:pStyle w:val="31"/>
        <w:spacing w:line="360" w:lineRule="auto"/>
        <w:ind w:firstLine="708"/>
        <w:rPr>
          <w:sz w:val="24"/>
        </w:rPr>
      </w:pPr>
      <w:r>
        <w:rPr>
          <w:sz w:val="24"/>
        </w:rPr>
        <w:t xml:space="preserve">Этиология заболевания полностью не изучена. Признается роль наследственной предрасположенности к развитию БХ, а также хронической персистирующей инфекции вирусом Эпштейна-Барр.  В настоящее время около 90% больных могут быть излечены  от  БХ. </w:t>
      </w:r>
    </w:p>
    <w:p w:rsidR="00000000" w:rsidRDefault="00A03935">
      <w:pPr>
        <w:pStyle w:val="31"/>
        <w:spacing w:line="360" w:lineRule="auto"/>
        <w:rPr>
          <w:sz w:val="24"/>
        </w:rPr>
      </w:pPr>
      <w:r>
        <w:rPr>
          <w:b/>
          <w:i/>
          <w:sz w:val="24"/>
        </w:rPr>
        <w:t>Клиническ</w:t>
      </w:r>
      <w:r>
        <w:rPr>
          <w:b/>
          <w:i/>
          <w:sz w:val="24"/>
        </w:rPr>
        <w:t xml:space="preserve">ие проявления  </w:t>
      </w:r>
      <w:r>
        <w:rPr>
          <w:sz w:val="24"/>
        </w:rPr>
        <w:t>включают следующие синдромы:</w:t>
      </w:r>
    </w:p>
    <w:p w:rsidR="00000000" w:rsidRDefault="00A03935" w:rsidP="00A03935">
      <w:pPr>
        <w:pStyle w:val="31"/>
        <w:numPr>
          <w:ilvl w:val="0"/>
          <w:numId w:val="33"/>
        </w:numPr>
        <w:spacing w:line="360" w:lineRule="auto"/>
        <w:ind w:left="0" w:firstLine="0"/>
        <w:rPr>
          <w:sz w:val="24"/>
        </w:rPr>
      </w:pPr>
      <w:r>
        <w:rPr>
          <w:i/>
          <w:sz w:val="24"/>
        </w:rPr>
        <w:t>Увеличение лимфатических узлов – лимфоаденопатия</w:t>
      </w:r>
      <w:r>
        <w:rPr>
          <w:sz w:val="24"/>
        </w:rPr>
        <w:t>. Первоначально в 90% ассиметрично увеличиваются наддиафрагмальные узлы. Возможна и внутригрудная локализация процесса в лимфатических узлах средостения, легких, пл</w:t>
      </w:r>
      <w:r>
        <w:rPr>
          <w:sz w:val="24"/>
        </w:rPr>
        <w:t>евры, с компрессионными осложнениями – кашлем, затруднением дыхания, глотания, одышкой, болями при дыхании. Может быть и изолированное поражение лимфатических узлов брюшной полости.</w:t>
      </w:r>
    </w:p>
    <w:p w:rsidR="00000000" w:rsidRDefault="00A03935" w:rsidP="00A03935">
      <w:pPr>
        <w:pStyle w:val="31"/>
        <w:numPr>
          <w:ilvl w:val="0"/>
          <w:numId w:val="33"/>
        </w:numPr>
        <w:spacing w:line="360" w:lineRule="auto"/>
        <w:rPr>
          <w:sz w:val="24"/>
        </w:rPr>
      </w:pPr>
      <w:r>
        <w:rPr>
          <w:i/>
          <w:sz w:val="24"/>
        </w:rPr>
        <w:t>Признаки системного заболевания:</w:t>
      </w:r>
      <w:r>
        <w:rPr>
          <w:sz w:val="24"/>
        </w:rPr>
        <w:t xml:space="preserve"> лихорадка, потеря аппетита, слабость, пох</w:t>
      </w:r>
      <w:r>
        <w:rPr>
          <w:sz w:val="24"/>
        </w:rPr>
        <w:t>удание. Возможен кожный зуд.</w:t>
      </w:r>
    </w:p>
    <w:p w:rsidR="00000000" w:rsidRDefault="00A03935" w:rsidP="00A03935">
      <w:pPr>
        <w:pStyle w:val="31"/>
        <w:numPr>
          <w:ilvl w:val="0"/>
          <w:numId w:val="33"/>
        </w:numPr>
        <w:spacing w:line="360" w:lineRule="auto"/>
        <w:rPr>
          <w:sz w:val="24"/>
        </w:rPr>
      </w:pPr>
      <w:r>
        <w:rPr>
          <w:i/>
          <w:sz w:val="24"/>
        </w:rPr>
        <w:t xml:space="preserve">Гепатоспленомегалия, </w:t>
      </w:r>
      <w:r>
        <w:rPr>
          <w:sz w:val="24"/>
        </w:rPr>
        <w:t xml:space="preserve">обусловлена опухолевой инфильтрацией печени и селезенки.  </w:t>
      </w:r>
    </w:p>
    <w:p w:rsidR="00000000" w:rsidRDefault="00A03935">
      <w:pPr>
        <w:pStyle w:val="31"/>
        <w:spacing w:line="360" w:lineRule="auto"/>
        <w:ind w:firstLine="360"/>
        <w:rPr>
          <w:sz w:val="24"/>
        </w:rPr>
      </w:pPr>
      <w:r>
        <w:rPr>
          <w:sz w:val="24"/>
        </w:rPr>
        <w:t>При  ЛГМ потенциально возможно поражение любого органа и ткани: костей, почек, кожи, мягких тканей, плевры, ЦНС со свойственными им клиническими си</w:t>
      </w:r>
      <w:r>
        <w:rPr>
          <w:sz w:val="24"/>
        </w:rPr>
        <w:t xml:space="preserve">мптомами.  </w:t>
      </w:r>
    </w:p>
    <w:p w:rsidR="00000000" w:rsidRDefault="00A03935">
      <w:pPr>
        <w:pStyle w:val="31"/>
        <w:spacing w:line="360" w:lineRule="auto"/>
        <w:ind w:firstLine="360"/>
        <w:rPr>
          <w:sz w:val="24"/>
        </w:rPr>
      </w:pPr>
      <w:r>
        <w:rPr>
          <w:i/>
          <w:sz w:val="24"/>
        </w:rPr>
        <w:lastRenderedPageBreak/>
        <w:t>Анализ  крови</w:t>
      </w:r>
      <w:r>
        <w:rPr>
          <w:sz w:val="24"/>
          <w:lang w:val="en-US"/>
        </w:rPr>
        <w:t xml:space="preserve">  </w:t>
      </w:r>
      <w:r>
        <w:rPr>
          <w:sz w:val="24"/>
        </w:rPr>
        <w:t>при локализованных формах может быть без отклонений от нормы</w:t>
      </w:r>
      <w:r>
        <w:rPr>
          <w:sz w:val="24"/>
          <w:lang w:val="en-US"/>
        </w:rPr>
        <w:t xml:space="preserve">. </w:t>
      </w:r>
      <w:r>
        <w:rPr>
          <w:sz w:val="24"/>
        </w:rPr>
        <w:t>При более распространенном процессе может быть гипохромная анемия, нейтрофильный лейкоцитоз, лимфоцитопения, не выраженная эозинофилия, повышение количества тромбоцито</w:t>
      </w:r>
      <w:r>
        <w:rPr>
          <w:sz w:val="24"/>
        </w:rPr>
        <w:t xml:space="preserve">в, увеличение СОЭ. При отсутствии изменений в анализе крови показаний к проведению стернальной пункции нет. </w:t>
      </w:r>
    </w:p>
    <w:p w:rsidR="00000000" w:rsidRDefault="00A03935">
      <w:pPr>
        <w:pStyle w:val="31"/>
        <w:spacing w:line="360" w:lineRule="auto"/>
        <w:ind w:firstLine="360"/>
        <w:rPr>
          <w:sz w:val="24"/>
        </w:rPr>
      </w:pPr>
      <w:r>
        <w:rPr>
          <w:sz w:val="24"/>
        </w:rPr>
        <w:t>Различные радио-рентгенологические методы (компьютерная томография, ядерно-магнитный резонанс) исследования, ультразвуковую диагностику применяют н</w:t>
      </w:r>
      <w:r>
        <w:rPr>
          <w:sz w:val="24"/>
        </w:rPr>
        <w:t xml:space="preserve">е столько для установления диагноза, сколько для определения стадии болезни. </w:t>
      </w:r>
    </w:p>
    <w:p w:rsidR="00000000" w:rsidRDefault="00A03935">
      <w:pPr>
        <w:pStyle w:val="31"/>
        <w:spacing w:line="360" w:lineRule="auto"/>
        <w:ind w:firstLine="360"/>
        <w:rPr>
          <w:sz w:val="24"/>
        </w:rPr>
      </w:pPr>
      <w:r>
        <w:rPr>
          <w:sz w:val="24"/>
        </w:rPr>
        <w:t>Лапаротомия с (без) спленэктомией показана для идентификации внутрибрюшных локализаций опухоли и уточнения ее варианта  в случае выявления лимфатических узлов, с дальнейшим  опре</w:t>
      </w:r>
      <w:r>
        <w:rPr>
          <w:sz w:val="24"/>
        </w:rPr>
        <w:t xml:space="preserve">делением тактики лечения. </w:t>
      </w:r>
    </w:p>
    <w:p w:rsidR="00000000" w:rsidRDefault="00A03935">
      <w:pPr>
        <w:pStyle w:val="31"/>
        <w:spacing w:line="360" w:lineRule="auto"/>
        <w:ind w:firstLine="708"/>
        <w:rPr>
          <w:sz w:val="24"/>
        </w:rPr>
      </w:pPr>
      <w:r>
        <w:rPr>
          <w:sz w:val="24"/>
        </w:rPr>
        <w:t>Согласно классификации ВОЗ (1999-2000), с учетом данных гистологического исследования опухоли, выделяет 5 вариантов (гистологических) БХ: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1. Нодулярное лимфоцитарное преобладание болезни Ходжкина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2. Классическая болезнь Ходжкина: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2.1 Нодулярный склероз 1 -и и 2-й градации,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2.2 Классическая болезнь Ходжкина с обилием лимфоцитов.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>3. Смешанно клеточный вариант БХ</w:t>
      </w:r>
    </w:p>
    <w:p w:rsidR="00000000" w:rsidRDefault="00A03935">
      <w:pPr>
        <w:spacing w:line="360" w:lineRule="auto"/>
        <w:ind w:firstLine="0"/>
        <w:rPr>
          <w:sz w:val="24"/>
        </w:rPr>
      </w:pPr>
      <w:r>
        <w:rPr>
          <w:sz w:val="24"/>
        </w:rPr>
        <w:t xml:space="preserve">4. Лимфоцитарное истощение </w:t>
      </w:r>
    </w:p>
    <w:p w:rsidR="00000000" w:rsidRDefault="00A03935">
      <w:pPr>
        <w:pStyle w:val="31"/>
        <w:spacing w:line="360" w:lineRule="auto"/>
        <w:rPr>
          <w:sz w:val="24"/>
        </w:rPr>
      </w:pPr>
      <w:r>
        <w:rPr>
          <w:sz w:val="24"/>
        </w:rPr>
        <w:t>При каждом из вариантов обязательным диагностическим критерием является обнаружение клеток Бер</w:t>
      </w:r>
      <w:r>
        <w:rPr>
          <w:sz w:val="24"/>
        </w:rPr>
        <w:t>езовского-Штернберга, составляющих морфологический субстрат опухоли.</w:t>
      </w:r>
    </w:p>
    <w:p w:rsidR="00000000" w:rsidRDefault="00A03935">
      <w:pPr>
        <w:shd w:val="clear" w:color="auto" w:fill="FFFFFF"/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Диагностические критерии БХ.</w:t>
      </w:r>
    </w:p>
    <w:p w:rsidR="00000000" w:rsidRDefault="00A03935">
      <w:pPr>
        <w:shd w:val="clear" w:color="auto" w:fill="FFFFFF"/>
        <w:spacing w:line="360" w:lineRule="auto"/>
        <w:rPr>
          <w:i/>
          <w:sz w:val="24"/>
        </w:rPr>
      </w:pPr>
      <w:r>
        <w:rPr>
          <w:i/>
          <w:sz w:val="24"/>
        </w:rPr>
        <w:t>1. Гистологическая картина опухоли в зависимости от варианта: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Нодулярный склероз</w:t>
      </w:r>
      <w:r>
        <w:rPr>
          <w:sz w:val="24"/>
        </w:rPr>
        <w:t xml:space="preserve"> составляет 75% среди всех случаев БХ. Несколько чаще встречается у женщин, че</w:t>
      </w:r>
      <w:r>
        <w:rPr>
          <w:sz w:val="24"/>
        </w:rPr>
        <w:t>м у мужчин. В гистологическом препарате характерен нодулярный тип роста опухоли. Широкие полосы фиброза окружают клеточные инфильтраты. Основной цитологический элемент опухоли - лакунарные клетки. Они имеют широкий ободок цитоплазмы, четкую линию клеточной</w:t>
      </w:r>
      <w:r>
        <w:rPr>
          <w:sz w:val="24"/>
        </w:rPr>
        <w:t xml:space="preserve"> мембраны, овальное или многодольчатое ядро с ядрышком меньших размеров, чем в классических клетках РБШ.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 xml:space="preserve">Смешанно-клеточный вариант </w:t>
      </w:r>
      <w:r>
        <w:rPr>
          <w:sz w:val="24"/>
        </w:rPr>
        <w:t>(СК-вариант) составляет 20-30% всех случаев БХ. Характерен диффузный тип роста, нормальный рисунок лимфоузла стерт, могут вс</w:t>
      </w:r>
      <w:r>
        <w:rPr>
          <w:sz w:val="24"/>
        </w:rPr>
        <w:t xml:space="preserve">тречаться резидуальные гиперпластические фолликулы. Возможно поражение части лимфоузла, в этом случае опухолевый инфильтрат нередко обнаруживается в паракортикальной области. В отдельных полях зрения выявляются кластеры </w:t>
      </w:r>
      <w:r>
        <w:rPr>
          <w:sz w:val="24"/>
        </w:rPr>
        <w:lastRenderedPageBreak/>
        <w:t>эпителиоидных гистиоцитов с эозинофи</w:t>
      </w:r>
      <w:r>
        <w:rPr>
          <w:sz w:val="24"/>
        </w:rPr>
        <w:t>льной цитоплазмой. Много элементов реактивного происхождения. Клетки РБШ имеют 2 ядра или более с большим ядрышком в каждом, придающим клетке вид "совиного глаза". СК-вариант БХ чаще всего ассоциируется с вирус Эпштейна-Барр инфекцией.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>Лимфоидное истощение</w:t>
      </w:r>
      <w:r>
        <w:rPr>
          <w:b/>
          <w:sz w:val="24"/>
        </w:rPr>
        <w:t>.</w:t>
      </w:r>
      <w:r>
        <w:rPr>
          <w:sz w:val="24"/>
        </w:rPr>
        <w:t xml:space="preserve"> Самый редкий вариант, встречается в 1-2% всех случаев БХ. Выделяют  подтип с диффузным фиброзом, нарушающем нормальный рисунок лимфоузла. Ретикулиновые фиброзные волокна окружают опухолевые клетки. Опухолевый инфильтрат гипоцеллюлярный, содержит клетки Р</w:t>
      </w:r>
      <w:r>
        <w:rPr>
          <w:sz w:val="24"/>
        </w:rPr>
        <w:t>БШ, гистиоциты, плазматические клетки. Встречаются в небольшом количестве клетки Ходжкина. Содержание реактивных элементов незначительное.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При ретикулярном варианте плеоморфный опухолевый инфильтрат представлен крупными атипичными клетками, встречаются кле</w:t>
      </w:r>
      <w:r>
        <w:rPr>
          <w:sz w:val="24"/>
        </w:rPr>
        <w:t>тки Ходжкина и РБШ. Без иммунофенотипирования дифференциальный диагноз с ДККЛ, АККЛ и рядом других опухолей представляется проблематичным.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sz w:val="24"/>
        </w:rPr>
        <w:t xml:space="preserve">Лимфоидное преобладание </w:t>
      </w:r>
      <w:r>
        <w:rPr>
          <w:sz w:val="24"/>
        </w:rPr>
        <w:t>имеет место</w:t>
      </w:r>
      <w:r>
        <w:rPr>
          <w:b/>
          <w:sz w:val="24"/>
        </w:rPr>
        <w:t xml:space="preserve"> </w:t>
      </w:r>
      <w:r>
        <w:rPr>
          <w:sz w:val="24"/>
        </w:rPr>
        <w:t>в 3-5% случаев БХ. Это гистологический вариант, отличающийся от всех остальных ка</w:t>
      </w:r>
      <w:r>
        <w:rPr>
          <w:sz w:val="24"/>
        </w:rPr>
        <w:t>к морфологическими, иммунофенотипическими, так и клиническими особенностями Характерен нодулярный тип пролиферации за счет лимфоидных клеток и гистиоцитов, редко бывает диффузный тип поражения. В опухолевом инфильтрате практически не обнаруживают классичес</w:t>
      </w:r>
      <w:r>
        <w:rPr>
          <w:sz w:val="24"/>
        </w:rPr>
        <w:t>кие клетки РБШ. Клеточный состав пролиферата представлен лимфоцитами, гистиоцитами и крупными атипичными клетками с бледным дольчатым ядром, небольшим ядрышком и тонким ободком цитоплазмы. Практически не встречаются нейтрофилы, эозинофилы или плазматически</w:t>
      </w:r>
      <w:r>
        <w:rPr>
          <w:sz w:val="24"/>
        </w:rPr>
        <w:t xml:space="preserve">е клетки. </w:t>
      </w:r>
    </w:p>
    <w:p w:rsidR="00000000" w:rsidRDefault="00A03935">
      <w:pPr>
        <w:shd w:val="clear" w:color="auto" w:fill="FFFFFF"/>
        <w:spacing w:line="360" w:lineRule="auto"/>
        <w:rPr>
          <w:i/>
          <w:sz w:val="24"/>
        </w:rPr>
      </w:pPr>
      <w:r>
        <w:rPr>
          <w:b/>
          <w:sz w:val="24"/>
        </w:rPr>
        <w:t>Классическая БХ</w:t>
      </w:r>
      <w:r>
        <w:rPr>
          <w:sz w:val="24"/>
        </w:rPr>
        <w:t xml:space="preserve"> с большим количеством лимфоцитов встречается достаточно редко и напоминает по гистологическим признакам предыдущий вариант. Опухолевые клетки более похожи на классические клетки РБШ, чем на атипичные клетки. Тип строения опухоли </w:t>
      </w:r>
      <w:r>
        <w:rPr>
          <w:sz w:val="24"/>
        </w:rPr>
        <w:t>может быть как диффузный, так и нодулярный. В опухолевом субстрате встречается большое количество малых лимфоцитов (соотношение опухолевые клетки / лимфоциты имеет значительный перевес в сторону лимфоцитов) и рассеянных по пролиферату эозинофилов и плазмат</w:t>
      </w:r>
      <w:r>
        <w:rPr>
          <w:sz w:val="24"/>
        </w:rPr>
        <w:t>ических клеток. Реактивный инфильтрат представлен преимущественно В-лимфоцитами, что существенно отличает классическую БХ с большим количеством лимфоцитов от других вариантов БХ, при которых реактивные элементы экспрессируют в основном Т-клеточные маркеры.</w:t>
      </w:r>
      <w:r>
        <w:rPr>
          <w:sz w:val="24"/>
        </w:rPr>
        <w:t xml:space="preserve"> Важно выделять этот тип БХ в связи с его клиническими особенностями и необходимостью дифференцированного подхода к терапии.</w:t>
      </w:r>
    </w:p>
    <w:p w:rsidR="00000000" w:rsidRDefault="00A03935">
      <w:pPr>
        <w:spacing w:line="360" w:lineRule="auto"/>
        <w:rPr>
          <w:i/>
          <w:sz w:val="24"/>
        </w:rPr>
      </w:pPr>
      <w:r>
        <w:rPr>
          <w:i/>
          <w:sz w:val="24"/>
        </w:rPr>
        <w:lastRenderedPageBreak/>
        <w:t xml:space="preserve">2. Иммунофенотипирование. </w:t>
      </w:r>
      <w:r>
        <w:rPr>
          <w:sz w:val="24"/>
        </w:rPr>
        <w:t>При вариантах, когда основным элементом в опухолевом пролиферате являются клетки РБШ или их аналоги, хара</w:t>
      </w:r>
      <w:r>
        <w:rPr>
          <w:sz w:val="24"/>
        </w:rPr>
        <w:t>ктерна экспрессия С</w:t>
      </w:r>
      <w:r>
        <w:rPr>
          <w:sz w:val="24"/>
          <w:lang w:val="en-US"/>
        </w:rPr>
        <w:t>D30</w:t>
      </w:r>
      <w:r>
        <w:rPr>
          <w:sz w:val="24"/>
        </w:rPr>
        <w:t xml:space="preserve"> и СВ15. В 20% случаев опухолевые клетки экспрессируют В-клеточные маркеры. В большинстве случаев не выявляет экспрессии ни Т-, ни В-клеточных маркеров. В 20% определяются Т-клеточные антигены и в 3% и Т-, и В-клеточные маркеры</w:t>
      </w:r>
      <w:r>
        <w:rPr>
          <w:i/>
          <w:sz w:val="24"/>
        </w:rPr>
        <w:t xml:space="preserve">. </w:t>
      </w:r>
    </w:p>
    <w:p w:rsidR="00000000" w:rsidRDefault="00A03935">
      <w:pPr>
        <w:shd w:val="clear" w:color="auto" w:fill="FFFFFF"/>
        <w:spacing w:line="360" w:lineRule="auto"/>
        <w:rPr>
          <w:sz w:val="24"/>
        </w:rPr>
      </w:pPr>
      <w:r>
        <w:rPr>
          <w:b/>
          <w:i/>
          <w:sz w:val="24"/>
        </w:rPr>
        <w:t>Стад</w:t>
      </w:r>
      <w:r>
        <w:rPr>
          <w:b/>
          <w:i/>
          <w:sz w:val="24"/>
        </w:rPr>
        <w:t xml:space="preserve">ию БХ </w:t>
      </w:r>
      <w:r>
        <w:rPr>
          <w:sz w:val="24"/>
        </w:rPr>
        <w:t xml:space="preserve">определяют по классификации </w:t>
      </w:r>
      <w:r>
        <w:rPr>
          <w:sz w:val="24"/>
          <w:lang w:val="en-US"/>
        </w:rPr>
        <w:t>Ann-Arbor</w:t>
      </w:r>
      <w:r>
        <w:rPr>
          <w:sz w:val="24"/>
        </w:rPr>
        <w:t xml:space="preserve"> (см выше в параграфе Лимфомы). Следует помнить, что поражение печени и костного мозга всегда соответствует </w:t>
      </w:r>
      <w:r>
        <w:rPr>
          <w:sz w:val="24"/>
          <w:lang w:val="en-US"/>
        </w:rPr>
        <w:t>IY</w:t>
      </w:r>
      <w:r>
        <w:rPr>
          <w:sz w:val="24"/>
        </w:rPr>
        <w:t xml:space="preserve"> стадия. </w:t>
      </w:r>
    </w:p>
    <w:p w:rsidR="00000000" w:rsidRDefault="00A03935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Определение группы прогноза</w:t>
      </w:r>
    </w:p>
    <w:p w:rsidR="00000000" w:rsidRDefault="00A03935">
      <w:pPr>
        <w:pStyle w:val="30"/>
        <w:spacing w:line="360" w:lineRule="auto"/>
      </w:pPr>
      <w:r>
        <w:t>Факторами неблагоприятного прогноза БХ являются:</w:t>
      </w:r>
    </w:p>
    <w:p w:rsidR="00000000" w:rsidRDefault="00A03935" w:rsidP="00A03935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sz w:val="24"/>
        </w:rPr>
        <w:t>Наличие массивны</w:t>
      </w:r>
      <w:r>
        <w:rPr>
          <w:sz w:val="24"/>
        </w:rPr>
        <w:t>х опухолевых очагов (</w:t>
      </w:r>
      <w:r>
        <w:rPr>
          <w:sz w:val="24"/>
          <w:lang w:val="en-US"/>
        </w:rPr>
        <w:t xml:space="preserve">bulk) </w:t>
      </w:r>
      <w:r>
        <w:rPr>
          <w:sz w:val="24"/>
        </w:rPr>
        <w:t>более 5 см в диаметре, конгломератов лимфатических узлов,</w:t>
      </w:r>
    </w:p>
    <w:p w:rsidR="00000000" w:rsidRDefault="00A03935" w:rsidP="00A03935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sz w:val="24"/>
        </w:rPr>
        <w:t>Расширение тени средостения более чем 1/3 диаметра грудной клетки в самом широком ее месте,</w:t>
      </w:r>
    </w:p>
    <w:p w:rsidR="00000000" w:rsidRDefault="00A03935" w:rsidP="00A03935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sz w:val="24"/>
        </w:rPr>
        <w:t>Массивное поражение селезенки,</w:t>
      </w:r>
    </w:p>
    <w:p w:rsidR="00000000" w:rsidRDefault="00A03935" w:rsidP="00A03935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sz w:val="24"/>
        </w:rPr>
        <w:t>Поражение 3-х или более зон лимфатических узлов,</w:t>
      </w:r>
    </w:p>
    <w:p w:rsidR="00000000" w:rsidRDefault="00A03935" w:rsidP="00A03935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sz w:val="24"/>
        </w:rPr>
        <w:t xml:space="preserve">Ускорение СОЭ </w:t>
      </w:r>
      <w:r>
        <w:rPr>
          <w:sz w:val="24"/>
          <w:lang w:val="en-US"/>
        </w:rPr>
        <w:t>&gt; 30</w:t>
      </w:r>
      <w:r>
        <w:rPr>
          <w:sz w:val="24"/>
        </w:rPr>
        <w:t xml:space="preserve">мм/час при стадии Б  и СОЭ </w:t>
      </w:r>
      <w:r>
        <w:rPr>
          <w:sz w:val="24"/>
          <w:lang w:val="en-US"/>
        </w:rPr>
        <w:t xml:space="preserve">&gt; 50 </w:t>
      </w:r>
      <w:r>
        <w:rPr>
          <w:sz w:val="24"/>
        </w:rPr>
        <w:t>мм/час при стадии А,</w:t>
      </w:r>
    </w:p>
    <w:p w:rsidR="00000000" w:rsidRDefault="00A03935" w:rsidP="00A03935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sz w:val="24"/>
        </w:rPr>
        <w:t>Возраст более 40 лет,</w:t>
      </w:r>
    </w:p>
    <w:p w:rsidR="00000000" w:rsidRDefault="00A03935" w:rsidP="00A03935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sz w:val="24"/>
        </w:rPr>
        <w:t>Морфологические варианты – смешанно-клеточный, лимфоидное истощение.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Наличие 1 и более неблагоприятных факторов относит больного к группе неблагоприятного прогноз</w:t>
      </w:r>
      <w:r>
        <w:rPr>
          <w:sz w:val="24"/>
        </w:rPr>
        <w:t xml:space="preserve">а. Все больные с </w:t>
      </w:r>
      <w:r>
        <w:rPr>
          <w:sz w:val="24"/>
          <w:lang w:val="en-US"/>
        </w:rPr>
        <w:t>I</w:t>
      </w:r>
      <w:r>
        <w:rPr>
          <w:sz w:val="24"/>
        </w:rPr>
        <w:t xml:space="preserve"> стадией независимо от факторов прогноза относятся к группе с благоприятным прогнозом.</w:t>
      </w:r>
    </w:p>
    <w:p w:rsidR="00000000" w:rsidRDefault="00A03935">
      <w:pPr>
        <w:spacing w:line="360" w:lineRule="auto"/>
        <w:rPr>
          <w:sz w:val="24"/>
        </w:rPr>
      </w:pPr>
      <w:r>
        <w:rPr>
          <w:b/>
          <w:sz w:val="24"/>
        </w:rPr>
        <w:t xml:space="preserve">Лечение. </w:t>
      </w:r>
      <w:r>
        <w:rPr>
          <w:sz w:val="24"/>
        </w:rPr>
        <w:t>Основным методом терапии</w:t>
      </w:r>
      <w:r>
        <w:rPr>
          <w:b/>
          <w:sz w:val="24"/>
        </w:rPr>
        <w:t xml:space="preserve"> </w:t>
      </w:r>
      <w:r>
        <w:rPr>
          <w:sz w:val="24"/>
        </w:rPr>
        <w:t>БХ является</w:t>
      </w:r>
      <w:r>
        <w:rPr>
          <w:b/>
          <w:sz w:val="24"/>
        </w:rPr>
        <w:t xml:space="preserve"> </w:t>
      </w:r>
      <w:r>
        <w:rPr>
          <w:sz w:val="24"/>
        </w:rPr>
        <w:t>цикловая химиотерапия в виде сочетания различных цитостатиков и ГКС или комбинированная полихимио- и луче</w:t>
      </w:r>
      <w:r>
        <w:rPr>
          <w:sz w:val="24"/>
        </w:rPr>
        <w:t xml:space="preserve">вая терапия для больных с локальными формами.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При первичной БХ используют различные модификации программ </w:t>
      </w:r>
      <w:r>
        <w:rPr>
          <w:sz w:val="24"/>
          <w:lang w:val="en-US"/>
        </w:rPr>
        <w:t xml:space="preserve">1 </w:t>
      </w:r>
      <w:r>
        <w:rPr>
          <w:sz w:val="24"/>
        </w:rPr>
        <w:t>линии М</w:t>
      </w:r>
      <w:r>
        <w:rPr>
          <w:sz w:val="24"/>
          <w:lang w:val="en-US"/>
        </w:rPr>
        <w:t>OPP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ABVD</w:t>
      </w:r>
      <w:r>
        <w:rPr>
          <w:sz w:val="24"/>
        </w:rPr>
        <w:t>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Программа МОРР предусматривает введение следующих цитостатиков: 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ab/>
        <w:t>Мустарген (эмбихин) 6 мг/м2 в/в в 1-й и 8–й дни</w:t>
      </w:r>
    </w:p>
    <w:p w:rsidR="00000000" w:rsidRDefault="00A03935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Онковин (винкри</w:t>
      </w:r>
      <w:r>
        <w:rPr>
          <w:sz w:val="24"/>
        </w:rPr>
        <w:t>стин) 1,4 мг/м2 (максимум 2 мг) в/в в 1-й и 8–й дни</w:t>
      </w:r>
    </w:p>
    <w:p w:rsidR="00000000" w:rsidRDefault="00A03935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Прокарбазин (натулан) 100 мг/м2 ежедневно внутрь 1-14 дни</w:t>
      </w:r>
    </w:p>
    <w:p w:rsidR="00000000" w:rsidRDefault="00A03935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Преднизолон 40 мг/м2 ежедневно внутрь 1-14 дни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Перерыв между циклами 2 недели.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Программа </w:t>
      </w:r>
      <w:r>
        <w:rPr>
          <w:sz w:val="24"/>
          <w:lang w:val="en-US"/>
        </w:rPr>
        <w:t>ABVD</w:t>
      </w:r>
      <w:r>
        <w:rPr>
          <w:sz w:val="24"/>
        </w:rPr>
        <w:t xml:space="preserve"> включает:</w:t>
      </w:r>
    </w:p>
    <w:p w:rsidR="00000000" w:rsidRDefault="00A03935">
      <w:pPr>
        <w:spacing w:line="360" w:lineRule="auto"/>
        <w:ind w:firstLine="708"/>
        <w:rPr>
          <w:sz w:val="24"/>
        </w:rPr>
      </w:pPr>
      <w:r>
        <w:rPr>
          <w:sz w:val="24"/>
        </w:rPr>
        <w:tab/>
        <w:t>Адриомицин (доксорубицин) 25 мг/м2  в/в в</w:t>
      </w:r>
      <w:r>
        <w:rPr>
          <w:sz w:val="24"/>
        </w:rPr>
        <w:t xml:space="preserve"> 1-й и 14–й дни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Блеомицин 10 мг/м2 в/в в 1-й и 14–й дни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Винбластин 6 мг/м2 в/в в 1-й и 14–й дни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ДТИК (имидазол-карбоксамид) 375 мг/м2 в/в в 1-й и 14-й дни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Перерыв между циклами 2 недели.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 Лечение проводят до достижения полной ремиссии с последующими </w:t>
      </w:r>
      <w:r>
        <w:rPr>
          <w:sz w:val="24"/>
        </w:rPr>
        <w:t>еще 2-мя консолидирующими курсами (количество курсов 6-12). При комбинированной терапии больных с благоприятным прогнозом проводят 2 цикла ХТ, потом облучение зон поражения в дозе 36 ГР, и еще 2 цикла ХТ. У больных с неблагоприятным прогнозом увеличивают ч</w:t>
      </w:r>
      <w:r>
        <w:rPr>
          <w:sz w:val="24"/>
        </w:rPr>
        <w:t xml:space="preserve">исло курсов ПХТ до 3-х.  При </w:t>
      </w:r>
      <w:r>
        <w:rPr>
          <w:sz w:val="24"/>
          <w:lang w:val="en-US"/>
        </w:rPr>
        <w:t>III-IY</w:t>
      </w:r>
      <w:r>
        <w:rPr>
          <w:sz w:val="24"/>
        </w:rPr>
        <w:t xml:space="preserve"> ст БХ терапия выбора – цикловая ПХТ.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 xml:space="preserve">При лечении поздних рецидивов, после 2-х лет используют ту же тактику, что и у первичных больных. </w:t>
      </w:r>
    </w:p>
    <w:p w:rsidR="00000000" w:rsidRDefault="00A03935">
      <w:pPr>
        <w:spacing w:line="360" w:lineRule="auto"/>
        <w:rPr>
          <w:sz w:val="24"/>
        </w:rPr>
      </w:pPr>
      <w:r>
        <w:rPr>
          <w:sz w:val="24"/>
        </w:rPr>
        <w:t>Наибольшую сложность представляет терапия ранних рецидивов (до 2-х лет от начала ле</w:t>
      </w:r>
      <w:r>
        <w:rPr>
          <w:sz w:val="24"/>
        </w:rPr>
        <w:t>чения), генерализованных и непрерывно рецидивирующих форм БХ. С таких случаях используют программы ПХТ 2-й линии с использованием белюстина, этопозида, тенипозида, алкерана, циторабина, препаратов платины.</w:t>
      </w:r>
    </w:p>
    <w:p w:rsidR="00A03935" w:rsidRDefault="00A03935">
      <w:pPr>
        <w:ind w:left="720"/>
        <w:rPr>
          <w:sz w:val="28"/>
        </w:rPr>
      </w:pPr>
    </w:p>
    <w:sectPr w:rsidR="00A03935">
      <w:headerReference w:type="even" r:id="rId8"/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35" w:rsidRDefault="00A03935">
      <w:r>
        <w:separator/>
      </w:r>
    </w:p>
  </w:endnote>
  <w:endnote w:type="continuationSeparator" w:id="0">
    <w:p w:rsidR="00A03935" w:rsidRDefault="00A0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35" w:rsidRDefault="00A03935">
      <w:r>
        <w:separator/>
      </w:r>
    </w:p>
  </w:footnote>
  <w:footnote w:type="continuationSeparator" w:id="0">
    <w:p w:rsidR="00A03935" w:rsidRDefault="00A0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39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A0393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39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3D71">
      <w:rPr>
        <w:rStyle w:val="aa"/>
        <w:noProof/>
      </w:rPr>
      <w:t>2</w:t>
    </w:r>
    <w:r>
      <w:rPr>
        <w:rStyle w:val="aa"/>
      </w:rPr>
      <w:fldChar w:fldCharType="end"/>
    </w:r>
  </w:p>
  <w:p w:rsidR="00000000" w:rsidRDefault="00A0393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1215DC"/>
    <w:lvl w:ilvl="0">
      <w:numFmt w:val="decimal"/>
      <w:lvlText w:val="*"/>
      <w:lvlJc w:val="left"/>
    </w:lvl>
  </w:abstractNum>
  <w:abstractNum w:abstractNumId="1">
    <w:nsid w:val="05C764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6D15B9"/>
    <w:multiLevelType w:val="hybridMultilevel"/>
    <w:tmpl w:val="0A9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E671F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>
    <w:nsid w:val="1FE07C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576BE1"/>
    <w:multiLevelType w:val="multilevel"/>
    <w:tmpl w:val="4594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bullet"/>
      <w:lvlText w:val="–"/>
      <w:lvlJc w:val="left"/>
      <w:pPr>
        <w:tabs>
          <w:tab w:val="num" w:pos="2184"/>
        </w:tabs>
        <w:ind w:left="2184" w:hanging="11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24BFA"/>
    <w:multiLevelType w:val="hybridMultilevel"/>
    <w:tmpl w:val="52C84F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45AEE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>
    <w:nsid w:val="291424B5"/>
    <w:multiLevelType w:val="hybridMultilevel"/>
    <w:tmpl w:val="D5D0224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FEB75FA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>
    <w:nsid w:val="33934D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452E5D"/>
    <w:multiLevelType w:val="multilevel"/>
    <w:tmpl w:val="B2D881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D494F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2E7D74"/>
    <w:multiLevelType w:val="singleLevel"/>
    <w:tmpl w:val="C6FAFA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4">
    <w:nsid w:val="41150C17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5">
    <w:nsid w:val="43ED1253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6">
    <w:nsid w:val="46602373"/>
    <w:multiLevelType w:val="hybridMultilevel"/>
    <w:tmpl w:val="71BC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8351FE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8">
    <w:nsid w:val="4FDF756F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9">
    <w:nsid w:val="54273452"/>
    <w:multiLevelType w:val="multilevel"/>
    <w:tmpl w:val="705C1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bullet"/>
      <w:pStyle w:val="a"/>
      <w:lvlText w:val="–"/>
      <w:lvlJc w:val="left"/>
      <w:pPr>
        <w:tabs>
          <w:tab w:val="num" w:pos="2184"/>
        </w:tabs>
        <w:ind w:left="2184" w:hanging="1104"/>
      </w:pPr>
      <w:rPr>
        <w:rFonts w:hint="default"/>
      </w:rPr>
    </w:lvl>
    <w:lvl w:ilvl="2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1415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3D4F5E"/>
    <w:multiLevelType w:val="hybridMultilevel"/>
    <w:tmpl w:val="050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D46CD"/>
    <w:multiLevelType w:val="hybridMultilevel"/>
    <w:tmpl w:val="66C8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A1ADA"/>
    <w:multiLevelType w:val="singleLevel"/>
    <w:tmpl w:val="C3AE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4">
    <w:nsid w:val="643B67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50F4C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534571A"/>
    <w:multiLevelType w:val="multilevel"/>
    <w:tmpl w:val="8C7604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5684"/>
        </w:tabs>
        <w:ind w:left="5684" w:hanging="108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7484"/>
        </w:tabs>
        <w:ind w:left="7484" w:hanging="1440"/>
      </w:pPr>
      <w:rPr>
        <w:rFonts w:hint="default"/>
      </w:rPr>
    </w:lvl>
  </w:abstractNum>
  <w:abstractNum w:abstractNumId="27">
    <w:nsid w:val="69C16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C0552B2"/>
    <w:multiLevelType w:val="multilevel"/>
    <w:tmpl w:val="4594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bullet"/>
      <w:lvlText w:val="–"/>
      <w:lvlJc w:val="left"/>
      <w:pPr>
        <w:tabs>
          <w:tab w:val="num" w:pos="2184"/>
        </w:tabs>
        <w:ind w:left="2184" w:hanging="11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24173B"/>
    <w:multiLevelType w:val="hybridMultilevel"/>
    <w:tmpl w:val="EA3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65F8F"/>
    <w:multiLevelType w:val="multilevel"/>
    <w:tmpl w:val="819E11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5302AD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2">
    <w:nsid w:val="783A097B"/>
    <w:multiLevelType w:val="hybridMultilevel"/>
    <w:tmpl w:val="C0A0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403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156ECE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>
    <w:abstractNumId w:val="27"/>
  </w:num>
  <w:num w:numId="2">
    <w:abstractNumId w:val="20"/>
  </w:num>
  <w:num w:numId="3">
    <w:abstractNumId w:val="19"/>
  </w:num>
  <w:num w:numId="4">
    <w:abstractNumId w:val="5"/>
  </w:num>
  <w:num w:numId="5">
    <w:abstractNumId w:val="11"/>
  </w:num>
  <w:num w:numId="6">
    <w:abstractNumId w:val="26"/>
  </w:num>
  <w:num w:numId="7">
    <w:abstractNumId w:val="3"/>
  </w:num>
  <w:num w:numId="8">
    <w:abstractNumId w:val="31"/>
  </w:num>
  <w:num w:numId="9">
    <w:abstractNumId w:val="15"/>
  </w:num>
  <w:num w:numId="10">
    <w:abstractNumId w:val="9"/>
  </w:num>
  <w:num w:numId="11">
    <w:abstractNumId w:val="18"/>
  </w:num>
  <w:num w:numId="12">
    <w:abstractNumId w:val="30"/>
  </w:num>
  <w:num w:numId="13">
    <w:abstractNumId w:val="28"/>
  </w:num>
  <w:num w:numId="14">
    <w:abstractNumId w:val="17"/>
  </w:num>
  <w:num w:numId="15">
    <w:abstractNumId w:val="14"/>
  </w:num>
  <w:num w:numId="16">
    <w:abstractNumId w:val="12"/>
  </w:num>
  <w:num w:numId="17">
    <w:abstractNumId w:val="1"/>
  </w:num>
  <w:num w:numId="18">
    <w:abstractNumId w:val="10"/>
  </w:num>
  <w:num w:numId="19">
    <w:abstractNumId w:val="33"/>
  </w:num>
  <w:num w:numId="20">
    <w:abstractNumId w:val="4"/>
  </w:num>
  <w:num w:numId="21">
    <w:abstractNumId w:val="25"/>
  </w:num>
  <w:num w:numId="22">
    <w:abstractNumId w:val="34"/>
  </w:num>
  <w:num w:numId="23">
    <w:abstractNumId w:val="7"/>
  </w:num>
  <w:num w:numId="24">
    <w:abstractNumId w:val="22"/>
  </w:num>
  <w:num w:numId="25">
    <w:abstractNumId w:val="24"/>
  </w:num>
  <w:num w:numId="26">
    <w:abstractNumId w:val="16"/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9">
    <w:abstractNumId w:val="29"/>
  </w:num>
  <w:num w:numId="30">
    <w:abstractNumId w:val="13"/>
  </w:num>
  <w:num w:numId="31">
    <w:abstractNumId w:val="21"/>
  </w:num>
  <w:num w:numId="32">
    <w:abstractNumId w:val="2"/>
  </w:num>
  <w:num w:numId="33">
    <w:abstractNumId w:val="23"/>
  </w:num>
  <w:num w:numId="34">
    <w:abstractNumId w:val="8"/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71"/>
    <w:rsid w:val="00103D71"/>
    <w:rsid w:val="00A0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720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60" w:after="60"/>
      <w:ind w:firstLine="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0"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color w:val="000000"/>
    </w:rPr>
  </w:style>
  <w:style w:type="paragraph" w:styleId="a4">
    <w:name w:val="Body Text Indent"/>
    <w:basedOn w:val="a"/>
    <w:semiHidden/>
  </w:style>
  <w:style w:type="paragraph" w:styleId="a5">
    <w:name w:val="Body Text"/>
    <w:basedOn w:val="a"/>
    <w:semiHidden/>
    <w:pPr>
      <w:ind w:firstLine="0"/>
    </w:pPr>
  </w:style>
  <w:style w:type="paragraph" w:styleId="20">
    <w:name w:val="Body Text Indent 2"/>
    <w:basedOn w:val="a"/>
    <w:semiHidden/>
    <w:pPr>
      <w:ind w:firstLine="720"/>
    </w:pPr>
  </w:style>
  <w:style w:type="paragraph" w:styleId="30">
    <w:name w:val="Body Text Indent 3"/>
    <w:basedOn w:val="a"/>
    <w:semiHidden/>
    <w:rPr>
      <w:sz w:val="24"/>
    </w:rPr>
  </w:style>
  <w:style w:type="paragraph" w:styleId="21">
    <w:name w:val="Body Text 2"/>
    <w:basedOn w:val="a"/>
    <w:semiHidden/>
    <w:pPr>
      <w:spacing w:line="360" w:lineRule="auto"/>
      <w:ind w:firstLine="0"/>
    </w:pPr>
    <w:rPr>
      <w:sz w:val="24"/>
    </w:rPr>
  </w:style>
  <w:style w:type="paragraph" w:customStyle="1" w:styleId="a6">
    <w:name w:val="Обычный английский"/>
    <w:basedOn w:val="a"/>
    <w:autoRedefine/>
    <w:pPr>
      <w:autoSpaceDE w:val="0"/>
      <w:autoSpaceDN w:val="0"/>
    </w:pPr>
    <w:rPr>
      <w:color w:val="000000"/>
      <w:szCs w:val="24"/>
      <w:lang w:val="en-US"/>
    </w:rPr>
  </w:style>
  <w:style w:type="paragraph" w:styleId="a7">
    <w:name w:val="Block Text"/>
    <w:basedOn w:val="a"/>
    <w:semiHidden/>
    <w:pPr>
      <w:autoSpaceDE w:val="0"/>
      <w:autoSpaceDN w:val="0"/>
      <w:ind w:left="360" w:right="-30" w:firstLine="0"/>
    </w:pPr>
  </w:style>
  <w:style w:type="paragraph" w:styleId="a8">
    <w:name w:val="Plain Text"/>
    <w:basedOn w:val="a"/>
    <w:semiHidden/>
    <w:pPr>
      <w:ind w:firstLine="0"/>
      <w:jc w:val="left"/>
    </w:pPr>
    <w:rPr>
      <w:rFonts w:ascii="Courier New" w:hAnsi="Courier New"/>
    </w:rPr>
  </w:style>
  <w:style w:type="paragraph" w:styleId="31">
    <w:name w:val="Body Text 3"/>
    <w:basedOn w:val="a"/>
    <w:semiHidden/>
    <w:pPr>
      <w:ind w:firstLine="0"/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720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60" w:after="60"/>
      <w:ind w:firstLine="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0"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color w:val="000000"/>
    </w:rPr>
  </w:style>
  <w:style w:type="paragraph" w:styleId="a4">
    <w:name w:val="Body Text Indent"/>
    <w:basedOn w:val="a"/>
    <w:semiHidden/>
  </w:style>
  <w:style w:type="paragraph" w:styleId="a5">
    <w:name w:val="Body Text"/>
    <w:basedOn w:val="a"/>
    <w:semiHidden/>
    <w:pPr>
      <w:ind w:firstLine="0"/>
    </w:pPr>
  </w:style>
  <w:style w:type="paragraph" w:styleId="20">
    <w:name w:val="Body Text Indent 2"/>
    <w:basedOn w:val="a"/>
    <w:semiHidden/>
    <w:pPr>
      <w:ind w:firstLine="720"/>
    </w:pPr>
  </w:style>
  <w:style w:type="paragraph" w:styleId="30">
    <w:name w:val="Body Text Indent 3"/>
    <w:basedOn w:val="a"/>
    <w:semiHidden/>
    <w:rPr>
      <w:sz w:val="24"/>
    </w:rPr>
  </w:style>
  <w:style w:type="paragraph" w:styleId="21">
    <w:name w:val="Body Text 2"/>
    <w:basedOn w:val="a"/>
    <w:semiHidden/>
    <w:pPr>
      <w:spacing w:line="360" w:lineRule="auto"/>
      <w:ind w:firstLine="0"/>
    </w:pPr>
    <w:rPr>
      <w:sz w:val="24"/>
    </w:rPr>
  </w:style>
  <w:style w:type="paragraph" w:customStyle="1" w:styleId="a6">
    <w:name w:val="Обычный английский"/>
    <w:basedOn w:val="a"/>
    <w:autoRedefine/>
    <w:pPr>
      <w:autoSpaceDE w:val="0"/>
      <w:autoSpaceDN w:val="0"/>
    </w:pPr>
    <w:rPr>
      <w:color w:val="000000"/>
      <w:szCs w:val="24"/>
      <w:lang w:val="en-US"/>
    </w:rPr>
  </w:style>
  <w:style w:type="paragraph" w:styleId="a7">
    <w:name w:val="Block Text"/>
    <w:basedOn w:val="a"/>
    <w:semiHidden/>
    <w:pPr>
      <w:autoSpaceDE w:val="0"/>
      <w:autoSpaceDN w:val="0"/>
      <w:ind w:left="360" w:right="-30" w:firstLine="0"/>
    </w:pPr>
  </w:style>
  <w:style w:type="paragraph" w:styleId="a8">
    <w:name w:val="Plain Text"/>
    <w:basedOn w:val="a"/>
    <w:semiHidden/>
    <w:pPr>
      <w:ind w:firstLine="0"/>
      <w:jc w:val="left"/>
    </w:pPr>
    <w:rPr>
      <w:rFonts w:ascii="Courier New" w:hAnsi="Courier New"/>
    </w:rPr>
  </w:style>
  <w:style w:type="paragraph" w:styleId="31">
    <w:name w:val="Body Text 3"/>
    <w:basedOn w:val="a"/>
    <w:semiHidden/>
    <w:pPr>
      <w:ind w:firstLine="0"/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16307</Words>
  <Characters>92956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крови</vt:lpstr>
    </vt:vector>
  </TitlesOfParts>
  <Company>home</Company>
  <LinksUpToDate>false</LinksUpToDate>
  <CharactersWithSpaces>109045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крови</dc:title>
  <dc:creator>sveta</dc:creator>
  <cp:lastModifiedBy>Igor</cp:lastModifiedBy>
  <cp:revision>2</cp:revision>
  <dcterms:created xsi:type="dcterms:W3CDTF">2024-05-01T06:11:00Z</dcterms:created>
  <dcterms:modified xsi:type="dcterms:W3CDTF">2024-05-01T06:11:00Z</dcterms:modified>
</cp:coreProperties>
</file>