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88" w:rsidRDefault="00381088" w:rsidP="00381088">
      <w:pPr>
        <w:jc w:val="center"/>
        <w:rPr>
          <w:sz w:val="32"/>
        </w:rPr>
      </w:pPr>
      <w:r>
        <w:rPr>
          <w:b/>
          <w:sz w:val="32"/>
        </w:rPr>
        <w:t xml:space="preserve">Официальные данные </w:t>
      </w:r>
      <w:r>
        <w:rPr>
          <w:sz w:val="32"/>
        </w:rPr>
        <w:t>(официальный анамнез)</w:t>
      </w:r>
    </w:p>
    <w:p w:rsidR="00381088" w:rsidRDefault="00381088" w:rsidP="00381088">
      <w:pPr>
        <w:jc w:val="both"/>
        <w:rPr>
          <w:b/>
          <w:sz w:val="28"/>
        </w:rPr>
      </w:pP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>Фамилия, имя, отчество больного:</w:t>
      </w:r>
      <w:r w:rsidR="00740E54">
        <w:rPr>
          <w:sz w:val="24"/>
        </w:rPr>
        <w:t xml:space="preserve"> ********************************</w:t>
      </w: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Возраст:   </w:t>
      </w:r>
      <w:r w:rsidR="00740E54">
        <w:rPr>
          <w:sz w:val="24"/>
        </w:rPr>
        <w:t xml:space="preserve">64 года </w:t>
      </w: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>Семейное положение:</w:t>
      </w:r>
      <w:r>
        <w:rPr>
          <w:sz w:val="24"/>
        </w:rPr>
        <w:t xml:space="preserve"> </w:t>
      </w:r>
      <w:proofErr w:type="gramStart"/>
      <w:r>
        <w:rPr>
          <w:sz w:val="24"/>
        </w:rPr>
        <w:t>женат</w:t>
      </w:r>
      <w:proofErr w:type="gramEnd"/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>Национальность:</w:t>
      </w:r>
      <w:r>
        <w:rPr>
          <w:sz w:val="24"/>
        </w:rPr>
        <w:t xml:space="preserve"> русский</w:t>
      </w:r>
    </w:p>
    <w:p w:rsidR="00381088" w:rsidRPr="0041620D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>Профессия, название предприятия и места работы:</w:t>
      </w:r>
      <w:r w:rsidR="0041620D">
        <w:rPr>
          <w:b/>
          <w:sz w:val="24"/>
        </w:rPr>
        <w:t xml:space="preserve"> </w:t>
      </w:r>
      <w:r w:rsidR="0041620D" w:rsidRPr="0041620D">
        <w:rPr>
          <w:sz w:val="24"/>
        </w:rPr>
        <w:t>водитель, в настоящее время</w:t>
      </w:r>
      <w:r w:rsidRPr="0041620D">
        <w:rPr>
          <w:sz w:val="24"/>
        </w:rPr>
        <w:t xml:space="preserve"> пенсионер</w:t>
      </w: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рождения: </w:t>
      </w:r>
      <w:r>
        <w:rPr>
          <w:sz w:val="24"/>
        </w:rPr>
        <w:t>Шегарский район Томской области</w:t>
      </w: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жительства, адрес: </w:t>
      </w:r>
      <w:r w:rsidR="00740E54">
        <w:rPr>
          <w:sz w:val="24"/>
        </w:rPr>
        <w:t>**************************</w:t>
      </w: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b/>
          <w:sz w:val="24"/>
        </w:rPr>
        <w:t>Дата поступления</w:t>
      </w:r>
      <w:r w:rsidRPr="002171F4">
        <w:rPr>
          <w:b/>
          <w:sz w:val="24"/>
        </w:rPr>
        <w:t>:</w:t>
      </w:r>
      <w:r>
        <w:rPr>
          <w:sz w:val="24"/>
        </w:rPr>
        <w:t xml:space="preserve"> 21.0</w:t>
      </w:r>
      <w:r w:rsidR="0041620D">
        <w:rPr>
          <w:sz w:val="24"/>
        </w:rPr>
        <w:t>1</w:t>
      </w:r>
      <w:r>
        <w:rPr>
          <w:sz w:val="24"/>
        </w:rPr>
        <w:t>.2003, в плановом порядке по направлению из поликлиники</w:t>
      </w:r>
    </w:p>
    <w:p w:rsidR="00381088" w:rsidRDefault="00381088" w:rsidP="00381088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 w:rsidRPr="00D801F2">
        <w:rPr>
          <w:b/>
          <w:sz w:val="24"/>
        </w:rPr>
        <w:t>Дата выписки</w:t>
      </w:r>
      <w:r w:rsidRPr="002171F4">
        <w:rPr>
          <w:b/>
          <w:sz w:val="24"/>
        </w:rPr>
        <w:t>:</w:t>
      </w:r>
      <w:r>
        <w:rPr>
          <w:sz w:val="24"/>
        </w:rPr>
        <w:t xml:space="preserve"> </w:t>
      </w:r>
      <w:r w:rsidR="0041620D">
        <w:rPr>
          <w:sz w:val="24"/>
        </w:rPr>
        <w:t>14.02.2003</w:t>
      </w:r>
    </w:p>
    <w:p w:rsidR="00381088" w:rsidRDefault="00381088" w:rsidP="00381088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381088" w:rsidRDefault="00381088" w:rsidP="00381088">
      <w:pPr>
        <w:jc w:val="both"/>
        <w:rPr>
          <w:b/>
          <w:sz w:val="24"/>
        </w:rPr>
      </w:pPr>
      <w:bookmarkStart w:id="0" w:name="_GoBack"/>
      <w:r>
        <w:rPr>
          <w:b/>
          <w:sz w:val="24"/>
        </w:rPr>
        <w:t xml:space="preserve">Диагноз:        </w:t>
      </w:r>
    </w:p>
    <w:p w:rsidR="00381088" w:rsidRDefault="00381088" w:rsidP="00381088">
      <w:pPr>
        <w:jc w:val="both"/>
        <w:rPr>
          <w:sz w:val="24"/>
        </w:rPr>
      </w:pPr>
      <w:r>
        <w:rPr>
          <w:b/>
          <w:sz w:val="24"/>
        </w:rPr>
        <w:t xml:space="preserve">            Основное заболевание: </w:t>
      </w:r>
      <w:r>
        <w:rPr>
          <w:sz w:val="24"/>
        </w:rPr>
        <w:t>Остеохондроз поясничного отдела позвоночника</w:t>
      </w:r>
      <w:r w:rsidRPr="00381088"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>–</w:t>
      </w:r>
      <w:r>
        <w:rPr>
          <w:sz w:val="24"/>
          <w:lang w:val="en-US"/>
        </w:rPr>
        <w:t>IV</w:t>
      </w:r>
      <w:r w:rsidRPr="00381088">
        <w:rPr>
          <w:sz w:val="24"/>
        </w:rPr>
        <w:t xml:space="preserve"> </w:t>
      </w:r>
      <w:r w:rsidR="0041620D">
        <w:rPr>
          <w:sz w:val="24"/>
        </w:rPr>
        <w:t>период</w:t>
      </w:r>
      <w:r>
        <w:rPr>
          <w:sz w:val="24"/>
        </w:rPr>
        <w:t>, корешковый синдром, рецидивирующее течение, стадия затухающего обострения</w:t>
      </w:r>
    </w:p>
    <w:bookmarkEnd w:id="0"/>
    <w:p w:rsidR="00381088" w:rsidRDefault="00381088" w:rsidP="00381088">
      <w:pPr>
        <w:jc w:val="both"/>
        <w:rPr>
          <w:sz w:val="24"/>
        </w:rPr>
      </w:pPr>
    </w:p>
    <w:p w:rsidR="00381088" w:rsidRDefault="00381088" w:rsidP="00381088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Осложнения: </w:t>
      </w:r>
      <w:r>
        <w:rPr>
          <w:sz w:val="24"/>
        </w:rPr>
        <w:t>нет</w:t>
      </w:r>
    </w:p>
    <w:p w:rsidR="00381088" w:rsidRDefault="00381088" w:rsidP="00381088">
      <w:pPr>
        <w:jc w:val="both"/>
        <w:rPr>
          <w:sz w:val="24"/>
        </w:rPr>
      </w:pPr>
    </w:p>
    <w:p w:rsidR="00381088" w:rsidRDefault="00381088" w:rsidP="00381088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Сопутствующие заболевания: </w:t>
      </w:r>
      <w:r>
        <w:rPr>
          <w:sz w:val="24"/>
        </w:rPr>
        <w:t xml:space="preserve"> нет</w:t>
      </w:r>
    </w:p>
    <w:p w:rsidR="00381088" w:rsidRDefault="00381088"/>
    <w:p w:rsidR="00381088" w:rsidRDefault="00381088"/>
    <w:p w:rsidR="00381088" w:rsidRDefault="00381088"/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Default="00381088" w:rsidP="00381088">
      <w:pPr>
        <w:jc w:val="center"/>
        <w:rPr>
          <w:b/>
          <w:sz w:val="28"/>
        </w:rPr>
      </w:pPr>
    </w:p>
    <w:p w:rsidR="00381088" w:rsidRPr="000B7B83" w:rsidRDefault="00381088" w:rsidP="00381088">
      <w:pPr>
        <w:jc w:val="center"/>
        <w:rPr>
          <w:sz w:val="32"/>
          <w:szCs w:val="32"/>
        </w:rPr>
      </w:pPr>
      <w:r w:rsidRPr="000B7B83">
        <w:rPr>
          <w:b/>
          <w:sz w:val="32"/>
          <w:szCs w:val="32"/>
        </w:rPr>
        <w:lastRenderedPageBreak/>
        <w:t>АНАМНЕЗ</w:t>
      </w:r>
    </w:p>
    <w:p w:rsidR="00381088" w:rsidRDefault="00381088" w:rsidP="00381088">
      <w:pPr>
        <w:jc w:val="both"/>
        <w:rPr>
          <w:sz w:val="24"/>
        </w:rPr>
      </w:pPr>
    </w:p>
    <w:p w:rsidR="00381088" w:rsidRDefault="00381088" w:rsidP="00381088">
      <w:pPr>
        <w:jc w:val="both"/>
        <w:rPr>
          <w:b/>
          <w:sz w:val="28"/>
        </w:rPr>
      </w:pPr>
      <w:r>
        <w:rPr>
          <w:b/>
          <w:sz w:val="28"/>
        </w:rPr>
        <w:t xml:space="preserve">             Жалобы, предъявляемые больным при  поступлении:</w:t>
      </w:r>
    </w:p>
    <w:p w:rsidR="00381088" w:rsidRDefault="00381088" w:rsidP="00381088">
      <w:pPr>
        <w:jc w:val="both"/>
        <w:rPr>
          <w:b/>
          <w:sz w:val="24"/>
        </w:rPr>
      </w:pPr>
    </w:p>
    <w:p w:rsidR="00381088" w:rsidRDefault="00381088" w:rsidP="00381088">
      <w:pPr>
        <w:jc w:val="both"/>
        <w:rPr>
          <w:sz w:val="24"/>
        </w:rPr>
      </w:pPr>
      <w:r>
        <w:rPr>
          <w:sz w:val="28"/>
        </w:rPr>
        <w:t xml:space="preserve">1. </w:t>
      </w:r>
      <w:r>
        <w:rPr>
          <w:sz w:val="24"/>
        </w:rPr>
        <w:t xml:space="preserve">Боли в левой ноге ноющего характера, </w:t>
      </w:r>
      <w:r w:rsidR="00836160">
        <w:rPr>
          <w:sz w:val="24"/>
        </w:rPr>
        <w:t>от тазобедренного сустава по задне-наружной поверхности до голеностопного сустава, в позвоночник не отдающие, усиливающиеся при ходьбе и смене погоды</w:t>
      </w:r>
    </w:p>
    <w:p w:rsidR="00381088" w:rsidRPr="00836160" w:rsidRDefault="0041620D" w:rsidP="0038108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4"/>
        </w:rPr>
        <w:t xml:space="preserve">отмечает </w:t>
      </w:r>
      <w:r w:rsidR="00836160">
        <w:rPr>
          <w:sz w:val="24"/>
        </w:rPr>
        <w:t>гипотрофи</w:t>
      </w:r>
      <w:r>
        <w:rPr>
          <w:sz w:val="24"/>
        </w:rPr>
        <w:t>ю</w:t>
      </w:r>
      <w:r w:rsidR="00836160">
        <w:rPr>
          <w:sz w:val="24"/>
        </w:rPr>
        <w:t xml:space="preserve"> мышц левой ноги в области голени</w:t>
      </w:r>
    </w:p>
    <w:p w:rsidR="00836160" w:rsidRDefault="00836160" w:rsidP="00836160">
      <w:pPr>
        <w:jc w:val="both"/>
        <w:rPr>
          <w:sz w:val="24"/>
        </w:rPr>
      </w:pPr>
    </w:p>
    <w:p w:rsidR="00836160" w:rsidRDefault="00836160" w:rsidP="00836160">
      <w:pPr>
        <w:jc w:val="both"/>
        <w:rPr>
          <w:sz w:val="24"/>
        </w:rPr>
      </w:pPr>
    </w:p>
    <w:p w:rsidR="00836160" w:rsidRDefault="00836160" w:rsidP="00836160">
      <w:pPr>
        <w:jc w:val="center"/>
        <w:rPr>
          <w:b/>
          <w:sz w:val="32"/>
        </w:rPr>
      </w:pPr>
      <w:r>
        <w:rPr>
          <w:b/>
          <w:sz w:val="32"/>
        </w:rPr>
        <w:t>Анамнез настоящего заболевания:</w:t>
      </w:r>
    </w:p>
    <w:p w:rsidR="00836160" w:rsidRDefault="00836160" w:rsidP="00836160">
      <w:pPr>
        <w:jc w:val="center"/>
        <w:rPr>
          <w:b/>
          <w:sz w:val="32"/>
        </w:rPr>
      </w:pPr>
    </w:p>
    <w:p w:rsidR="00836160" w:rsidRDefault="00836160" w:rsidP="00836160">
      <w:pPr>
        <w:pStyle w:val="a3"/>
        <w:ind w:firstLine="720"/>
      </w:pPr>
      <w:r>
        <w:t xml:space="preserve">Считает себя больным с 21 года, когда во время прохождения военной службы имела место травма левого тазобедренного сустава и поясницы из-за падения. </w:t>
      </w:r>
      <w:r w:rsidR="00956A09">
        <w:t xml:space="preserve">После травмы </w:t>
      </w:r>
      <w:r>
        <w:t>в течени</w:t>
      </w:r>
      <w:proofErr w:type="gramStart"/>
      <w:r>
        <w:t>и</w:t>
      </w:r>
      <w:proofErr w:type="gramEnd"/>
      <w:r>
        <w:t xml:space="preserve"> 15 лет ничего не беспокоило. </w:t>
      </w:r>
      <w:r w:rsidR="00956A09">
        <w:t xml:space="preserve">Затем появились периодические (раз в несколько лет) ноющие боли в левой ноге, их возникновение больной ни с чем определенным не связывает, натирание мазями приносило облегчение. В течение многих лет к врачам не обращался. Весной 2002 года боли вновь стали беспокоить. Во время работы на огороде состояние ухудшилось, из-за болей стало трудно ходить. В последние 3 месяца боли </w:t>
      </w:r>
      <w:proofErr w:type="gramStart"/>
      <w:r w:rsidR="00956A09">
        <w:t>приобрели</w:t>
      </w:r>
      <w:proofErr w:type="gramEnd"/>
      <w:r w:rsidR="00956A09">
        <w:t xml:space="preserve"> невыносимы характер. 21.01.2003 обратился к участковому терапевту, который направил его на госпитализацию в клиники СГМУ неврологическое отделение.</w:t>
      </w:r>
    </w:p>
    <w:p w:rsidR="00836160" w:rsidRDefault="00836160" w:rsidP="00836160">
      <w:pPr>
        <w:jc w:val="both"/>
        <w:rPr>
          <w:b/>
          <w:sz w:val="28"/>
        </w:rPr>
      </w:pPr>
    </w:p>
    <w:p w:rsidR="00F764F1" w:rsidRDefault="00F764F1" w:rsidP="00836160">
      <w:pPr>
        <w:jc w:val="both"/>
        <w:rPr>
          <w:b/>
          <w:sz w:val="28"/>
        </w:rPr>
      </w:pPr>
    </w:p>
    <w:p w:rsidR="00F764F1" w:rsidRDefault="00F764F1" w:rsidP="00D16452">
      <w:pPr>
        <w:pStyle w:val="a3"/>
        <w:jc w:val="center"/>
        <w:rPr>
          <w:b/>
          <w:sz w:val="32"/>
        </w:rPr>
      </w:pPr>
      <w:r>
        <w:rPr>
          <w:b/>
          <w:sz w:val="32"/>
        </w:rPr>
        <w:t>Личный анамнез больного:</w:t>
      </w:r>
    </w:p>
    <w:p w:rsidR="00F764F1" w:rsidRDefault="00F764F1" w:rsidP="00F764F1">
      <w:pPr>
        <w:pStyle w:val="a3"/>
        <w:ind w:firstLine="720"/>
        <w:jc w:val="center"/>
        <w:rPr>
          <w:b/>
          <w:sz w:val="32"/>
        </w:rPr>
      </w:pPr>
    </w:p>
    <w:p w:rsidR="00F764F1" w:rsidRDefault="00F764F1" w:rsidP="00F764F1">
      <w:pPr>
        <w:pStyle w:val="a3"/>
        <w:ind w:firstLine="720"/>
      </w:pPr>
      <w:r>
        <w:t>Родился 01.03.1939. Вскармливался грудью. Рос и развивался в соответствии с возрастом. Детских болезней не помнит. Образование начальное. Отслужил 3 года в армии инженерно-технические войска (строитель). После армии переехал в Томск и в течение 3-х лет работал строителем, затем 32 года отработал водителем КАМАЗа, с 1999 года находится на пенсии.</w:t>
      </w:r>
    </w:p>
    <w:p w:rsidR="00F764F1" w:rsidRDefault="00F764F1" w:rsidP="00F764F1">
      <w:pPr>
        <w:pStyle w:val="a3"/>
        <w:ind w:firstLine="720"/>
      </w:pPr>
    </w:p>
    <w:p w:rsidR="00F764F1" w:rsidRDefault="00F764F1" w:rsidP="00D16452">
      <w:pPr>
        <w:pStyle w:val="a3"/>
        <w:jc w:val="center"/>
        <w:rPr>
          <w:b/>
          <w:sz w:val="32"/>
        </w:rPr>
      </w:pPr>
      <w:r>
        <w:rPr>
          <w:b/>
          <w:sz w:val="32"/>
        </w:rPr>
        <w:t>Социально-бытовые условия:</w:t>
      </w:r>
    </w:p>
    <w:p w:rsidR="00F764F1" w:rsidRDefault="00F764F1" w:rsidP="00F764F1">
      <w:pPr>
        <w:jc w:val="both"/>
        <w:rPr>
          <w:b/>
          <w:sz w:val="28"/>
        </w:rPr>
      </w:pPr>
    </w:p>
    <w:p w:rsidR="00F764F1" w:rsidRDefault="00F764F1" w:rsidP="00F764F1">
      <w:pPr>
        <w:pStyle w:val="a3"/>
        <w:ind w:firstLine="720"/>
      </w:pPr>
      <w:r>
        <w:t xml:space="preserve">Материально обеспечен. Проживает в благоустроенной квартире, жилищно-коммунальные условия удовлетворительные. Питание – трёхразовое. </w:t>
      </w:r>
    </w:p>
    <w:p w:rsidR="00F764F1" w:rsidRDefault="00F764F1" w:rsidP="00F764F1">
      <w:pPr>
        <w:pStyle w:val="a3"/>
        <w:ind w:firstLine="708"/>
      </w:pPr>
      <w:r>
        <w:t>Курит с 7 лет. Алкоголь употребляет умеренно. Употребление наркотиков отрицает.</w:t>
      </w:r>
    </w:p>
    <w:p w:rsidR="00F764F1" w:rsidRDefault="00F764F1" w:rsidP="00F764F1">
      <w:pPr>
        <w:ind w:firstLine="720"/>
        <w:jc w:val="both"/>
        <w:rPr>
          <w:sz w:val="24"/>
        </w:rPr>
      </w:pPr>
    </w:p>
    <w:p w:rsidR="00F764F1" w:rsidRDefault="00F764F1" w:rsidP="00D16452">
      <w:pPr>
        <w:pStyle w:val="a4"/>
        <w:ind w:left="0"/>
        <w:jc w:val="center"/>
        <w:rPr>
          <w:b/>
          <w:sz w:val="32"/>
        </w:rPr>
      </w:pPr>
      <w:r>
        <w:rPr>
          <w:b/>
          <w:sz w:val="32"/>
        </w:rPr>
        <w:t>Семейный анамнез:</w:t>
      </w:r>
    </w:p>
    <w:p w:rsidR="00F764F1" w:rsidRDefault="00F764F1" w:rsidP="00F764F1">
      <w:pPr>
        <w:pStyle w:val="a4"/>
        <w:jc w:val="center"/>
        <w:rPr>
          <w:b/>
          <w:sz w:val="32"/>
        </w:rPr>
      </w:pPr>
    </w:p>
    <w:p w:rsidR="00F764F1" w:rsidRPr="00D4656A" w:rsidRDefault="00F764F1" w:rsidP="00D4656A">
      <w:pPr>
        <w:pStyle w:val="a4"/>
        <w:ind w:left="0" w:firstLine="708"/>
        <w:rPr>
          <w:sz w:val="24"/>
          <w:szCs w:val="24"/>
        </w:rPr>
      </w:pPr>
      <w:r w:rsidRPr="00D4656A">
        <w:rPr>
          <w:sz w:val="24"/>
          <w:szCs w:val="24"/>
        </w:rPr>
        <w:t xml:space="preserve">Родители умерли. </w:t>
      </w:r>
      <w:r w:rsidR="00D4656A">
        <w:rPr>
          <w:sz w:val="24"/>
          <w:szCs w:val="24"/>
        </w:rPr>
        <w:t>О</w:t>
      </w:r>
      <w:r w:rsidRPr="00D4656A">
        <w:rPr>
          <w:sz w:val="24"/>
          <w:szCs w:val="24"/>
        </w:rPr>
        <w:t>т</w:t>
      </w:r>
      <w:r w:rsidR="00D4656A">
        <w:rPr>
          <w:sz w:val="24"/>
          <w:szCs w:val="24"/>
        </w:rPr>
        <w:t>е</w:t>
      </w:r>
      <w:r w:rsidRPr="00D4656A">
        <w:rPr>
          <w:sz w:val="24"/>
          <w:szCs w:val="24"/>
        </w:rPr>
        <w:t xml:space="preserve">ц </w:t>
      </w:r>
      <w:r w:rsidR="00D4656A">
        <w:rPr>
          <w:sz w:val="24"/>
          <w:szCs w:val="24"/>
        </w:rPr>
        <w:t xml:space="preserve">в молодом возрасте – пневмония. Мать в 83 года. </w:t>
      </w:r>
      <w:r w:rsidRPr="00D4656A">
        <w:rPr>
          <w:sz w:val="24"/>
          <w:szCs w:val="24"/>
        </w:rPr>
        <w:t xml:space="preserve">Две сестры </w:t>
      </w:r>
      <w:r w:rsidR="00D4656A">
        <w:rPr>
          <w:sz w:val="24"/>
          <w:szCs w:val="24"/>
        </w:rPr>
        <w:t>и брат здоровы</w:t>
      </w:r>
      <w:r w:rsidRPr="00D4656A">
        <w:rPr>
          <w:sz w:val="24"/>
          <w:szCs w:val="24"/>
        </w:rPr>
        <w:t xml:space="preserve">. </w:t>
      </w:r>
      <w:r w:rsidR="00D4656A">
        <w:rPr>
          <w:sz w:val="24"/>
          <w:szCs w:val="24"/>
        </w:rPr>
        <w:t xml:space="preserve">Двое детей. </w:t>
      </w:r>
      <w:proofErr w:type="gramStart"/>
      <w:r w:rsidR="00D4656A">
        <w:rPr>
          <w:sz w:val="24"/>
          <w:szCs w:val="24"/>
        </w:rPr>
        <w:t xml:space="preserve">Сын умер от патологии почек, дочь и 3 внука здоровы. </w:t>
      </w:r>
      <w:proofErr w:type="gramEnd"/>
    </w:p>
    <w:p w:rsidR="00F764F1" w:rsidRDefault="00F764F1" w:rsidP="00D4656A">
      <w:pPr>
        <w:ind w:firstLine="708"/>
        <w:jc w:val="both"/>
        <w:rPr>
          <w:sz w:val="24"/>
          <w:szCs w:val="24"/>
        </w:rPr>
      </w:pPr>
      <w:r w:rsidRPr="00D4656A">
        <w:rPr>
          <w:sz w:val="24"/>
          <w:szCs w:val="24"/>
        </w:rPr>
        <w:t>Больных туберкулезом, нервно-психическими заболеваниями в семье не было.</w:t>
      </w:r>
    </w:p>
    <w:p w:rsidR="00D4656A" w:rsidRDefault="00D4656A" w:rsidP="00D4656A">
      <w:pPr>
        <w:ind w:firstLine="708"/>
        <w:jc w:val="both"/>
        <w:rPr>
          <w:sz w:val="24"/>
          <w:szCs w:val="24"/>
        </w:rPr>
      </w:pPr>
    </w:p>
    <w:p w:rsidR="00D4656A" w:rsidRPr="00D57C0E" w:rsidRDefault="00D4656A" w:rsidP="00D16452">
      <w:pPr>
        <w:jc w:val="center"/>
        <w:rPr>
          <w:b/>
          <w:sz w:val="24"/>
          <w:szCs w:val="24"/>
        </w:rPr>
      </w:pPr>
      <w:r w:rsidRPr="00D57C0E">
        <w:rPr>
          <w:b/>
          <w:sz w:val="32"/>
          <w:szCs w:val="32"/>
        </w:rPr>
        <w:t>Аллергологический анамнез</w:t>
      </w:r>
      <w:r w:rsidRPr="00D57C0E">
        <w:rPr>
          <w:b/>
          <w:sz w:val="24"/>
          <w:szCs w:val="24"/>
        </w:rPr>
        <w:t>:</w:t>
      </w:r>
    </w:p>
    <w:p w:rsidR="00D4656A" w:rsidRDefault="00D4656A" w:rsidP="00D465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Не отягощён.</w:t>
      </w:r>
    </w:p>
    <w:p w:rsidR="00D4656A" w:rsidRPr="00D4656A" w:rsidRDefault="00D4656A" w:rsidP="00D4656A">
      <w:pPr>
        <w:pStyle w:val="2"/>
        <w:jc w:val="center"/>
        <w:rPr>
          <w:b/>
          <w:sz w:val="32"/>
          <w:szCs w:val="32"/>
        </w:rPr>
      </w:pPr>
      <w:r w:rsidRPr="00D4656A">
        <w:rPr>
          <w:b/>
          <w:sz w:val="32"/>
          <w:szCs w:val="32"/>
        </w:rPr>
        <w:lastRenderedPageBreak/>
        <w:t>Данные лабораторных и инструментальных методов исследования:</w:t>
      </w:r>
    </w:p>
    <w:p w:rsidR="00D4656A" w:rsidRPr="00D4656A" w:rsidRDefault="00D4656A" w:rsidP="00D4656A">
      <w:pPr>
        <w:jc w:val="both"/>
        <w:rPr>
          <w:sz w:val="24"/>
          <w:szCs w:val="24"/>
        </w:rPr>
      </w:pPr>
    </w:p>
    <w:p w:rsidR="00D4656A" w:rsidRPr="00D4656A" w:rsidRDefault="00D4656A" w:rsidP="00D4656A">
      <w:pPr>
        <w:pStyle w:val="2"/>
        <w:rPr>
          <w:b/>
          <w:sz w:val="24"/>
          <w:szCs w:val="24"/>
        </w:rPr>
      </w:pPr>
      <w:r w:rsidRPr="00D4656A">
        <w:rPr>
          <w:b/>
          <w:sz w:val="24"/>
          <w:szCs w:val="24"/>
        </w:rPr>
        <w:t>Общий анализ крови: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1146"/>
        <w:gridCol w:w="2626"/>
      </w:tblGrid>
      <w:tr w:rsidR="0041620D" w:rsidRPr="00D4656A">
        <w:trPr>
          <w:trHeight w:val="457"/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b/>
                <w:sz w:val="24"/>
                <w:szCs w:val="24"/>
              </w:rPr>
            </w:pPr>
            <w:r w:rsidRPr="00D4656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22.01.03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b/>
                <w:sz w:val="24"/>
                <w:szCs w:val="24"/>
              </w:rPr>
            </w:pPr>
            <w:r w:rsidRPr="00D4656A">
              <w:rPr>
                <w:b/>
                <w:sz w:val="24"/>
                <w:szCs w:val="24"/>
              </w:rPr>
              <w:t>Норма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 xml:space="preserve">Гемоглобин </w:t>
            </w:r>
            <w:proofErr w:type="gramStart"/>
            <w:r w:rsidRPr="00D4656A">
              <w:rPr>
                <w:sz w:val="24"/>
                <w:szCs w:val="24"/>
              </w:rPr>
              <w:t>г</w:t>
            </w:r>
            <w:proofErr w:type="gramEnd"/>
            <w:r w:rsidRPr="00D4656A">
              <w:rPr>
                <w:sz w:val="24"/>
                <w:szCs w:val="24"/>
              </w:rPr>
              <w:t>\л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132-164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Цветной показатель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0,85 – 1,05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Эритроциты 10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4,97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4,5-5,1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Лейкоциты 10</w:t>
            </w:r>
            <w:r w:rsidRPr="00D4656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4,78-7,68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Палочкоядерные %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1 – 6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Сегментоядерные %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47 – 72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Лимфоциты %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19 – 37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Моноциты %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3 – 11</w:t>
            </w:r>
          </w:p>
        </w:tc>
      </w:tr>
      <w:tr w:rsidR="0041620D" w:rsidRPr="00D4656A">
        <w:trPr>
          <w:jc w:val="center"/>
        </w:trPr>
        <w:tc>
          <w:tcPr>
            <w:tcW w:w="2439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СОЭ</w:t>
            </w:r>
            <w:r>
              <w:rPr>
                <w:sz w:val="24"/>
                <w:szCs w:val="24"/>
              </w:rPr>
              <w:t xml:space="preserve"> мм/час</w:t>
            </w:r>
          </w:p>
        </w:tc>
        <w:tc>
          <w:tcPr>
            <w:tcW w:w="1146" w:type="dxa"/>
          </w:tcPr>
          <w:p w:rsidR="0041620D" w:rsidRPr="00D4656A" w:rsidRDefault="00963206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41620D" w:rsidRPr="00D4656A" w:rsidRDefault="0041620D" w:rsidP="00CD45DB">
            <w:pPr>
              <w:jc w:val="center"/>
              <w:rPr>
                <w:sz w:val="24"/>
                <w:szCs w:val="24"/>
              </w:rPr>
            </w:pPr>
            <w:r w:rsidRPr="00D4656A">
              <w:rPr>
                <w:sz w:val="24"/>
                <w:szCs w:val="24"/>
              </w:rPr>
              <w:t>менее 15</w:t>
            </w:r>
          </w:p>
        </w:tc>
      </w:tr>
    </w:tbl>
    <w:p w:rsidR="00D4656A" w:rsidRDefault="00D4656A" w:rsidP="00D4656A">
      <w:pPr>
        <w:jc w:val="both"/>
        <w:rPr>
          <w:b/>
          <w:bCs/>
          <w:sz w:val="24"/>
          <w:szCs w:val="24"/>
        </w:rPr>
      </w:pPr>
    </w:p>
    <w:p w:rsidR="00D4656A" w:rsidRDefault="00D4656A" w:rsidP="00D4656A">
      <w:pPr>
        <w:jc w:val="both"/>
        <w:rPr>
          <w:b/>
          <w:bCs/>
          <w:sz w:val="24"/>
          <w:szCs w:val="24"/>
        </w:rPr>
      </w:pPr>
    </w:p>
    <w:p w:rsidR="00D4656A" w:rsidRPr="00D4656A" w:rsidRDefault="00D4656A" w:rsidP="00D4656A">
      <w:pPr>
        <w:jc w:val="both"/>
        <w:rPr>
          <w:sz w:val="24"/>
          <w:szCs w:val="24"/>
        </w:rPr>
      </w:pPr>
      <w:r w:rsidRPr="00D4656A">
        <w:rPr>
          <w:bCs/>
          <w:sz w:val="24"/>
          <w:szCs w:val="24"/>
        </w:rPr>
        <w:t>Заключение</w:t>
      </w:r>
      <w:r w:rsidRPr="00D4656A">
        <w:rPr>
          <w:sz w:val="24"/>
          <w:szCs w:val="24"/>
        </w:rPr>
        <w:t xml:space="preserve">: </w:t>
      </w:r>
      <w:r w:rsidR="0041620D">
        <w:rPr>
          <w:sz w:val="24"/>
          <w:szCs w:val="24"/>
        </w:rPr>
        <w:t>все показатели в пределах нормы</w:t>
      </w:r>
    </w:p>
    <w:p w:rsidR="00D4656A" w:rsidRDefault="00D4656A" w:rsidP="00D4656A">
      <w:pPr>
        <w:jc w:val="both"/>
        <w:rPr>
          <w:b/>
          <w:sz w:val="24"/>
          <w:szCs w:val="24"/>
        </w:rPr>
      </w:pPr>
    </w:p>
    <w:p w:rsidR="00D4656A" w:rsidRPr="00446F8D" w:rsidRDefault="00D4656A" w:rsidP="00D4656A">
      <w:pPr>
        <w:rPr>
          <w:b/>
          <w:sz w:val="24"/>
          <w:szCs w:val="24"/>
        </w:rPr>
      </w:pPr>
      <w:r w:rsidRPr="00446F8D">
        <w:rPr>
          <w:b/>
          <w:sz w:val="24"/>
          <w:szCs w:val="24"/>
        </w:rPr>
        <w:t>Общий анализ мочи</w:t>
      </w:r>
    </w:p>
    <w:p w:rsidR="00D4656A" w:rsidRPr="00446F8D" w:rsidRDefault="00D4656A" w:rsidP="00D4656A">
      <w:pPr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2138"/>
      </w:tblGrid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>Показатель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22.01.03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св-желтая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 xml:space="preserve">Прозрачность 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мутная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\л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Отр.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плоьность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Default="0041620D" w:rsidP="00CD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</w:t>
            </w:r>
          </w:p>
        </w:tc>
        <w:tc>
          <w:tcPr>
            <w:tcW w:w="2138" w:type="dxa"/>
          </w:tcPr>
          <w:p w:rsidR="0041620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Отр.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2138" w:type="dxa"/>
          </w:tcPr>
          <w:p w:rsidR="0041620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в п.зр.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Default="0041620D" w:rsidP="00CD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Эпителий</w:t>
            </w:r>
          </w:p>
        </w:tc>
        <w:tc>
          <w:tcPr>
            <w:tcW w:w="2138" w:type="dxa"/>
          </w:tcPr>
          <w:p w:rsidR="0041620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плоский незначительно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Отр.</w:t>
            </w:r>
          </w:p>
        </w:tc>
      </w:tr>
      <w:tr w:rsidR="0041620D" w:rsidRPr="00446F8D">
        <w:trPr>
          <w:jc w:val="center"/>
        </w:trPr>
        <w:tc>
          <w:tcPr>
            <w:tcW w:w="3190" w:type="dxa"/>
          </w:tcPr>
          <w:p w:rsidR="0041620D" w:rsidRPr="00446F8D" w:rsidRDefault="0041620D" w:rsidP="00CD45DB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>Соли</w:t>
            </w:r>
          </w:p>
        </w:tc>
        <w:tc>
          <w:tcPr>
            <w:tcW w:w="2138" w:type="dxa"/>
          </w:tcPr>
          <w:p w:rsidR="0041620D" w:rsidRPr="00446F8D" w:rsidRDefault="0041620D" w:rsidP="00CD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Отр.</w:t>
            </w:r>
          </w:p>
        </w:tc>
      </w:tr>
    </w:tbl>
    <w:p w:rsidR="00D4656A" w:rsidRPr="00D4656A" w:rsidRDefault="00D4656A" w:rsidP="00D4656A">
      <w:pPr>
        <w:jc w:val="both"/>
        <w:rPr>
          <w:sz w:val="24"/>
          <w:szCs w:val="24"/>
        </w:rPr>
      </w:pPr>
    </w:p>
    <w:p w:rsidR="00F764F1" w:rsidRDefault="00D4656A" w:rsidP="00836160">
      <w:pPr>
        <w:jc w:val="both"/>
        <w:rPr>
          <w:sz w:val="24"/>
          <w:szCs w:val="24"/>
        </w:rPr>
      </w:pPr>
      <w:r w:rsidRPr="00D4656A">
        <w:rPr>
          <w:sz w:val="24"/>
          <w:szCs w:val="24"/>
        </w:rPr>
        <w:t>Заключение:</w:t>
      </w:r>
      <w:r w:rsidR="0041620D">
        <w:rPr>
          <w:sz w:val="24"/>
          <w:szCs w:val="24"/>
        </w:rPr>
        <w:t xml:space="preserve"> все показатели в пределах нормы</w:t>
      </w:r>
    </w:p>
    <w:p w:rsidR="00D4656A" w:rsidRDefault="00D4656A" w:rsidP="00836160">
      <w:pPr>
        <w:jc w:val="both"/>
        <w:rPr>
          <w:sz w:val="24"/>
          <w:szCs w:val="24"/>
        </w:rPr>
      </w:pPr>
    </w:p>
    <w:p w:rsidR="00D4656A" w:rsidRPr="00963206" w:rsidRDefault="00D4656A" w:rsidP="00836160">
      <w:pPr>
        <w:jc w:val="both"/>
        <w:rPr>
          <w:sz w:val="24"/>
          <w:szCs w:val="24"/>
        </w:rPr>
      </w:pPr>
      <w:r w:rsidRPr="00D4656A">
        <w:rPr>
          <w:b/>
          <w:sz w:val="24"/>
          <w:szCs w:val="24"/>
        </w:rPr>
        <w:t xml:space="preserve">Рентгенограмма поясничного отдела позвоночника:  </w:t>
      </w:r>
      <w:r w:rsidR="0041620D" w:rsidRPr="00963206">
        <w:rPr>
          <w:sz w:val="24"/>
          <w:szCs w:val="24"/>
        </w:rPr>
        <w:t xml:space="preserve">Физиологический лордоз выпрямлен. В </w:t>
      </w:r>
      <w:r w:rsidR="0041620D" w:rsidRPr="00963206">
        <w:rPr>
          <w:sz w:val="24"/>
          <w:szCs w:val="24"/>
          <w:lang w:val="en-US"/>
        </w:rPr>
        <w:t>L</w:t>
      </w:r>
      <w:r w:rsidR="0041620D" w:rsidRPr="00963206">
        <w:rPr>
          <w:sz w:val="24"/>
          <w:szCs w:val="24"/>
          <w:vertAlign w:val="subscript"/>
        </w:rPr>
        <w:t>5</w:t>
      </w:r>
      <w:r w:rsidR="0041620D" w:rsidRPr="00963206">
        <w:rPr>
          <w:sz w:val="24"/>
          <w:szCs w:val="24"/>
        </w:rPr>
        <w:t>-</w:t>
      </w:r>
      <w:r w:rsidR="0041620D" w:rsidRPr="00963206">
        <w:rPr>
          <w:sz w:val="24"/>
          <w:szCs w:val="24"/>
          <w:lang w:val="en-US"/>
        </w:rPr>
        <w:t>S</w:t>
      </w:r>
      <w:r w:rsidR="0041620D" w:rsidRPr="00963206">
        <w:rPr>
          <w:sz w:val="24"/>
          <w:szCs w:val="24"/>
          <w:vertAlign w:val="subscript"/>
        </w:rPr>
        <w:t>1</w:t>
      </w:r>
      <w:r w:rsidR="0041620D" w:rsidRPr="00963206">
        <w:rPr>
          <w:sz w:val="24"/>
          <w:szCs w:val="24"/>
        </w:rPr>
        <w:t xml:space="preserve">, а так же в эти сегментах снижена высота межпозвоночных дисков. В </w:t>
      </w:r>
      <w:r w:rsidR="0041620D" w:rsidRPr="00963206">
        <w:rPr>
          <w:sz w:val="24"/>
          <w:szCs w:val="24"/>
          <w:lang w:val="en-US"/>
        </w:rPr>
        <w:t>L</w:t>
      </w:r>
      <w:r w:rsidR="0041620D" w:rsidRPr="00963206">
        <w:rPr>
          <w:sz w:val="24"/>
          <w:szCs w:val="24"/>
          <w:vertAlign w:val="subscript"/>
        </w:rPr>
        <w:t>1</w:t>
      </w:r>
      <w:r w:rsidR="0041620D" w:rsidRPr="00963206">
        <w:rPr>
          <w:sz w:val="24"/>
          <w:szCs w:val="24"/>
        </w:rPr>
        <w:t>-</w:t>
      </w:r>
      <w:r w:rsidR="0041620D" w:rsidRPr="00963206">
        <w:rPr>
          <w:sz w:val="24"/>
          <w:szCs w:val="24"/>
          <w:lang w:val="en-US"/>
        </w:rPr>
        <w:t>L</w:t>
      </w:r>
      <w:r w:rsidR="0041620D" w:rsidRPr="00963206">
        <w:rPr>
          <w:sz w:val="24"/>
          <w:szCs w:val="24"/>
          <w:vertAlign w:val="subscript"/>
        </w:rPr>
        <w:t>2</w:t>
      </w:r>
      <w:r w:rsidR="0041620D" w:rsidRPr="00963206">
        <w:rPr>
          <w:sz w:val="24"/>
          <w:szCs w:val="24"/>
        </w:rPr>
        <w:t xml:space="preserve"> и </w:t>
      </w:r>
      <w:r w:rsidR="0041620D" w:rsidRPr="00963206">
        <w:rPr>
          <w:sz w:val="24"/>
          <w:szCs w:val="24"/>
          <w:lang w:val="en-US"/>
        </w:rPr>
        <w:t>L</w:t>
      </w:r>
      <w:r w:rsidR="0041620D" w:rsidRPr="00963206">
        <w:rPr>
          <w:sz w:val="24"/>
          <w:szCs w:val="24"/>
          <w:vertAlign w:val="subscript"/>
        </w:rPr>
        <w:t>2</w:t>
      </w:r>
      <w:r w:rsidR="0041620D" w:rsidRPr="00963206">
        <w:rPr>
          <w:sz w:val="24"/>
          <w:szCs w:val="24"/>
        </w:rPr>
        <w:t>-</w:t>
      </w:r>
      <w:r w:rsidR="0041620D" w:rsidRPr="00963206">
        <w:rPr>
          <w:sz w:val="24"/>
          <w:szCs w:val="24"/>
          <w:lang w:val="en-US"/>
        </w:rPr>
        <w:t>L</w:t>
      </w:r>
      <w:r w:rsidR="0041620D" w:rsidRPr="00963206">
        <w:rPr>
          <w:sz w:val="24"/>
          <w:szCs w:val="24"/>
          <w:vertAlign w:val="subscript"/>
        </w:rPr>
        <w:t>3</w:t>
      </w:r>
      <w:r w:rsidR="0041620D" w:rsidRPr="00963206">
        <w:rPr>
          <w:sz w:val="24"/>
          <w:szCs w:val="24"/>
        </w:rPr>
        <w:t xml:space="preserve"> небольшая деформация боковых углов. Заключение: </w:t>
      </w:r>
      <w:r w:rsidR="00963206" w:rsidRPr="00963206">
        <w:rPr>
          <w:sz w:val="24"/>
          <w:szCs w:val="24"/>
        </w:rPr>
        <w:t xml:space="preserve">остеохондроз поясничного отдела позвоночника, </w:t>
      </w:r>
      <w:r w:rsidR="00963206" w:rsidRPr="00963206">
        <w:rPr>
          <w:sz w:val="24"/>
          <w:szCs w:val="24"/>
          <w:lang w:val="en-US"/>
        </w:rPr>
        <w:t xml:space="preserve">II-IV </w:t>
      </w:r>
      <w:r w:rsidR="00963206" w:rsidRPr="00963206">
        <w:rPr>
          <w:sz w:val="24"/>
          <w:szCs w:val="24"/>
        </w:rPr>
        <w:t>период.</w:t>
      </w:r>
    </w:p>
    <w:p w:rsidR="00C9796E" w:rsidRDefault="00C9796E" w:rsidP="00836160">
      <w:pPr>
        <w:jc w:val="both"/>
        <w:rPr>
          <w:b/>
          <w:sz w:val="24"/>
          <w:szCs w:val="24"/>
        </w:rPr>
      </w:pPr>
    </w:p>
    <w:p w:rsidR="00006C8E" w:rsidRDefault="00006C8E" w:rsidP="00836160">
      <w:pPr>
        <w:jc w:val="both"/>
        <w:rPr>
          <w:b/>
          <w:sz w:val="24"/>
          <w:szCs w:val="24"/>
        </w:rPr>
      </w:pPr>
    </w:p>
    <w:p w:rsidR="00006C8E" w:rsidRDefault="00006C8E" w:rsidP="00836160">
      <w:pPr>
        <w:jc w:val="both"/>
        <w:rPr>
          <w:b/>
          <w:sz w:val="24"/>
          <w:szCs w:val="24"/>
        </w:rPr>
      </w:pPr>
    </w:p>
    <w:p w:rsidR="00006C8E" w:rsidRDefault="00006C8E" w:rsidP="00836160">
      <w:pPr>
        <w:jc w:val="both"/>
        <w:rPr>
          <w:b/>
          <w:sz w:val="24"/>
          <w:szCs w:val="24"/>
        </w:rPr>
      </w:pPr>
    </w:p>
    <w:p w:rsidR="00C9796E" w:rsidRDefault="00C9796E" w:rsidP="008361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ЭКГ: </w:t>
      </w:r>
      <w:r w:rsidRPr="00C9796E">
        <w:rPr>
          <w:sz w:val="24"/>
          <w:szCs w:val="24"/>
        </w:rPr>
        <w:t>диффузные изменения миокарда левого желудочка.</w:t>
      </w:r>
    </w:p>
    <w:p w:rsidR="00C9796E" w:rsidRPr="00006C8E" w:rsidRDefault="00C9796E" w:rsidP="00836160">
      <w:pPr>
        <w:jc w:val="both"/>
        <w:rPr>
          <w:sz w:val="24"/>
          <w:szCs w:val="24"/>
        </w:rPr>
      </w:pPr>
    </w:p>
    <w:p w:rsidR="00C9796E" w:rsidRPr="00006C8E" w:rsidRDefault="00C9796E" w:rsidP="00836160">
      <w:pPr>
        <w:jc w:val="both"/>
        <w:rPr>
          <w:sz w:val="24"/>
          <w:szCs w:val="24"/>
        </w:rPr>
      </w:pPr>
    </w:p>
    <w:p w:rsidR="00C9796E" w:rsidRPr="00006C8E" w:rsidRDefault="00C9796E" w:rsidP="00836160">
      <w:pPr>
        <w:jc w:val="both"/>
        <w:rPr>
          <w:sz w:val="24"/>
          <w:szCs w:val="24"/>
        </w:rPr>
      </w:pPr>
    </w:p>
    <w:p w:rsidR="00C9796E" w:rsidRPr="00963206" w:rsidRDefault="00963206" w:rsidP="00963206">
      <w:pPr>
        <w:jc w:val="center"/>
        <w:rPr>
          <w:b/>
          <w:sz w:val="32"/>
          <w:szCs w:val="32"/>
        </w:rPr>
      </w:pPr>
      <w:r w:rsidRPr="00963206">
        <w:rPr>
          <w:b/>
          <w:sz w:val="32"/>
          <w:szCs w:val="32"/>
        </w:rPr>
        <w:lastRenderedPageBreak/>
        <w:t>Дневник.</w:t>
      </w:r>
    </w:p>
    <w:p w:rsidR="00963206" w:rsidRDefault="00963206" w:rsidP="00836160">
      <w:pPr>
        <w:jc w:val="both"/>
        <w:rPr>
          <w:sz w:val="24"/>
          <w:szCs w:val="24"/>
        </w:rPr>
      </w:pPr>
    </w:p>
    <w:p w:rsidR="00963206" w:rsidRPr="00006C8E" w:rsidRDefault="00963206" w:rsidP="0083616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2458"/>
      </w:tblGrid>
      <w:tr w:rsidR="00C9796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796E" w:rsidRDefault="00923674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9796E">
              <w:rPr>
                <w:sz w:val="24"/>
              </w:rPr>
              <w:t>ата, температура, пульс, АД, ЧД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9796E" w:rsidRDefault="00923674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9796E">
              <w:rPr>
                <w:sz w:val="24"/>
              </w:rPr>
              <w:t>ечение болезни</w:t>
            </w:r>
          </w:p>
        </w:tc>
        <w:tc>
          <w:tcPr>
            <w:tcW w:w="245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Назначения:</w:t>
            </w:r>
          </w:p>
        </w:tc>
      </w:tr>
      <w:tr w:rsidR="00C9796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</w:tcBorders>
          </w:tcPr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39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007391">
              <w:rPr>
                <w:sz w:val="24"/>
              </w:rPr>
              <w:t>02</w:t>
            </w:r>
            <w:r>
              <w:rPr>
                <w:sz w:val="24"/>
              </w:rPr>
              <w:t>.0</w:t>
            </w:r>
            <w:r w:rsidR="0000739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fr-FR"/>
              </w:rPr>
              <w:t>t</w:t>
            </w:r>
            <w:r>
              <w:rPr>
                <w:sz w:val="24"/>
              </w:rPr>
              <w:t>36,</w:t>
            </w:r>
            <w:r w:rsidR="00007391"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пульс  72 уд/мин, АД 130/80 мм рт. ст., ЧД 23/мин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больным, сбор жалоб, анамнеза, объективное исследование.  Состояние больного удовлетворительное, положение  активное, сознание ясное. Предъявляет жалобы на боли в левой ноге. </w:t>
            </w:r>
          </w:p>
          <w:p w:rsidR="00C9796E" w:rsidRDefault="00C9796E" w:rsidP="00923674">
            <w:pPr>
              <w:jc w:val="both"/>
              <w:rPr>
                <w:sz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796E" w:rsidRPr="00B151AF" w:rsidRDefault="00C9796E" w:rsidP="00923674">
            <w:pPr>
              <w:jc w:val="both"/>
              <w:rPr>
                <w:sz w:val="24"/>
              </w:rPr>
            </w:pPr>
          </w:p>
        </w:tc>
      </w:tr>
      <w:tr w:rsidR="00C9796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39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007391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00739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fr-FR"/>
              </w:rPr>
              <w:t>t</w:t>
            </w:r>
            <w:r>
              <w:rPr>
                <w:sz w:val="24"/>
              </w:rPr>
              <w:t>36,</w:t>
            </w:r>
            <w:r w:rsidR="00007391"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  <w:lang w:val="fr-FR"/>
              </w:rPr>
              <w:t xml:space="preserve"> </w:t>
            </w:r>
            <w:r>
              <w:rPr>
                <w:sz w:val="24"/>
              </w:rPr>
              <w:t>пульс 87 уд/мин, АД 1</w:t>
            </w:r>
            <w:r w:rsidR="00007391">
              <w:rPr>
                <w:sz w:val="24"/>
              </w:rPr>
              <w:t>30</w:t>
            </w:r>
            <w:r>
              <w:rPr>
                <w:sz w:val="24"/>
              </w:rPr>
              <w:t>/</w:t>
            </w:r>
            <w:r w:rsidR="00007391">
              <w:rPr>
                <w:sz w:val="24"/>
              </w:rPr>
              <w:t>8</w:t>
            </w:r>
            <w:r>
              <w:rPr>
                <w:sz w:val="24"/>
              </w:rPr>
              <w:t>0 мм рт. ст., ЧД 23/мин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796E" w:rsidRDefault="00C9796E" w:rsidP="00C97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Состояние больного удовлетворительное. Жалобы на боли в левой ноге, отмечает уменьшение болей</w:t>
            </w:r>
            <w:proofErr w:type="gramStart"/>
            <w:r>
              <w:rPr>
                <w:sz w:val="24"/>
              </w:rPr>
              <w:t xml:space="preserve">. </w:t>
            </w:r>
            <w:proofErr w:type="gramEnd"/>
          </w:p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796E" w:rsidRPr="008A7ADE" w:rsidRDefault="00C9796E" w:rsidP="00923674">
            <w:pPr>
              <w:jc w:val="both"/>
              <w:rPr>
                <w:sz w:val="24"/>
              </w:rPr>
            </w:pPr>
          </w:p>
        </w:tc>
      </w:tr>
      <w:tr w:rsidR="00C9796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C9796E" w:rsidRDefault="00007391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9796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C9796E">
              <w:rPr>
                <w:sz w:val="24"/>
              </w:rPr>
              <w:t>2.0</w:t>
            </w:r>
            <w:r>
              <w:rPr>
                <w:sz w:val="24"/>
              </w:rPr>
              <w:t>3</w:t>
            </w:r>
            <w:r w:rsidR="00C9796E">
              <w:rPr>
                <w:sz w:val="24"/>
              </w:rPr>
              <w:t xml:space="preserve"> </w:t>
            </w:r>
            <w:r w:rsidR="00C9796E">
              <w:rPr>
                <w:sz w:val="24"/>
                <w:lang w:val="fr-FR"/>
              </w:rPr>
              <w:t xml:space="preserve">t </w:t>
            </w:r>
            <w:r w:rsidR="00C9796E">
              <w:rPr>
                <w:sz w:val="24"/>
              </w:rPr>
              <w:t>36,</w:t>
            </w:r>
            <w:r>
              <w:rPr>
                <w:sz w:val="24"/>
              </w:rPr>
              <w:t>6</w:t>
            </w:r>
            <w:r w:rsidR="00C9796E">
              <w:rPr>
                <w:sz w:val="24"/>
              </w:rPr>
              <w:t xml:space="preserve"> С,</w:t>
            </w:r>
            <w:r w:rsidR="00C9796E">
              <w:rPr>
                <w:sz w:val="24"/>
                <w:lang w:val="fr-FR"/>
              </w:rPr>
              <w:t xml:space="preserve"> </w:t>
            </w:r>
            <w:r w:rsidR="00C9796E">
              <w:rPr>
                <w:sz w:val="24"/>
              </w:rPr>
              <w:t>пульс 84 уд/мин, АД 135/</w:t>
            </w:r>
            <w:r>
              <w:rPr>
                <w:sz w:val="24"/>
              </w:rPr>
              <w:t>85</w:t>
            </w:r>
            <w:r w:rsidR="00C9796E">
              <w:rPr>
                <w:sz w:val="24"/>
              </w:rPr>
              <w:t xml:space="preserve"> мм рт. </w:t>
            </w:r>
            <w:proofErr w:type="gramStart"/>
            <w:r w:rsidR="00C9796E">
              <w:rPr>
                <w:sz w:val="24"/>
              </w:rPr>
              <w:t>ст</w:t>
            </w:r>
            <w:proofErr w:type="gramEnd"/>
            <w:r w:rsidR="00C9796E">
              <w:rPr>
                <w:sz w:val="24"/>
              </w:rPr>
              <w:t>, ЧД 21/мин</w:t>
            </w:r>
          </w:p>
          <w:p w:rsidR="00C9796E" w:rsidRDefault="00C9796E" w:rsidP="00C9796E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Состояние больного удовлетворительное, сознание ясное. Жалобы не предъявляет.</w:t>
            </w:r>
          </w:p>
        </w:tc>
        <w:tc>
          <w:tcPr>
            <w:tcW w:w="2458" w:type="dxa"/>
            <w:tcBorders>
              <w:left w:val="nil"/>
              <w:right w:val="single" w:sz="6" w:space="0" w:color="auto"/>
            </w:tcBorders>
          </w:tcPr>
          <w:p w:rsidR="00C9796E" w:rsidRDefault="00C9796E" w:rsidP="00923674">
            <w:pPr>
              <w:jc w:val="both"/>
              <w:rPr>
                <w:sz w:val="24"/>
              </w:rPr>
            </w:pPr>
          </w:p>
        </w:tc>
      </w:tr>
      <w:tr w:rsidR="00C9796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6E" w:rsidRPr="004047C6" w:rsidRDefault="00007391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C9796E" w:rsidRPr="004047C6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C9796E" w:rsidRPr="004047C6">
              <w:rPr>
                <w:sz w:val="24"/>
              </w:rPr>
              <w:t>2.0</w:t>
            </w:r>
            <w:r>
              <w:rPr>
                <w:sz w:val="24"/>
              </w:rPr>
              <w:t>3</w:t>
            </w:r>
            <w:r w:rsidR="00C9796E" w:rsidRPr="004047C6">
              <w:rPr>
                <w:sz w:val="24"/>
              </w:rPr>
              <w:t xml:space="preserve"> </w:t>
            </w:r>
            <w:r w:rsidR="00C9796E" w:rsidRPr="004047C6">
              <w:rPr>
                <w:sz w:val="24"/>
                <w:lang w:val="fr-FR"/>
              </w:rPr>
              <w:t>t</w:t>
            </w:r>
            <w:r w:rsidR="00C9796E">
              <w:rPr>
                <w:sz w:val="24"/>
              </w:rPr>
              <w:t xml:space="preserve"> </w:t>
            </w:r>
            <w:r w:rsidR="00C9796E" w:rsidRPr="004047C6">
              <w:rPr>
                <w:sz w:val="24"/>
              </w:rPr>
              <w:t>36,</w:t>
            </w:r>
            <w:r>
              <w:rPr>
                <w:sz w:val="24"/>
              </w:rPr>
              <w:t>6</w:t>
            </w:r>
            <w:r w:rsidR="00C9796E">
              <w:rPr>
                <w:sz w:val="24"/>
              </w:rPr>
              <w:t xml:space="preserve">,  </w:t>
            </w:r>
            <w:r w:rsidR="00C9796E">
              <w:rPr>
                <w:sz w:val="24"/>
                <w:lang w:val="fr-FR"/>
              </w:rPr>
              <w:t xml:space="preserve"> </w:t>
            </w:r>
            <w:r w:rsidR="00C9796E">
              <w:rPr>
                <w:sz w:val="24"/>
              </w:rPr>
              <w:t>пульс</w:t>
            </w:r>
            <w:r w:rsidR="00C9796E" w:rsidRPr="004047C6">
              <w:rPr>
                <w:sz w:val="24"/>
              </w:rPr>
              <w:t xml:space="preserve"> 81 уд/мин, АД 120/</w:t>
            </w:r>
            <w:r>
              <w:rPr>
                <w:sz w:val="24"/>
              </w:rPr>
              <w:t>80</w:t>
            </w:r>
            <w:r w:rsidR="00C9796E">
              <w:rPr>
                <w:sz w:val="24"/>
              </w:rPr>
              <w:t xml:space="preserve"> </w:t>
            </w:r>
            <w:r w:rsidR="00C9796E" w:rsidRPr="004047C6">
              <w:rPr>
                <w:sz w:val="24"/>
              </w:rPr>
              <w:t>мм рт. ст., ЧД 23/мин</w:t>
            </w:r>
          </w:p>
        </w:tc>
        <w:tc>
          <w:tcPr>
            <w:tcW w:w="3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9796E" w:rsidRDefault="00C9796E" w:rsidP="0092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Состояние больного удовлетворительное.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Жалоб не предъявляет.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796E" w:rsidRPr="004250C4" w:rsidRDefault="00C9796E" w:rsidP="00923674">
            <w:pPr>
              <w:jc w:val="both"/>
              <w:rPr>
                <w:sz w:val="24"/>
              </w:rPr>
            </w:pPr>
          </w:p>
        </w:tc>
      </w:tr>
    </w:tbl>
    <w:p w:rsidR="00C9796E" w:rsidRDefault="00C9796E" w:rsidP="00C9796E">
      <w:pPr>
        <w:jc w:val="both"/>
        <w:rPr>
          <w:b/>
          <w:sz w:val="28"/>
        </w:rPr>
      </w:pPr>
    </w:p>
    <w:p w:rsidR="00C9796E" w:rsidRDefault="00C9796E" w:rsidP="00C9796E">
      <w:pPr>
        <w:jc w:val="both"/>
        <w:rPr>
          <w:b/>
          <w:sz w:val="28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0B7B83" w:rsidRDefault="000B7B83" w:rsidP="00127E9D">
      <w:pPr>
        <w:jc w:val="center"/>
        <w:rPr>
          <w:b/>
          <w:sz w:val="32"/>
          <w:szCs w:val="32"/>
        </w:rPr>
      </w:pPr>
    </w:p>
    <w:p w:rsidR="00C9796E" w:rsidRDefault="00127E9D" w:rsidP="00127E9D">
      <w:pPr>
        <w:jc w:val="center"/>
        <w:rPr>
          <w:b/>
          <w:sz w:val="32"/>
          <w:szCs w:val="32"/>
        </w:rPr>
      </w:pPr>
      <w:r w:rsidRPr="00127E9D">
        <w:rPr>
          <w:b/>
          <w:sz w:val="32"/>
          <w:szCs w:val="32"/>
        </w:rPr>
        <w:lastRenderedPageBreak/>
        <w:t>Обоснование диагноза.</w:t>
      </w:r>
    </w:p>
    <w:p w:rsidR="00127E9D" w:rsidRDefault="00127E9D" w:rsidP="00127E9D">
      <w:pPr>
        <w:jc w:val="center"/>
        <w:rPr>
          <w:b/>
          <w:sz w:val="32"/>
          <w:szCs w:val="32"/>
        </w:rPr>
      </w:pPr>
    </w:p>
    <w:p w:rsidR="00127E9D" w:rsidRDefault="00127E9D" w:rsidP="00127E9D">
      <w:pPr>
        <w:rPr>
          <w:sz w:val="24"/>
          <w:szCs w:val="24"/>
        </w:rPr>
      </w:pPr>
      <w:r>
        <w:rPr>
          <w:sz w:val="24"/>
          <w:szCs w:val="24"/>
        </w:rPr>
        <w:t xml:space="preserve">Диагноз остеохондроз поясничного отдела позвоночника </w:t>
      </w:r>
      <w:r>
        <w:rPr>
          <w:sz w:val="24"/>
          <w:szCs w:val="24"/>
          <w:lang w:val="en-US"/>
        </w:rPr>
        <w:t>II</w:t>
      </w:r>
      <w:r w:rsidRPr="00127E9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r w:rsidR="00963206">
        <w:rPr>
          <w:sz w:val="24"/>
          <w:szCs w:val="24"/>
        </w:rPr>
        <w:t>период</w:t>
      </w:r>
      <w:r>
        <w:rPr>
          <w:sz w:val="24"/>
          <w:szCs w:val="24"/>
        </w:rPr>
        <w:t>, корешковый синдром, рецидивирующее течение</w:t>
      </w:r>
      <w:r w:rsidR="00963206">
        <w:rPr>
          <w:sz w:val="24"/>
          <w:szCs w:val="24"/>
        </w:rPr>
        <w:t>, стадия затухающего обострения</w:t>
      </w:r>
      <w:r>
        <w:rPr>
          <w:sz w:val="24"/>
          <w:szCs w:val="24"/>
        </w:rPr>
        <w:t xml:space="preserve"> ставится </w:t>
      </w:r>
    </w:p>
    <w:p w:rsidR="00127E9D" w:rsidRDefault="00127E9D" w:rsidP="00127E9D">
      <w:pPr>
        <w:ind w:firstLine="708"/>
        <w:rPr>
          <w:sz w:val="24"/>
          <w:szCs w:val="24"/>
        </w:rPr>
      </w:pPr>
    </w:p>
    <w:p w:rsidR="00127E9D" w:rsidRPr="00127E9D" w:rsidRDefault="00127E9D" w:rsidP="00127E9D">
      <w:pPr>
        <w:ind w:firstLine="708"/>
        <w:rPr>
          <w:b/>
          <w:sz w:val="24"/>
          <w:szCs w:val="24"/>
        </w:rPr>
      </w:pPr>
      <w:r w:rsidRPr="00127E9D">
        <w:rPr>
          <w:b/>
          <w:sz w:val="24"/>
          <w:szCs w:val="24"/>
        </w:rPr>
        <w:t xml:space="preserve">на основании жалоб:  </w:t>
      </w:r>
    </w:p>
    <w:p w:rsidR="00127E9D" w:rsidRDefault="00127E9D" w:rsidP="00127E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б</w:t>
      </w:r>
      <w:r>
        <w:rPr>
          <w:sz w:val="24"/>
        </w:rPr>
        <w:t>оли в левой ноге ноющего характера, от тазобедренного сустава по задне-наружной поверхности до голеностопного сустава, в позвоночник не отдающие, усиливающиеся при ходьбе и смене погоды</w:t>
      </w:r>
    </w:p>
    <w:p w:rsidR="00127E9D" w:rsidRDefault="00127E9D" w:rsidP="00127E9D">
      <w:pPr>
        <w:ind w:firstLine="708"/>
        <w:rPr>
          <w:sz w:val="24"/>
        </w:rPr>
      </w:pPr>
      <w:r>
        <w:rPr>
          <w:sz w:val="24"/>
        </w:rPr>
        <w:t xml:space="preserve"> - </w:t>
      </w:r>
      <w:r w:rsidR="00963206">
        <w:rPr>
          <w:sz w:val="24"/>
        </w:rPr>
        <w:t>отмечает</w:t>
      </w:r>
      <w:r>
        <w:rPr>
          <w:sz w:val="24"/>
        </w:rPr>
        <w:t xml:space="preserve"> гипотрофи</w:t>
      </w:r>
      <w:r w:rsidR="00D979BF">
        <w:rPr>
          <w:sz w:val="24"/>
        </w:rPr>
        <w:t>ю</w:t>
      </w:r>
      <w:r>
        <w:rPr>
          <w:sz w:val="24"/>
        </w:rPr>
        <w:t xml:space="preserve"> мышц левой голени</w:t>
      </w:r>
    </w:p>
    <w:p w:rsidR="00127E9D" w:rsidRDefault="00127E9D" w:rsidP="00127E9D">
      <w:pPr>
        <w:ind w:firstLine="708"/>
        <w:rPr>
          <w:sz w:val="24"/>
        </w:rPr>
      </w:pPr>
    </w:p>
    <w:p w:rsidR="00127E9D" w:rsidRDefault="00127E9D" w:rsidP="00127E9D">
      <w:pPr>
        <w:ind w:firstLine="708"/>
        <w:rPr>
          <w:b/>
          <w:sz w:val="24"/>
        </w:rPr>
      </w:pPr>
      <w:r w:rsidRPr="00127E9D">
        <w:rPr>
          <w:b/>
          <w:sz w:val="24"/>
        </w:rPr>
        <w:t xml:space="preserve">на основании </w:t>
      </w:r>
      <w:r>
        <w:rPr>
          <w:b/>
          <w:sz w:val="24"/>
        </w:rPr>
        <w:t xml:space="preserve">данных анамнеза: </w:t>
      </w:r>
    </w:p>
    <w:p w:rsidR="00127E9D" w:rsidRDefault="00127E9D" w:rsidP="00127E9D">
      <w:pPr>
        <w:ind w:firstLine="708"/>
        <w:rPr>
          <w:sz w:val="24"/>
          <w:szCs w:val="24"/>
        </w:rPr>
      </w:pPr>
      <w:r w:rsidRPr="00127E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травма левого тазобедренного сустава </w:t>
      </w:r>
    </w:p>
    <w:p w:rsidR="00127E9D" w:rsidRDefault="00127E9D" w:rsidP="00127E9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профессии</w:t>
      </w:r>
      <w:proofErr w:type="gramEnd"/>
      <w:r>
        <w:rPr>
          <w:sz w:val="24"/>
          <w:szCs w:val="24"/>
        </w:rPr>
        <w:t xml:space="preserve"> связанные с поднятием тяжёлых предметов и продолжительным сидячим положением</w:t>
      </w:r>
    </w:p>
    <w:p w:rsidR="00127E9D" w:rsidRDefault="00127E9D" w:rsidP="00127E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периодические боли</w:t>
      </w:r>
      <w:r w:rsidR="00725C2B">
        <w:rPr>
          <w:sz w:val="24"/>
          <w:szCs w:val="24"/>
        </w:rPr>
        <w:t xml:space="preserve"> в левой ноге</w:t>
      </w:r>
    </w:p>
    <w:p w:rsidR="00725C2B" w:rsidRDefault="00725C2B" w:rsidP="00127E9D">
      <w:pPr>
        <w:ind w:firstLine="708"/>
        <w:rPr>
          <w:sz w:val="24"/>
          <w:szCs w:val="24"/>
        </w:rPr>
      </w:pPr>
    </w:p>
    <w:p w:rsidR="00725C2B" w:rsidRDefault="00725C2B" w:rsidP="00127E9D">
      <w:pPr>
        <w:ind w:firstLine="708"/>
        <w:rPr>
          <w:b/>
          <w:sz w:val="24"/>
          <w:szCs w:val="24"/>
        </w:rPr>
      </w:pPr>
      <w:r w:rsidRPr="00725C2B">
        <w:rPr>
          <w:b/>
          <w:sz w:val="24"/>
          <w:szCs w:val="24"/>
        </w:rPr>
        <w:t>на основании объективных и параклинических данных:</w:t>
      </w:r>
    </w:p>
    <w:p w:rsidR="00725C2B" w:rsidRPr="00963206" w:rsidRDefault="00725C2B" w:rsidP="00127E9D">
      <w:pPr>
        <w:ind w:firstLine="708"/>
        <w:rPr>
          <w:sz w:val="24"/>
          <w:szCs w:val="24"/>
        </w:rPr>
      </w:pPr>
      <w:r w:rsidRPr="00725C2B">
        <w:rPr>
          <w:sz w:val="24"/>
          <w:szCs w:val="24"/>
        </w:rPr>
        <w:t>- сим</w:t>
      </w:r>
      <w:r>
        <w:rPr>
          <w:sz w:val="24"/>
          <w:szCs w:val="24"/>
        </w:rPr>
        <w:t xml:space="preserve">птом Ласега положительный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поднятие левой ноги под углом </w:t>
      </w:r>
      <w:r w:rsidR="00963206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725C2B">
        <w:rPr>
          <w:sz w:val="24"/>
          <w:szCs w:val="24"/>
          <w:vertAlign w:val="superscript"/>
        </w:rPr>
        <w:t>0</w:t>
      </w:r>
      <w:r w:rsidR="00963206">
        <w:rPr>
          <w:sz w:val="24"/>
          <w:szCs w:val="24"/>
          <w:vertAlign w:val="superscript"/>
        </w:rPr>
        <w:t xml:space="preserve"> </w:t>
      </w:r>
      <w:r w:rsidR="00963206">
        <w:rPr>
          <w:sz w:val="24"/>
          <w:szCs w:val="24"/>
        </w:rPr>
        <w:t>на момент поступления, и 60</w:t>
      </w:r>
      <w:r w:rsidR="00963206" w:rsidRPr="00963206">
        <w:rPr>
          <w:sz w:val="24"/>
          <w:szCs w:val="24"/>
          <w:vertAlign w:val="superscript"/>
        </w:rPr>
        <w:t>0</w:t>
      </w:r>
      <w:r w:rsidR="00963206">
        <w:rPr>
          <w:sz w:val="24"/>
          <w:szCs w:val="24"/>
        </w:rPr>
        <w:t xml:space="preserve"> на момент курации</w:t>
      </w:r>
    </w:p>
    <w:p w:rsidR="00725C2B" w:rsidRDefault="00725C2B" w:rsidP="00127E9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снижение болевой чувствительности в области левой голени с </w:t>
      </w:r>
      <w:r w:rsidR="00963206">
        <w:rPr>
          <w:sz w:val="24"/>
          <w:szCs w:val="24"/>
        </w:rPr>
        <w:t>явлениями</w:t>
      </w:r>
      <w:r>
        <w:rPr>
          <w:sz w:val="24"/>
          <w:szCs w:val="24"/>
        </w:rPr>
        <w:t xml:space="preserve"> гиперпатии</w:t>
      </w:r>
    </w:p>
    <w:p w:rsidR="00725C2B" w:rsidRDefault="00725C2B" w:rsidP="00127E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гипотрофия мышц левой голени</w:t>
      </w:r>
    </w:p>
    <w:p w:rsidR="00725C2B" w:rsidRDefault="00725C2B" w:rsidP="00127E9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3206">
        <w:rPr>
          <w:sz w:val="24"/>
          <w:szCs w:val="24"/>
        </w:rPr>
        <w:t>рентгенографически</w:t>
      </w:r>
      <w:r>
        <w:rPr>
          <w:sz w:val="24"/>
          <w:szCs w:val="24"/>
        </w:rPr>
        <w:t xml:space="preserve"> остеохондроз поясничного отдела позвоночника </w:t>
      </w:r>
      <w:r>
        <w:rPr>
          <w:sz w:val="24"/>
          <w:szCs w:val="24"/>
          <w:lang w:val="en-US"/>
        </w:rPr>
        <w:t>II</w:t>
      </w:r>
      <w:r w:rsidRPr="00725C2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r w:rsidR="00963206">
        <w:rPr>
          <w:sz w:val="24"/>
          <w:szCs w:val="24"/>
        </w:rPr>
        <w:t>период</w:t>
      </w:r>
    </w:p>
    <w:p w:rsidR="00725C2B" w:rsidRDefault="00725C2B" w:rsidP="00127E9D">
      <w:pPr>
        <w:ind w:firstLine="708"/>
        <w:rPr>
          <w:sz w:val="24"/>
          <w:szCs w:val="24"/>
        </w:rPr>
      </w:pPr>
    </w:p>
    <w:p w:rsidR="00725C2B" w:rsidRDefault="00725C2B" w:rsidP="000B7B83">
      <w:pPr>
        <w:jc w:val="center"/>
        <w:rPr>
          <w:b/>
          <w:sz w:val="32"/>
          <w:szCs w:val="32"/>
        </w:rPr>
      </w:pPr>
      <w:r w:rsidRPr="00725C2B">
        <w:rPr>
          <w:b/>
          <w:sz w:val="32"/>
          <w:szCs w:val="32"/>
        </w:rPr>
        <w:t>Дифференциальный диагноз.</w:t>
      </w:r>
    </w:p>
    <w:p w:rsidR="00725C2B" w:rsidRDefault="00725C2B" w:rsidP="00725C2B">
      <w:pPr>
        <w:ind w:firstLine="708"/>
        <w:jc w:val="center"/>
        <w:rPr>
          <w:b/>
          <w:sz w:val="32"/>
          <w:szCs w:val="32"/>
        </w:rPr>
      </w:pPr>
    </w:p>
    <w:p w:rsidR="00725C2B" w:rsidRDefault="00725C2B" w:rsidP="00725C2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Клинику остеохондроза необходимо дифференцировать с клиникой экстрамедуллярной опухоли спинного мозга. </w:t>
      </w:r>
      <w:r w:rsidR="009567F7">
        <w:rPr>
          <w:sz w:val="24"/>
          <w:szCs w:val="24"/>
        </w:rPr>
        <w:t xml:space="preserve">Общими симптомами для данных заболеваний являются боли в левой ноге, снижение болевой чувствительности с </w:t>
      </w:r>
      <w:r w:rsidR="00963206">
        <w:rPr>
          <w:sz w:val="24"/>
          <w:szCs w:val="24"/>
        </w:rPr>
        <w:t>явлениями</w:t>
      </w:r>
      <w:r w:rsidR="009567F7">
        <w:rPr>
          <w:sz w:val="24"/>
          <w:szCs w:val="24"/>
        </w:rPr>
        <w:t xml:space="preserve"> гиперпатии. Против диагноза </w:t>
      </w:r>
      <w:r w:rsidR="00963206">
        <w:rPr>
          <w:sz w:val="24"/>
          <w:szCs w:val="24"/>
        </w:rPr>
        <w:t xml:space="preserve">экстрамедуллярная опухоль </w:t>
      </w:r>
      <w:r w:rsidR="009567F7">
        <w:rPr>
          <w:sz w:val="24"/>
          <w:szCs w:val="24"/>
        </w:rPr>
        <w:t xml:space="preserve">говорят следующие данные: </w:t>
      </w:r>
      <w:r w:rsidR="00963206">
        <w:rPr>
          <w:sz w:val="24"/>
          <w:szCs w:val="24"/>
        </w:rPr>
        <w:t xml:space="preserve">в течение многих лет </w:t>
      </w:r>
      <w:r w:rsidR="009567F7">
        <w:rPr>
          <w:sz w:val="24"/>
          <w:szCs w:val="24"/>
        </w:rPr>
        <w:t xml:space="preserve">отсутствие прогрессирования болевого синдрома и нарушений чувствительности с переходом в Броун-Секаровкий симптомокомплекс, а затем в спастичекую параплегию, отсутствие нарушений функции тазовых органов и симптомов увеличения ликворного давления, отсутствие данных за опухоль на рентгенограмме. </w:t>
      </w:r>
    </w:p>
    <w:p w:rsidR="007A3EE2" w:rsidRDefault="007A3EE2" w:rsidP="00725C2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Остеохондроз поясничного отдела позвоночника имеет общие симптомы с неспецифическим бактериальным артритом: поражение одного сустава (моноартрит), часто поражается тазобедренный сустав, после 60 лет заболевание часто проходит без лихорадки. Но против неспецифического бактериального артрита говорит отсутствие данных за воспаление в ОАК и отсутствие регионального лимфаденита. Для артрита характерно острое начало и при длительном течении развивается олиг</w:t>
      </w:r>
      <w:r w:rsidR="009F494A">
        <w:rPr>
          <w:sz w:val="24"/>
          <w:szCs w:val="24"/>
        </w:rPr>
        <w:t>о</w:t>
      </w:r>
      <w:r>
        <w:rPr>
          <w:sz w:val="24"/>
          <w:szCs w:val="24"/>
        </w:rPr>
        <w:t>артрит</w:t>
      </w:r>
      <w:r w:rsidR="009F4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494A">
        <w:rPr>
          <w:sz w:val="24"/>
          <w:szCs w:val="24"/>
        </w:rPr>
        <w:t>В</w:t>
      </w:r>
      <w:r>
        <w:rPr>
          <w:sz w:val="24"/>
          <w:szCs w:val="24"/>
        </w:rPr>
        <w:t xml:space="preserve"> да</w:t>
      </w:r>
      <w:r w:rsidR="009F494A">
        <w:rPr>
          <w:sz w:val="24"/>
          <w:szCs w:val="24"/>
        </w:rPr>
        <w:t xml:space="preserve">нном случае заболевание существует длительное время, а распространения на другие суставы нет. </w:t>
      </w:r>
    </w:p>
    <w:p w:rsidR="009F494A" w:rsidRDefault="009F494A" w:rsidP="00725C2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 же дифференцируем с туберкулёзным артритом. Общими симптомами являются </w:t>
      </w:r>
      <w:proofErr w:type="gramStart"/>
      <w:r>
        <w:rPr>
          <w:sz w:val="24"/>
          <w:szCs w:val="24"/>
        </w:rPr>
        <w:t>хронический</w:t>
      </w:r>
      <w:proofErr w:type="gramEnd"/>
      <w:r>
        <w:rPr>
          <w:sz w:val="24"/>
          <w:szCs w:val="24"/>
        </w:rPr>
        <w:t xml:space="preserve"> моноартрит, частое поражение тазобедренного сустава, ограничение движений (щадит левую ногу при ходьбе). Но для туберкулёзного артрита характерна локальная боль, припухлость, гиперемия области сустава. При длительном течении заболевания наблюдается деформация сустава и деструкция костей. В данном случае боль распространяется от тазобедренного сустава по </w:t>
      </w:r>
      <w:proofErr w:type="gramStart"/>
      <w:r>
        <w:rPr>
          <w:sz w:val="24"/>
          <w:szCs w:val="24"/>
        </w:rPr>
        <w:t>заднее-</w:t>
      </w:r>
      <w:r w:rsidR="00377AE6">
        <w:rPr>
          <w:sz w:val="24"/>
          <w:szCs w:val="24"/>
        </w:rPr>
        <w:t>наружной</w:t>
      </w:r>
      <w:proofErr w:type="gramEnd"/>
      <w:r w:rsidR="00377AE6">
        <w:rPr>
          <w:sz w:val="24"/>
          <w:szCs w:val="24"/>
        </w:rPr>
        <w:t xml:space="preserve"> поверхности бедра, голени </w:t>
      </w:r>
      <w:r>
        <w:rPr>
          <w:sz w:val="24"/>
          <w:szCs w:val="24"/>
        </w:rPr>
        <w:t>до голеностопного сустава</w:t>
      </w:r>
      <w:r w:rsidR="00377AE6">
        <w:rPr>
          <w:sz w:val="24"/>
          <w:szCs w:val="24"/>
        </w:rPr>
        <w:t xml:space="preserve">, нет деформации сустава, так же нет данных за </w:t>
      </w:r>
      <w:r w:rsidR="00377AE6">
        <w:rPr>
          <w:sz w:val="24"/>
          <w:szCs w:val="24"/>
        </w:rPr>
        <w:lastRenderedPageBreak/>
        <w:t>воспаление в ОАК. Нет данных в анамнезе о заболевании туберкулёзом (ни самого пациента, ни близких ему людей).</w:t>
      </w:r>
    </w:p>
    <w:p w:rsidR="00377AE6" w:rsidRDefault="00377AE6" w:rsidP="00725C2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proofErr w:type="gramStart"/>
      <w:r>
        <w:rPr>
          <w:sz w:val="24"/>
          <w:szCs w:val="24"/>
        </w:rPr>
        <w:t>выявленный</w:t>
      </w:r>
      <w:proofErr w:type="gramEnd"/>
      <w:r>
        <w:rPr>
          <w:sz w:val="24"/>
          <w:szCs w:val="24"/>
        </w:rPr>
        <w:t xml:space="preserve"> у больного симптомокомплекс может быть вызван травмой тазобедренного сустава, полученной накануне, но нет соответствующих данных анамнеза, что позволяет отдифференцировать данное заболевание от травмы тазобедренного сустава. </w:t>
      </w:r>
    </w:p>
    <w:p w:rsidR="00377AE6" w:rsidRDefault="00377AE6" w:rsidP="00725C2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Проведя дифферециальную диагностику диагноз (остеохондроз поясничного отдела позвоночника </w:t>
      </w:r>
      <w:r>
        <w:rPr>
          <w:sz w:val="24"/>
          <w:szCs w:val="24"/>
          <w:lang w:val="en-US"/>
        </w:rPr>
        <w:t>II</w:t>
      </w:r>
      <w:r w:rsidRPr="00127E9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период, корешковый синдром, рецидивирующее течение, стадия затухающего обострения) подтверждается. </w:t>
      </w:r>
    </w:p>
    <w:p w:rsidR="00377AE6" w:rsidRDefault="00377AE6" w:rsidP="00725C2B">
      <w:pPr>
        <w:ind w:firstLine="708"/>
        <w:rPr>
          <w:sz w:val="24"/>
          <w:szCs w:val="24"/>
        </w:rPr>
      </w:pPr>
    </w:p>
    <w:p w:rsidR="00377AE6" w:rsidRDefault="00377AE6" w:rsidP="00725C2B">
      <w:pPr>
        <w:ind w:firstLine="708"/>
        <w:rPr>
          <w:sz w:val="24"/>
          <w:szCs w:val="24"/>
        </w:rPr>
      </w:pPr>
    </w:p>
    <w:p w:rsidR="00377AE6" w:rsidRDefault="00377AE6" w:rsidP="00725C2B">
      <w:pPr>
        <w:ind w:firstLine="708"/>
        <w:rPr>
          <w:sz w:val="24"/>
          <w:szCs w:val="24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377AE6" w:rsidRDefault="00377AE6" w:rsidP="000B7B83">
      <w:pPr>
        <w:jc w:val="center"/>
        <w:rPr>
          <w:b/>
          <w:sz w:val="32"/>
          <w:szCs w:val="32"/>
        </w:rPr>
      </w:pPr>
      <w:r w:rsidRPr="00377AE6">
        <w:rPr>
          <w:b/>
          <w:sz w:val="32"/>
          <w:szCs w:val="32"/>
        </w:rPr>
        <w:t>Лечение.</w:t>
      </w:r>
    </w:p>
    <w:p w:rsidR="001F1694" w:rsidRDefault="001F1694" w:rsidP="001F169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F1D9E" w:rsidRDefault="00EF1D9E" w:rsidP="00EF1D9E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sz w:val="24"/>
          <w:szCs w:val="24"/>
        </w:rPr>
      </w:pPr>
      <w:r>
        <w:rPr>
          <w:sz w:val="24"/>
          <w:szCs w:val="24"/>
        </w:rPr>
        <w:t>Не прогибающаяся постель – для предупреждения дальнейшего повреждения корешков и усиления болевого синдрома</w:t>
      </w:r>
    </w:p>
    <w:p w:rsidR="00D16452" w:rsidRPr="00EF1D9E" w:rsidRDefault="00D16452" w:rsidP="00D16452">
      <w:pPr>
        <w:rPr>
          <w:sz w:val="24"/>
          <w:szCs w:val="24"/>
        </w:rPr>
      </w:pPr>
    </w:p>
    <w:p w:rsidR="00EF1D9E" w:rsidRPr="00EF1D9E" w:rsidRDefault="00EF1D9E" w:rsidP="00EF1D9E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sz w:val="24"/>
          <w:szCs w:val="24"/>
        </w:rPr>
      </w:pPr>
      <w:r>
        <w:rPr>
          <w:sz w:val="24"/>
          <w:lang w:val="en-US"/>
        </w:rPr>
        <w:t>Tab</w:t>
      </w:r>
      <w:r>
        <w:rPr>
          <w:sz w:val="24"/>
        </w:rPr>
        <w:t>.</w:t>
      </w:r>
      <w:r>
        <w:rPr>
          <w:sz w:val="24"/>
          <w:lang w:val="en-US"/>
        </w:rPr>
        <w:t>Diclophenac</w:t>
      </w:r>
      <w:r w:rsidRPr="001F1694">
        <w:rPr>
          <w:sz w:val="24"/>
        </w:rPr>
        <w:t xml:space="preserve"> 50 </w:t>
      </w:r>
      <w:r>
        <w:rPr>
          <w:sz w:val="24"/>
        </w:rPr>
        <w:t>мг по 1 таблетка  1 р/д – обладает ненаркотическим болеутоляющим эффектом</w:t>
      </w:r>
    </w:p>
    <w:p w:rsidR="00EF1D9E" w:rsidRPr="001F1694" w:rsidRDefault="00EF1D9E" w:rsidP="00EF1D9E">
      <w:pPr>
        <w:rPr>
          <w:sz w:val="24"/>
          <w:szCs w:val="24"/>
        </w:rPr>
      </w:pPr>
    </w:p>
    <w:p w:rsidR="001F1694" w:rsidRPr="00F70AF1" w:rsidRDefault="001F1694" w:rsidP="001F1694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sz w:val="24"/>
          <w:szCs w:val="24"/>
        </w:rPr>
      </w:pPr>
      <w:r>
        <w:rPr>
          <w:sz w:val="24"/>
          <w:lang w:val="en-US"/>
        </w:rPr>
        <w:t>Sol</w:t>
      </w:r>
      <w:r w:rsidRPr="001F1694">
        <w:rPr>
          <w:sz w:val="24"/>
        </w:rPr>
        <w:t xml:space="preserve">. </w:t>
      </w:r>
      <w:r>
        <w:rPr>
          <w:sz w:val="24"/>
          <w:lang w:val="en-US"/>
        </w:rPr>
        <w:t>Analgini</w:t>
      </w:r>
      <w:r w:rsidRPr="001F1694">
        <w:rPr>
          <w:sz w:val="24"/>
        </w:rPr>
        <w:t xml:space="preserve"> 50</w:t>
      </w:r>
      <w:r>
        <w:rPr>
          <w:sz w:val="24"/>
        </w:rPr>
        <w:t xml:space="preserve">% - 2,0 </w:t>
      </w:r>
      <w:r w:rsidR="00D57C0E">
        <w:rPr>
          <w:sz w:val="24"/>
        </w:rPr>
        <w:t xml:space="preserve">– </w:t>
      </w:r>
      <w:r>
        <w:rPr>
          <w:sz w:val="24"/>
        </w:rPr>
        <w:t>обладает ненаркотическим болеутоляющим эффектом</w:t>
      </w:r>
    </w:p>
    <w:p w:rsidR="00F70AF1" w:rsidRDefault="00F70AF1" w:rsidP="00F70AF1">
      <w:pPr>
        <w:rPr>
          <w:sz w:val="24"/>
          <w:szCs w:val="24"/>
        </w:rPr>
      </w:pPr>
    </w:p>
    <w:p w:rsidR="00F70AF1" w:rsidRPr="00D16452" w:rsidRDefault="00F70AF1" w:rsidP="001F1694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sz w:val="24"/>
          <w:szCs w:val="24"/>
        </w:rPr>
      </w:pPr>
      <w:r>
        <w:rPr>
          <w:sz w:val="24"/>
          <w:lang w:val="en-US"/>
        </w:rPr>
        <w:t>Vit</w:t>
      </w:r>
      <w:r w:rsidRPr="00F70AF1">
        <w:rPr>
          <w:sz w:val="24"/>
        </w:rPr>
        <w:t xml:space="preserve">. </w:t>
      </w:r>
      <w:r>
        <w:rPr>
          <w:sz w:val="24"/>
          <w:lang w:val="en-US"/>
        </w:rPr>
        <w:t>B</w:t>
      </w:r>
      <w:r w:rsidRPr="00F70AF1">
        <w:rPr>
          <w:sz w:val="24"/>
          <w:szCs w:val="24"/>
          <w:vertAlign w:val="subscript"/>
        </w:rPr>
        <w:t>12</w:t>
      </w:r>
      <w:r w:rsidRPr="00F70AF1">
        <w:rPr>
          <w:sz w:val="24"/>
        </w:rPr>
        <w:t xml:space="preserve"> – 500 </w:t>
      </w:r>
      <w:r>
        <w:rPr>
          <w:sz w:val="24"/>
        </w:rPr>
        <w:t>Ед в/м – метаболическое и противоболевое действие.</w:t>
      </w:r>
    </w:p>
    <w:p w:rsidR="00D16452" w:rsidRDefault="00D16452" w:rsidP="00D16452">
      <w:pPr>
        <w:rPr>
          <w:sz w:val="24"/>
          <w:szCs w:val="24"/>
        </w:rPr>
      </w:pPr>
    </w:p>
    <w:p w:rsidR="001F1694" w:rsidRDefault="001F1694" w:rsidP="001F1694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sz w:val="24"/>
          <w:szCs w:val="24"/>
        </w:rPr>
      </w:pPr>
      <w:r>
        <w:rPr>
          <w:sz w:val="24"/>
          <w:szCs w:val="24"/>
          <w:lang w:val="en-US"/>
        </w:rPr>
        <w:t>Sol</w:t>
      </w:r>
      <w:r>
        <w:rPr>
          <w:sz w:val="24"/>
          <w:szCs w:val="24"/>
        </w:rPr>
        <w:t>.</w:t>
      </w:r>
      <w:r w:rsidRPr="001F169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Novocaini</w:t>
      </w:r>
      <w:r w:rsidRPr="001F1694">
        <w:rPr>
          <w:sz w:val="24"/>
          <w:szCs w:val="24"/>
        </w:rPr>
        <w:t xml:space="preserve"> 0</w:t>
      </w:r>
      <w:r>
        <w:rPr>
          <w:sz w:val="24"/>
          <w:szCs w:val="24"/>
        </w:rPr>
        <w:t>,</w:t>
      </w:r>
      <w:r w:rsidRPr="001F1694">
        <w:rPr>
          <w:sz w:val="24"/>
          <w:szCs w:val="24"/>
        </w:rPr>
        <w:t>5</w:t>
      </w:r>
      <w:r>
        <w:rPr>
          <w:sz w:val="24"/>
          <w:szCs w:val="24"/>
        </w:rPr>
        <w:t>% - 40,0 – новокаиновые блокады используются для быстрого снятия болевого синдрома</w:t>
      </w:r>
    </w:p>
    <w:p w:rsidR="00D16452" w:rsidRDefault="00D16452" w:rsidP="00D16452">
      <w:pPr>
        <w:rPr>
          <w:sz w:val="24"/>
          <w:szCs w:val="24"/>
        </w:rPr>
      </w:pPr>
    </w:p>
    <w:p w:rsidR="00377AE6" w:rsidRPr="00377AE6" w:rsidRDefault="001F1694" w:rsidP="001F1694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sz w:val="24"/>
          <w:szCs w:val="24"/>
        </w:rPr>
      </w:pPr>
      <w:r>
        <w:rPr>
          <w:sz w:val="24"/>
          <w:lang w:val="en-US"/>
        </w:rPr>
        <w:t>Tab</w:t>
      </w:r>
      <w:r>
        <w:rPr>
          <w:sz w:val="24"/>
        </w:rPr>
        <w:t>.</w:t>
      </w:r>
      <w:r>
        <w:rPr>
          <w:sz w:val="24"/>
          <w:lang w:val="en-US"/>
        </w:rPr>
        <w:t>Phenazepami</w:t>
      </w:r>
      <w:r w:rsidRPr="00A2039D">
        <w:rPr>
          <w:sz w:val="24"/>
        </w:rPr>
        <w:t xml:space="preserve"> </w:t>
      </w:r>
      <w:r>
        <w:rPr>
          <w:sz w:val="24"/>
        </w:rPr>
        <w:t xml:space="preserve"> </w:t>
      </w:r>
      <w:r w:rsidRPr="00A2039D">
        <w:rPr>
          <w:sz w:val="24"/>
        </w:rPr>
        <w:t xml:space="preserve"> </w:t>
      </w:r>
      <w:r>
        <w:rPr>
          <w:sz w:val="24"/>
        </w:rPr>
        <w:t xml:space="preserve"> 0,00</w:t>
      </w:r>
      <w:r w:rsidRPr="00A2039D">
        <w:rPr>
          <w:sz w:val="24"/>
        </w:rPr>
        <w:t>1</w:t>
      </w:r>
      <w:r>
        <w:rPr>
          <w:sz w:val="24"/>
        </w:rPr>
        <w:t xml:space="preserve"> по 1 </w:t>
      </w:r>
      <w:r w:rsidR="00D57C0E">
        <w:rPr>
          <w:sz w:val="24"/>
        </w:rPr>
        <w:t>таблетке на</w:t>
      </w:r>
      <w:r>
        <w:rPr>
          <w:sz w:val="24"/>
        </w:rPr>
        <w:t xml:space="preserve"> ночь – для комплексной терапии затяжных болей. </w:t>
      </w:r>
    </w:p>
    <w:p w:rsidR="009567F7" w:rsidRDefault="009567F7" w:rsidP="00725C2B">
      <w:pPr>
        <w:ind w:firstLine="708"/>
        <w:rPr>
          <w:sz w:val="24"/>
          <w:szCs w:val="24"/>
        </w:rPr>
      </w:pPr>
    </w:p>
    <w:p w:rsidR="009567F7" w:rsidRPr="00725C2B" w:rsidRDefault="009567F7" w:rsidP="00725C2B">
      <w:pPr>
        <w:ind w:firstLine="708"/>
        <w:rPr>
          <w:sz w:val="24"/>
          <w:szCs w:val="24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D16452" w:rsidRDefault="00D16452" w:rsidP="000B7B83">
      <w:pPr>
        <w:jc w:val="center"/>
        <w:rPr>
          <w:b/>
          <w:sz w:val="32"/>
          <w:szCs w:val="32"/>
        </w:rPr>
      </w:pPr>
    </w:p>
    <w:p w:rsidR="00127E9D" w:rsidRDefault="005A19A8" w:rsidP="000B7B83">
      <w:pPr>
        <w:jc w:val="center"/>
        <w:rPr>
          <w:b/>
          <w:sz w:val="32"/>
          <w:szCs w:val="32"/>
        </w:rPr>
      </w:pPr>
      <w:r w:rsidRPr="005A19A8">
        <w:rPr>
          <w:b/>
          <w:sz w:val="32"/>
          <w:szCs w:val="32"/>
        </w:rPr>
        <w:lastRenderedPageBreak/>
        <w:t>Эпикриз.</w:t>
      </w:r>
    </w:p>
    <w:p w:rsidR="005A19A8" w:rsidRDefault="005A19A8" w:rsidP="005A19A8">
      <w:pPr>
        <w:ind w:left="708" w:firstLine="708"/>
        <w:jc w:val="center"/>
        <w:rPr>
          <w:b/>
          <w:sz w:val="32"/>
          <w:szCs w:val="32"/>
        </w:rPr>
      </w:pPr>
    </w:p>
    <w:p w:rsidR="00D979BF" w:rsidRDefault="005A19A8" w:rsidP="00D979B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</w:t>
      </w:r>
      <w:r w:rsidR="00D87034">
        <w:rPr>
          <w:sz w:val="24"/>
          <w:szCs w:val="24"/>
        </w:rPr>
        <w:t>ольной ****************</w:t>
      </w:r>
      <w:r>
        <w:rPr>
          <w:sz w:val="24"/>
          <w:szCs w:val="24"/>
        </w:rPr>
        <w:t xml:space="preserve">64 года </w:t>
      </w:r>
      <w:r w:rsidR="00F70AF1">
        <w:rPr>
          <w:sz w:val="24"/>
          <w:szCs w:val="24"/>
        </w:rPr>
        <w:t>21.01.03 пос</w:t>
      </w:r>
      <w:r>
        <w:rPr>
          <w:sz w:val="24"/>
          <w:szCs w:val="24"/>
        </w:rPr>
        <w:t>тупил в клиники СГМУ в плановом порядке с жалобами на б</w:t>
      </w:r>
      <w:r>
        <w:rPr>
          <w:sz w:val="24"/>
        </w:rPr>
        <w:t>оли в левой ноге ноющего характера, от тазобедренного сустава по задне-наружной поверхности до голеностопного сустава, в позвоночник не отдающие, усиливающиеся при ходьбе</w:t>
      </w:r>
      <w:r w:rsidR="00D979BF">
        <w:rPr>
          <w:sz w:val="24"/>
        </w:rPr>
        <w:t xml:space="preserve">. </w:t>
      </w:r>
      <w:r w:rsidR="00D57C0E">
        <w:rPr>
          <w:sz w:val="24"/>
        </w:rPr>
        <w:t>Учитывая жалобы, данные анамнеза, о</w:t>
      </w:r>
      <w:r w:rsidR="00D979BF">
        <w:rPr>
          <w:sz w:val="24"/>
        </w:rPr>
        <w:t>бъективн</w:t>
      </w:r>
      <w:r w:rsidR="00D57C0E">
        <w:rPr>
          <w:sz w:val="24"/>
        </w:rPr>
        <w:t>ые</w:t>
      </w:r>
      <w:r w:rsidR="00D979BF">
        <w:rPr>
          <w:sz w:val="24"/>
        </w:rPr>
        <w:t xml:space="preserve"> и параклиническ</w:t>
      </w:r>
      <w:r w:rsidR="00D57C0E">
        <w:rPr>
          <w:sz w:val="24"/>
        </w:rPr>
        <w:t xml:space="preserve">е исследования былпоставлен диагноз: </w:t>
      </w:r>
      <w:r w:rsidR="00D979BF">
        <w:rPr>
          <w:sz w:val="24"/>
          <w:szCs w:val="24"/>
        </w:rPr>
        <w:t xml:space="preserve">остеохондроз поясничного отдела позвоночника </w:t>
      </w:r>
      <w:r w:rsidR="00D979BF">
        <w:rPr>
          <w:sz w:val="24"/>
          <w:szCs w:val="24"/>
          <w:lang w:val="en-US"/>
        </w:rPr>
        <w:t>II</w:t>
      </w:r>
      <w:r w:rsidR="00D979BF" w:rsidRPr="00127E9D">
        <w:rPr>
          <w:sz w:val="24"/>
          <w:szCs w:val="24"/>
        </w:rPr>
        <w:t>-</w:t>
      </w:r>
      <w:r w:rsidR="00D979BF">
        <w:rPr>
          <w:sz w:val="24"/>
          <w:szCs w:val="24"/>
          <w:lang w:val="en-US"/>
        </w:rPr>
        <w:t>IV</w:t>
      </w:r>
      <w:r w:rsidR="00D979BF">
        <w:rPr>
          <w:sz w:val="24"/>
          <w:szCs w:val="24"/>
        </w:rPr>
        <w:t xml:space="preserve"> период, корешковый синдром, рецидивирующее течение, стадия затухающего обострения. Проводилась следующая терапия: диклофенак, анальгин, новокаиновые блокады, витамин В</w:t>
      </w:r>
      <w:r w:rsidR="00D979BF" w:rsidRPr="00F70AF1">
        <w:rPr>
          <w:sz w:val="24"/>
          <w:szCs w:val="24"/>
          <w:vertAlign w:val="subscript"/>
        </w:rPr>
        <w:t>12</w:t>
      </w:r>
      <w:r w:rsidR="00D979BF">
        <w:rPr>
          <w:sz w:val="24"/>
          <w:szCs w:val="24"/>
        </w:rPr>
        <w:t>, феназепам, положен на непрогибающуюся постель. В результате терапии болевой синдром исчез, больной жалоб не предъявляет</w:t>
      </w:r>
      <w:r w:rsidR="00F70AF1">
        <w:rPr>
          <w:sz w:val="24"/>
          <w:szCs w:val="24"/>
        </w:rPr>
        <w:t>, передвигается самостоятельно. 14.02.03 выписан в удовлетворительном состоянии. При вы</w:t>
      </w:r>
      <w:r w:rsidR="00D57C0E">
        <w:rPr>
          <w:sz w:val="24"/>
          <w:szCs w:val="24"/>
        </w:rPr>
        <w:t>п</w:t>
      </w:r>
      <w:r w:rsidR="00F70AF1">
        <w:rPr>
          <w:sz w:val="24"/>
          <w:szCs w:val="24"/>
        </w:rPr>
        <w:t xml:space="preserve">иске даны следующие рекомендации: избегать резких движений со значительной физической нагрузкой, выполнения работ связанных с наклонным положением туловища, предотвращать переохлаждения тазобедренного сустава и поясничной области, бороться с гипокинезией (занятия </w:t>
      </w:r>
      <w:r w:rsidR="00D57C0E">
        <w:rPr>
          <w:sz w:val="24"/>
          <w:szCs w:val="24"/>
        </w:rPr>
        <w:t>физкультурой</w:t>
      </w:r>
      <w:r w:rsidR="00F70AF1">
        <w:rPr>
          <w:sz w:val="24"/>
          <w:szCs w:val="24"/>
        </w:rPr>
        <w:t>)</w:t>
      </w:r>
      <w:r w:rsidR="00D57C0E">
        <w:rPr>
          <w:sz w:val="24"/>
          <w:szCs w:val="24"/>
        </w:rPr>
        <w:t>, при обострении обращаться к участковому врачу.</w:t>
      </w:r>
    </w:p>
    <w:p w:rsidR="00D979BF" w:rsidRDefault="00D979BF" w:rsidP="00D979BF">
      <w:pPr>
        <w:ind w:firstLine="708"/>
        <w:rPr>
          <w:sz w:val="24"/>
          <w:szCs w:val="24"/>
        </w:rPr>
      </w:pPr>
    </w:p>
    <w:p w:rsidR="005A19A8" w:rsidRDefault="005A19A8" w:rsidP="005A19A8">
      <w:pPr>
        <w:ind w:firstLine="708"/>
        <w:rPr>
          <w:sz w:val="24"/>
          <w:szCs w:val="24"/>
        </w:rPr>
      </w:pPr>
    </w:p>
    <w:p w:rsidR="005A19A8" w:rsidRDefault="005A19A8" w:rsidP="005A19A8">
      <w:pPr>
        <w:ind w:left="708" w:firstLine="708"/>
        <w:rPr>
          <w:sz w:val="24"/>
          <w:szCs w:val="24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D16452" w:rsidRDefault="00D16452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B7B83" w:rsidRDefault="000B7B83" w:rsidP="000B7B83">
      <w:pPr>
        <w:jc w:val="center"/>
        <w:rPr>
          <w:b/>
          <w:sz w:val="32"/>
          <w:szCs w:val="32"/>
        </w:rPr>
      </w:pPr>
    </w:p>
    <w:p w:rsidR="00007391" w:rsidRDefault="00007391" w:rsidP="000B7B83">
      <w:pPr>
        <w:jc w:val="center"/>
        <w:rPr>
          <w:b/>
          <w:sz w:val="32"/>
          <w:szCs w:val="32"/>
        </w:rPr>
      </w:pPr>
      <w:r w:rsidRPr="000B7B83">
        <w:rPr>
          <w:b/>
          <w:sz w:val="32"/>
          <w:szCs w:val="32"/>
        </w:rPr>
        <w:lastRenderedPageBreak/>
        <w:t>Список литературы.</w:t>
      </w:r>
    </w:p>
    <w:p w:rsidR="00D16452" w:rsidRPr="000B7B83" w:rsidRDefault="00D16452" w:rsidP="000B7B83">
      <w:pPr>
        <w:jc w:val="center"/>
        <w:rPr>
          <w:b/>
          <w:sz w:val="32"/>
          <w:szCs w:val="32"/>
        </w:rPr>
      </w:pPr>
    </w:p>
    <w:p w:rsidR="00007391" w:rsidRDefault="00007391" w:rsidP="00007391">
      <w:pPr>
        <w:ind w:left="708" w:firstLine="708"/>
        <w:jc w:val="center"/>
        <w:rPr>
          <w:sz w:val="24"/>
          <w:szCs w:val="24"/>
        </w:rPr>
      </w:pPr>
    </w:p>
    <w:p w:rsidR="00007391" w:rsidRDefault="00007391" w:rsidP="00D16452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Окороков А.Н. «Диагностика болезней внутренних органов: т.2 диагностика ревматических и системных заболеваний соединительной ткани. Диагностика эндокринных заболеваний»: - М. :Мед</w:t>
      </w:r>
      <w:proofErr w:type="gramStart"/>
      <w:r>
        <w:rPr>
          <w:sz w:val="24"/>
          <w:szCs w:val="24"/>
        </w:rPr>
        <w:t>.</w:t>
      </w:r>
      <w:r w:rsidR="000B7B83">
        <w:rPr>
          <w:sz w:val="24"/>
          <w:szCs w:val="24"/>
        </w:rPr>
        <w:t>Л</w:t>
      </w:r>
      <w:proofErr w:type="gramEnd"/>
      <w:r w:rsidR="000B7B83">
        <w:rPr>
          <w:sz w:val="24"/>
          <w:szCs w:val="24"/>
        </w:rPr>
        <w:t>ит.,2001 г.</w:t>
      </w:r>
    </w:p>
    <w:p w:rsidR="00D16452" w:rsidRDefault="00D16452" w:rsidP="00D16452">
      <w:pPr>
        <w:spacing w:line="360" w:lineRule="auto"/>
        <w:rPr>
          <w:sz w:val="24"/>
          <w:szCs w:val="24"/>
        </w:rPr>
      </w:pPr>
    </w:p>
    <w:p w:rsidR="00007391" w:rsidRDefault="00007391" w:rsidP="00D16452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Триумфов А.В. «Топическая диагностика заболеваний нервной системы»</w:t>
      </w:r>
      <w:r w:rsidR="000B7B83">
        <w:rPr>
          <w:sz w:val="24"/>
          <w:szCs w:val="24"/>
        </w:rPr>
        <w:t>, Москва, МЕДпресс, 2000 г.</w:t>
      </w:r>
    </w:p>
    <w:p w:rsidR="00D16452" w:rsidRDefault="00D16452" w:rsidP="00D16452">
      <w:pPr>
        <w:spacing w:line="360" w:lineRule="auto"/>
        <w:rPr>
          <w:sz w:val="24"/>
          <w:szCs w:val="24"/>
        </w:rPr>
      </w:pPr>
    </w:p>
    <w:p w:rsidR="000B7B83" w:rsidRDefault="000B7B83" w:rsidP="00D16452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Гусев Е.И., Гречко В.Е., Бруд Г.С. «Нервные болезни» - М.: Медицина, 1988 г.</w:t>
      </w:r>
    </w:p>
    <w:p w:rsidR="00D16452" w:rsidRDefault="00D16452" w:rsidP="00D16452">
      <w:pPr>
        <w:spacing w:line="360" w:lineRule="auto"/>
        <w:rPr>
          <w:sz w:val="24"/>
          <w:szCs w:val="24"/>
        </w:rPr>
      </w:pPr>
    </w:p>
    <w:p w:rsidR="000B7B83" w:rsidRPr="005A19A8" w:rsidRDefault="000B7B83" w:rsidP="00D16452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Х</w:t>
      </w:r>
      <w:r w:rsidR="00AC4421">
        <w:rPr>
          <w:sz w:val="24"/>
          <w:szCs w:val="24"/>
        </w:rPr>
        <w:t>о</w:t>
      </w:r>
      <w:r>
        <w:rPr>
          <w:sz w:val="24"/>
          <w:szCs w:val="24"/>
        </w:rPr>
        <w:t xml:space="preserve">дос Х-Б.Г. «Нервные болезни», Москва, Медицина, </w:t>
      </w:r>
      <w:smartTag w:uri="urn:schemas-microsoft-com:office:smarttags" w:element="metricconverter">
        <w:smartTagPr>
          <w:attr w:name="ProductID" w:val="1965 г"/>
        </w:smartTagPr>
        <w:r>
          <w:rPr>
            <w:sz w:val="24"/>
            <w:szCs w:val="24"/>
          </w:rPr>
          <w:t>1965 г</w:t>
        </w:r>
      </w:smartTag>
      <w:r>
        <w:rPr>
          <w:sz w:val="24"/>
          <w:szCs w:val="24"/>
        </w:rPr>
        <w:t>.</w:t>
      </w:r>
    </w:p>
    <w:sectPr w:rsidR="000B7B83" w:rsidRPr="005A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E8"/>
    <w:multiLevelType w:val="hybridMultilevel"/>
    <w:tmpl w:val="042094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28A4CED"/>
    <w:multiLevelType w:val="singleLevel"/>
    <w:tmpl w:val="BC9656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40000B1A"/>
    <w:multiLevelType w:val="hybridMultilevel"/>
    <w:tmpl w:val="228E05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88"/>
    <w:rsid w:val="00006C8E"/>
    <w:rsid w:val="00007391"/>
    <w:rsid w:val="000B7B83"/>
    <w:rsid w:val="00127E9D"/>
    <w:rsid w:val="001F1694"/>
    <w:rsid w:val="002761FC"/>
    <w:rsid w:val="00377AE6"/>
    <w:rsid w:val="00381088"/>
    <w:rsid w:val="0041620D"/>
    <w:rsid w:val="004846B0"/>
    <w:rsid w:val="005A19A8"/>
    <w:rsid w:val="00725C2B"/>
    <w:rsid w:val="00740E54"/>
    <w:rsid w:val="007A3EE2"/>
    <w:rsid w:val="00836160"/>
    <w:rsid w:val="00923674"/>
    <w:rsid w:val="009567F7"/>
    <w:rsid w:val="00956A09"/>
    <w:rsid w:val="00963206"/>
    <w:rsid w:val="009F494A"/>
    <w:rsid w:val="00AC4421"/>
    <w:rsid w:val="00C9796E"/>
    <w:rsid w:val="00CD45DB"/>
    <w:rsid w:val="00D16452"/>
    <w:rsid w:val="00D4656A"/>
    <w:rsid w:val="00D57C0E"/>
    <w:rsid w:val="00D87034"/>
    <w:rsid w:val="00D979BF"/>
    <w:rsid w:val="00ED5264"/>
    <w:rsid w:val="00EF1D9E"/>
    <w:rsid w:val="00F70AF1"/>
    <w:rsid w:val="00F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08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36160"/>
    <w:pPr>
      <w:jc w:val="both"/>
    </w:pPr>
    <w:rPr>
      <w:sz w:val="24"/>
    </w:rPr>
  </w:style>
  <w:style w:type="paragraph" w:styleId="a4">
    <w:name w:val="Body Text Indent"/>
    <w:basedOn w:val="a"/>
    <w:rsid w:val="00F764F1"/>
    <w:pPr>
      <w:spacing w:after="120"/>
      <w:ind w:left="283"/>
    </w:pPr>
  </w:style>
  <w:style w:type="paragraph" w:styleId="2">
    <w:name w:val="Body Text 2"/>
    <w:basedOn w:val="a"/>
    <w:rsid w:val="00D4656A"/>
    <w:pPr>
      <w:spacing w:after="120" w:line="480" w:lineRule="auto"/>
    </w:pPr>
  </w:style>
  <w:style w:type="table" w:styleId="a5">
    <w:name w:val="Table Grid"/>
    <w:basedOn w:val="a1"/>
    <w:rsid w:val="00D4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08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36160"/>
    <w:pPr>
      <w:jc w:val="both"/>
    </w:pPr>
    <w:rPr>
      <w:sz w:val="24"/>
    </w:rPr>
  </w:style>
  <w:style w:type="paragraph" w:styleId="a4">
    <w:name w:val="Body Text Indent"/>
    <w:basedOn w:val="a"/>
    <w:rsid w:val="00F764F1"/>
    <w:pPr>
      <w:spacing w:after="120"/>
      <w:ind w:left="283"/>
    </w:pPr>
  </w:style>
  <w:style w:type="paragraph" w:styleId="2">
    <w:name w:val="Body Text 2"/>
    <w:basedOn w:val="a"/>
    <w:rsid w:val="00D4656A"/>
    <w:pPr>
      <w:spacing w:after="120" w:line="480" w:lineRule="auto"/>
    </w:pPr>
  </w:style>
  <w:style w:type="table" w:styleId="a5">
    <w:name w:val="Table Grid"/>
    <w:basedOn w:val="a1"/>
    <w:rsid w:val="00D4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Официальные данные (официальный анамнез)</vt:lpstr>
    </vt:vector>
  </TitlesOfParts>
  <Company>СГМУ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Официальные данные (официальный анамнез)</dc:title>
  <dc:creator>Кретов Андрей Сергеевич</dc:creator>
  <cp:lastModifiedBy>Igor</cp:lastModifiedBy>
  <cp:revision>2</cp:revision>
  <cp:lastPrinted>2003-02-16T23:19:00Z</cp:lastPrinted>
  <dcterms:created xsi:type="dcterms:W3CDTF">2024-04-11T12:23:00Z</dcterms:created>
  <dcterms:modified xsi:type="dcterms:W3CDTF">2024-04-11T12:23:00Z</dcterms:modified>
</cp:coreProperties>
</file>