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</w:rPr>
        <w:t>ГО</w:t>
      </w:r>
      <w:r w:rsidRPr="00593E06">
        <w:rPr>
          <w:sz w:val="28"/>
          <w:szCs w:val="28"/>
        </w:rPr>
        <w:t>У</w:t>
      </w:r>
      <w:r>
        <w:rPr>
          <w:sz w:val="28"/>
          <w:szCs w:val="28"/>
        </w:rPr>
        <w:t>ВП</w:t>
      </w:r>
      <w:r w:rsidRPr="00593E06">
        <w:rPr>
          <w:sz w:val="28"/>
          <w:szCs w:val="28"/>
        </w:rPr>
        <w:t>О</w:t>
      </w:r>
      <w:r>
        <w:rPr>
          <w:sz w:val="28"/>
          <w:szCs w:val="28"/>
        </w:rPr>
        <w:t xml:space="preserve"> М</w:t>
      </w:r>
      <w:r w:rsidRPr="00593E06">
        <w:rPr>
          <w:sz w:val="28"/>
          <w:szCs w:val="28"/>
        </w:rPr>
        <w:t>З</w:t>
      </w:r>
      <w:r>
        <w:rPr>
          <w:sz w:val="28"/>
          <w:szCs w:val="28"/>
        </w:rPr>
        <w:t xml:space="preserve"> РФ</w:t>
      </w: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  <w:r w:rsidRPr="00593E06">
        <w:rPr>
          <w:sz w:val="28"/>
          <w:szCs w:val="28"/>
        </w:rPr>
        <w:t>Алтайский государственный медицинский университет</w:t>
      </w: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  <w:r w:rsidRPr="00593E06">
        <w:rPr>
          <w:sz w:val="28"/>
          <w:szCs w:val="28"/>
        </w:rPr>
        <w:t>Кафедра пропедевтики детских болезней</w:t>
      </w: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  <w:r w:rsidRPr="00593E06">
        <w:rPr>
          <w:sz w:val="28"/>
          <w:szCs w:val="28"/>
        </w:rPr>
        <w:t>Зав. кафедрой – д.м.н., проф.</w:t>
      </w: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  <w:r w:rsidRPr="00593E06">
        <w:rPr>
          <w:sz w:val="28"/>
          <w:szCs w:val="28"/>
        </w:rPr>
        <w:t>Л.Н. Клименов</w:t>
      </w: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  <w:r w:rsidRPr="00593E06">
        <w:rPr>
          <w:sz w:val="28"/>
          <w:szCs w:val="28"/>
        </w:rPr>
        <w:t>Преподаватель:</w:t>
      </w: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  <w:r w:rsidRPr="00593E06">
        <w:rPr>
          <w:sz w:val="28"/>
          <w:szCs w:val="28"/>
        </w:rPr>
        <w:t>асс. Н.М. Михеева</w:t>
      </w: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  <w:r w:rsidRPr="00593E06">
        <w:rPr>
          <w:sz w:val="28"/>
          <w:szCs w:val="28"/>
        </w:rPr>
        <w:t>Куратор: студент 522 группы</w:t>
      </w: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  <w:r w:rsidRPr="00593E06">
        <w:rPr>
          <w:sz w:val="28"/>
          <w:szCs w:val="28"/>
        </w:rPr>
        <w:t>Рожков И.А.</w:t>
      </w: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</w:p>
    <w:p w:rsidR="00593E06" w:rsidRPr="00593E06" w:rsidRDefault="00593E06" w:rsidP="00593E0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93E06">
        <w:rPr>
          <w:color w:val="000000"/>
          <w:sz w:val="28"/>
          <w:szCs w:val="28"/>
        </w:rPr>
        <w:t>КЛИНИЧЕСКАЯ ИСТОРИЯ БОЛЕЗНИ</w:t>
      </w: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593E06">
        <w:rPr>
          <w:sz w:val="28"/>
          <w:szCs w:val="28"/>
          <w:u w:val="single"/>
        </w:rPr>
        <w:t>Больная</w:t>
      </w:r>
      <w:r w:rsidRPr="00593E06">
        <w:rPr>
          <w:sz w:val="28"/>
          <w:szCs w:val="28"/>
        </w:rPr>
        <w:t>:</w:t>
      </w: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  <w:r w:rsidRPr="00593E06">
        <w:rPr>
          <w:sz w:val="28"/>
          <w:szCs w:val="28"/>
          <w:u w:val="single"/>
        </w:rPr>
        <w:t>Клинический диагноз</w:t>
      </w:r>
      <w:r w:rsidRPr="00593E06">
        <w:rPr>
          <w:sz w:val="28"/>
          <w:szCs w:val="28"/>
        </w:rPr>
        <w:t>:</w:t>
      </w: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  <w:r w:rsidRPr="00593E06">
        <w:rPr>
          <w:sz w:val="28"/>
          <w:szCs w:val="28"/>
          <w:u w:val="single"/>
        </w:rPr>
        <w:t>Острая левосторонняя нижнедолевая очаговая пневмония</w:t>
      </w: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</w:rPr>
      </w:pPr>
    </w:p>
    <w:p w:rsidR="00593E06" w:rsidRDefault="00593E06" w:rsidP="00593E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Барнаул</w:t>
      </w:r>
    </w:p>
    <w:p w:rsidR="00593E06" w:rsidRPr="00593E06" w:rsidRDefault="00593E06" w:rsidP="00593E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2006</w:t>
      </w:r>
    </w:p>
    <w:p w:rsidR="000D4C82" w:rsidRPr="00593E06" w:rsidRDefault="00593E06" w:rsidP="00593E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24924" w:rsidRPr="00593E06">
        <w:rPr>
          <w:b/>
          <w:bCs/>
          <w:sz w:val="28"/>
          <w:szCs w:val="28"/>
        </w:rPr>
        <w:lastRenderedPageBreak/>
        <w:t>Паспортные данные</w:t>
      </w:r>
    </w:p>
    <w:p w:rsidR="00D24924" w:rsidRPr="00593E06" w:rsidRDefault="00D24924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D24924" w:rsidRPr="00593E06" w:rsidRDefault="00D24924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Фамилия:</w:t>
      </w:r>
      <w:r w:rsidR="00593E06">
        <w:rPr>
          <w:sz w:val="28"/>
          <w:szCs w:val="28"/>
        </w:rPr>
        <w:t xml:space="preserve"> </w:t>
      </w:r>
    </w:p>
    <w:p w:rsidR="00D24924" w:rsidRPr="00593E06" w:rsidRDefault="00D24924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Имя:</w:t>
      </w:r>
      <w:r w:rsidR="00593E06">
        <w:rPr>
          <w:sz w:val="28"/>
          <w:szCs w:val="28"/>
        </w:rPr>
        <w:t xml:space="preserve"> </w:t>
      </w:r>
    </w:p>
    <w:p w:rsidR="00D24924" w:rsidRPr="00593E06" w:rsidRDefault="00D24924" w:rsidP="00593E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93E06">
        <w:rPr>
          <w:sz w:val="28"/>
          <w:szCs w:val="28"/>
        </w:rPr>
        <w:t>Отчество:</w:t>
      </w:r>
    </w:p>
    <w:p w:rsidR="00D24924" w:rsidRPr="00593E06" w:rsidRDefault="00D24924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Возраст: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11 лет</w:t>
      </w:r>
    </w:p>
    <w:p w:rsidR="00D24924" w:rsidRPr="00593E06" w:rsidRDefault="00D24924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Профессия: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учащаяся школы</w:t>
      </w:r>
    </w:p>
    <w:p w:rsidR="00D24924" w:rsidRPr="00593E06" w:rsidRDefault="00D24924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Дата поступления: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28.11.2006г.</w:t>
      </w:r>
    </w:p>
    <w:p w:rsidR="00D24924" w:rsidRPr="00593E06" w:rsidRDefault="00D24924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D24924" w:rsidRDefault="00D24924" w:rsidP="00593E06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93E06">
        <w:rPr>
          <w:b/>
          <w:bCs/>
          <w:sz w:val="28"/>
          <w:szCs w:val="28"/>
        </w:rPr>
        <w:t>Жалобы</w:t>
      </w:r>
    </w:p>
    <w:p w:rsidR="00593E06" w:rsidRPr="00593E06" w:rsidRDefault="00593E06" w:rsidP="00593E06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705A38" w:rsidRPr="00593E06" w:rsidRDefault="00D24924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 xml:space="preserve">На момент поступления: на </w:t>
      </w:r>
      <w:r w:rsidR="00705A38" w:rsidRPr="00593E06">
        <w:rPr>
          <w:sz w:val="28"/>
          <w:szCs w:val="28"/>
        </w:rPr>
        <w:t>кашель с отхождением небольшого количества слизистой мокроты, повышение температуры тела до 39,4</w:t>
      </w:r>
      <w:r w:rsidR="00705A38" w:rsidRPr="00593E06">
        <w:rPr>
          <w:sz w:val="28"/>
          <w:szCs w:val="28"/>
          <w:vertAlign w:val="superscript"/>
        </w:rPr>
        <w:t>о</w:t>
      </w:r>
      <w:r w:rsidR="00705A38" w:rsidRPr="00593E06">
        <w:rPr>
          <w:sz w:val="28"/>
          <w:szCs w:val="28"/>
        </w:rPr>
        <w:t>С, слабость, недомогание, головную, боль.</w:t>
      </w:r>
    </w:p>
    <w:p w:rsidR="00705A38" w:rsidRPr="00593E06" w:rsidRDefault="005E6790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На момент курации: на кашель</w:t>
      </w:r>
    </w:p>
    <w:p w:rsidR="00B27829" w:rsidRPr="00593E06" w:rsidRDefault="00B27829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705A38" w:rsidRPr="00593E06" w:rsidRDefault="00705A38" w:rsidP="00593E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3E06">
        <w:rPr>
          <w:b/>
          <w:bCs/>
          <w:sz w:val="28"/>
          <w:szCs w:val="28"/>
        </w:rPr>
        <w:t>История заболевания</w:t>
      </w:r>
    </w:p>
    <w:p w:rsidR="00593E06" w:rsidRDefault="00593E06" w:rsidP="00593E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F3540" w:rsidRPr="00593E06" w:rsidRDefault="00705A38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Заболевание началось остро вечером 2</w:t>
      </w:r>
      <w:r w:rsidR="004E30A9" w:rsidRPr="00593E06">
        <w:rPr>
          <w:sz w:val="28"/>
          <w:szCs w:val="28"/>
        </w:rPr>
        <w:t>3</w:t>
      </w:r>
      <w:r w:rsidRPr="00593E06">
        <w:rPr>
          <w:sz w:val="28"/>
          <w:szCs w:val="28"/>
        </w:rPr>
        <w:t xml:space="preserve">.11.06г с повышения температуры тела до </w:t>
      </w:r>
      <w:r w:rsidR="0056192C" w:rsidRPr="00593E06">
        <w:rPr>
          <w:sz w:val="28"/>
          <w:szCs w:val="28"/>
        </w:rPr>
        <w:t>37,4</w:t>
      </w:r>
      <w:r w:rsidR="0056192C" w:rsidRPr="00593E06">
        <w:rPr>
          <w:sz w:val="28"/>
          <w:szCs w:val="28"/>
          <w:vertAlign w:val="superscript"/>
        </w:rPr>
        <w:t>о</w:t>
      </w:r>
      <w:r w:rsidR="0056192C" w:rsidRPr="00593E06">
        <w:rPr>
          <w:sz w:val="28"/>
          <w:szCs w:val="28"/>
        </w:rPr>
        <w:t>С</w:t>
      </w:r>
      <w:r w:rsidRPr="00593E06">
        <w:rPr>
          <w:sz w:val="28"/>
          <w:szCs w:val="28"/>
        </w:rPr>
        <w:t>,</w:t>
      </w:r>
      <w:r w:rsidR="00593E06">
        <w:rPr>
          <w:sz w:val="28"/>
          <w:szCs w:val="28"/>
        </w:rPr>
        <w:t xml:space="preserve"> </w:t>
      </w:r>
      <w:r w:rsidR="00F44F96" w:rsidRPr="00593E06">
        <w:rPr>
          <w:sz w:val="28"/>
          <w:szCs w:val="28"/>
        </w:rPr>
        <w:t>появилось чувство озноба, слабость. На следующий день появился сухой кашель,</w:t>
      </w:r>
      <w:r w:rsidR="000A1858" w:rsidRPr="00593E06">
        <w:rPr>
          <w:sz w:val="28"/>
          <w:szCs w:val="28"/>
        </w:rPr>
        <w:t xml:space="preserve"> першение в горле,</w:t>
      </w:r>
      <w:r w:rsidR="00F44F96" w:rsidRPr="00593E06">
        <w:rPr>
          <w:sz w:val="28"/>
          <w:szCs w:val="28"/>
        </w:rPr>
        <w:t xml:space="preserve"> температура тела поднялась до </w:t>
      </w:r>
      <w:r w:rsidR="0056192C" w:rsidRPr="00593E06">
        <w:rPr>
          <w:sz w:val="28"/>
          <w:szCs w:val="28"/>
        </w:rPr>
        <w:t>38,3</w:t>
      </w:r>
      <w:r w:rsidR="0056192C" w:rsidRPr="00593E06">
        <w:rPr>
          <w:sz w:val="28"/>
          <w:szCs w:val="28"/>
          <w:vertAlign w:val="superscript"/>
        </w:rPr>
        <w:t>о</w:t>
      </w:r>
      <w:r w:rsidR="0056192C" w:rsidRPr="00593E06">
        <w:rPr>
          <w:sz w:val="28"/>
          <w:szCs w:val="28"/>
        </w:rPr>
        <w:t>С</w:t>
      </w:r>
      <w:r w:rsidR="00F44F96" w:rsidRPr="00593E06">
        <w:rPr>
          <w:sz w:val="28"/>
          <w:szCs w:val="28"/>
        </w:rPr>
        <w:t>,</w:t>
      </w:r>
      <w:r w:rsidR="00593E06">
        <w:rPr>
          <w:sz w:val="28"/>
          <w:szCs w:val="28"/>
        </w:rPr>
        <w:t xml:space="preserve"> </w:t>
      </w:r>
      <w:r w:rsidR="00F44F96" w:rsidRPr="00593E06">
        <w:rPr>
          <w:sz w:val="28"/>
          <w:szCs w:val="28"/>
        </w:rPr>
        <w:t xml:space="preserve">усилилась слабость, недомогание, появилась головная боль. </w:t>
      </w:r>
      <w:r w:rsidR="001073A8" w:rsidRPr="00593E06">
        <w:rPr>
          <w:sz w:val="28"/>
          <w:szCs w:val="28"/>
        </w:rPr>
        <w:t>Самостоятельно принимала флемоксин, ингалипт, парацетамол,</w:t>
      </w:r>
      <w:r w:rsidR="00593E06">
        <w:rPr>
          <w:sz w:val="28"/>
          <w:szCs w:val="28"/>
        </w:rPr>
        <w:t xml:space="preserve"> </w:t>
      </w:r>
      <w:r w:rsidR="009D6BBA" w:rsidRPr="00593E06">
        <w:rPr>
          <w:sz w:val="28"/>
          <w:szCs w:val="28"/>
        </w:rPr>
        <w:t>но улучшения состояния не отмечала. 2</w:t>
      </w:r>
      <w:r w:rsidR="00D30705" w:rsidRPr="00593E06">
        <w:rPr>
          <w:sz w:val="28"/>
          <w:szCs w:val="28"/>
        </w:rPr>
        <w:t>5</w:t>
      </w:r>
      <w:r w:rsidR="009D6BBA" w:rsidRPr="00593E06">
        <w:rPr>
          <w:sz w:val="28"/>
          <w:szCs w:val="28"/>
        </w:rPr>
        <w:t>.11 во время кашля стало отходить небольшое количество слизистой мокроты</w:t>
      </w:r>
      <w:r w:rsidR="004E30A9" w:rsidRPr="00593E06">
        <w:rPr>
          <w:sz w:val="28"/>
          <w:szCs w:val="28"/>
        </w:rPr>
        <w:t>, вызвали на дом педиатра, от предложенной госпитализации отказались</w:t>
      </w:r>
      <w:r w:rsidR="009D6BBA" w:rsidRPr="00593E06">
        <w:rPr>
          <w:sz w:val="28"/>
          <w:szCs w:val="28"/>
        </w:rPr>
        <w:t>. 2</w:t>
      </w:r>
      <w:r w:rsidR="004E30A9" w:rsidRPr="00593E06">
        <w:rPr>
          <w:sz w:val="28"/>
          <w:szCs w:val="28"/>
        </w:rPr>
        <w:t>8</w:t>
      </w:r>
      <w:r w:rsidR="009D6BBA" w:rsidRPr="00593E06">
        <w:rPr>
          <w:sz w:val="28"/>
          <w:szCs w:val="28"/>
        </w:rPr>
        <w:t>.11 были на приеме у участкового педиатра детской поликлиники №4, откуда с подозрением на пневмонию были направлены на рентгенографию грудной клетки; оттуда с диагнозом левосторонняя нижнедолевая пнев</w:t>
      </w:r>
      <w:r w:rsidR="005E6790" w:rsidRPr="00593E06">
        <w:rPr>
          <w:sz w:val="28"/>
          <w:szCs w:val="28"/>
        </w:rPr>
        <w:t xml:space="preserve">мония на машине скорой помощи была доставлена в приемное отделение городской детской больницы </w:t>
      </w:r>
      <w:r w:rsidR="005E6790" w:rsidRPr="00593E06">
        <w:rPr>
          <w:sz w:val="28"/>
          <w:szCs w:val="28"/>
        </w:rPr>
        <w:lastRenderedPageBreak/>
        <w:t>№1.</w:t>
      </w:r>
      <w:r w:rsidR="00D30705" w:rsidRPr="00593E06">
        <w:rPr>
          <w:sz w:val="28"/>
          <w:szCs w:val="28"/>
        </w:rPr>
        <w:t xml:space="preserve"> В</w:t>
      </w:r>
      <w:r w:rsidR="004E30A9" w:rsidRPr="00593E06">
        <w:rPr>
          <w:sz w:val="28"/>
          <w:szCs w:val="28"/>
        </w:rPr>
        <w:t xml:space="preserve"> больнице получала</w:t>
      </w:r>
      <w:r w:rsidR="00D30705" w:rsidRPr="00593E06">
        <w:rPr>
          <w:sz w:val="28"/>
          <w:szCs w:val="28"/>
        </w:rPr>
        <w:t xml:space="preserve"> офламокс, гордокс, аскорбиновую кислоту, кокорбоксилазу; анальгин, димедрол. На фоне проводимой терапии больная отмечала улучшение состояния – на второй-третий день нормализовалась температура тела, постепенно прошла слабость, недомогания, головные боли, снизилась интенсивность кашля.</w:t>
      </w:r>
      <w:r w:rsidR="00593E06">
        <w:rPr>
          <w:sz w:val="28"/>
          <w:szCs w:val="28"/>
        </w:rPr>
        <w:t xml:space="preserve"> </w:t>
      </w:r>
    </w:p>
    <w:p w:rsidR="00B27829" w:rsidRPr="00593E06" w:rsidRDefault="00B27829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1F3540" w:rsidRPr="00593E06" w:rsidRDefault="001F3540" w:rsidP="00593E06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93E06">
        <w:rPr>
          <w:b/>
          <w:bCs/>
          <w:sz w:val="28"/>
          <w:szCs w:val="28"/>
        </w:rPr>
        <w:t>История жизни</w:t>
      </w:r>
    </w:p>
    <w:p w:rsidR="00593E06" w:rsidRPr="00593E06" w:rsidRDefault="00593E06" w:rsidP="00593E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36F5" w:rsidRPr="00593E06" w:rsidRDefault="00593E06" w:rsidP="00593E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Родила</w:t>
      </w:r>
      <w:r w:rsidR="0095277E" w:rsidRPr="00593E06">
        <w:rPr>
          <w:sz w:val="28"/>
          <w:szCs w:val="28"/>
        </w:rPr>
        <w:t xml:space="preserve">сь 26.06.1995г в городе Барнауле, в роддоме №2. родилась от второй беременности (первая закончилась родами). Роды срочные через естественные родовые пути. Масса при рождении 3040г, длина тела 49см, окружность головы 34см, окружность грудной клетки 32см. </w:t>
      </w:r>
      <w:r w:rsidR="00A3619B" w:rsidRPr="00593E06">
        <w:rPr>
          <w:sz w:val="28"/>
          <w:szCs w:val="28"/>
        </w:rPr>
        <w:t>В роддоме: состояние ребенка удовлетворительное, к груди приложена на первые сутки, максимальная потеря массы тела 260г на третьи сутки, тонус мышц и рефлексы ближе к удовлетворительным, кожа чистая.</w:t>
      </w:r>
      <w:r w:rsidR="004736F5" w:rsidRPr="00593E06">
        <w:rPr>
          <w:sz w:val="28"/>
          <w:szCs w:val="28"/>
        </w:rPr>
        <w:t xml:space="preserve"> Пуповина отпала на 3 сутки. Выписана из роддома на 5 сутки.</w:t>
      </w:r>
      <w:r w:rsidR="00DA793E" w:rsidRPr="00593E06">
        <w:rPr>
          <w:sz w:val="28"/>
          <w:szCs w:val="28"/>
        </w:rPr>
        <w:t xml:space="preserve"> В роддоме был поставлен диагноз: перинатальное поражение ЦНС легкой степени тяжести острый период и назначено соответствующее лечение.</w:t>
      </w:r>
      <w:r w:rsidR="004736F5" w:rsidRPr="00593E06">
        <w:rPr>
          <w:sz w:val="28"/>
          <w:szCs w:val="28"/>
        </w:rPr>
        <w:t xml:space="preserve"> </w:t>
      </w:r>
    </w:p>
    <w:p w:rsidR="00F444FD" w:rsidRPr="00593E06" w:rsidRDefault="004736F5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На первом году жизни отмечалась</w:t>
      </w:r>
      <w:r w:rsidR="00F444FD" w:rsidRPr="00593E06">
        <w:rPr>
          <w:sz w:val="28"/>
          <w:szCs w:val="28"/>
        </w:rPr>
        <w:t xml:space="preserve"> низкая помесячная прибавка массы тела (в среднем 300 – 400г). </w:t>
      </w:r>
    </w:p>
    <w:p w:rsidR="005C410F" w:rsidRPr="00593E06" w:rsidRDefault="00F444FD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Развитие моторики: держать голову начала в 1,5 месяца, в 4 меся</w:t>
      </w:r>
      <w:r w:rsidR="005C410F" w:rsidRPr="00593E06">
        <w:rPr>
          <w:sz w:val="28"/>
          <w:szCs w:val="28"/>
        </w:rPr>
        <w:t xml:space="preserve">ца начала переворачиваться на бок, в 6 месяцев на живот, в 7 месяцев стала сидеть, в 10 месяцев стояла с поддержкой, в 11 месяцев – с поддержкой, в год начала самостоятельно ходить. </w:t>
      </w:r>
    </w:p>
    <w:p w:rsidR="0058712D" w:rsidRPr="00593E06" w:rsidRDefault="005C410F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Психическое развитие</w:t>
      </w:r>
      <w:r w:rsidR="008424A5" w:rsidRPr="00593E06">
        <w:rPr>
          <w:sz w:val="28"/>
          <w:szCs w:val="28"/>
        </w:rPr>
        <w:t>: первая улыбка на первом месяце, гулить начала на третьем месяце, первые слоги произнесла в 6 месяцев, фразы в 2 года, к первому году жизни знала 8-10 слов; мать начала узнавать в 4 месяца. Сон в 6 месяцев – 3 раза в сутки (14,5 часов), в год – 2 раза в сутки</w:t>
      </w:r>
      <w:r w:rsidR="0058712D" w:rsidRPr="00593E06">
        <w:rPr>
          <w:sz w:val="28"/>
          <w:szCs w:val="28"/>
        </w:rPr>
        <w:t xml:space="preserve"> (13,5 часов). Девочка была дисциплинированная, усидчивая, общительная. </w:t>
      </w:r>
    </w:p>
    <w:p w:rsidR="0058712D" w:rsidRPr="00593E06" w:rsidRDefault="0058712D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lastRenderedPageBreak/>
        <w:t>Зубы прорезались с 6 месяцев сначала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на нижней челюсти, к году имела 9 зубов.</w:t>
      </w:r>
    </w:p>
    <w:p w:rsidR="009E4AE2" w:rsidRPr="00593E06" w:rsidRDefault="0058712D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На грудном вскармливании до 1,5 лет, режим кормления по требованию</w:t>
      </w:r>
      <w:r w:rsidR="009E4AE2" w:rsidRPr="00593E06">
        <w:rPr>
          <w:sz w:val="28"/>
          <w:szCs w:val="28"/>
        </w:rPr>
        <w:t>. Дополнительные факторы питания и прикормы вводились во время.</w:t>
      </w:r>
    </w:p>
    <w:p w:rsidR="009E4AE2" w:rsidRPr="00593E06" w:rsidRDefault="009E4AE2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Детские дошкольные учреждения не посещала по желанию родителей. В настоящее время учится в 5 классе общеобразовательной школы.</w:t>
      </w:r>
      <w:r w:rsidR="0056192C" w:rsidRPr="00593E06">
        <w:rPr>
          <w:sz w:val="28"/>
          <w:szCs w:val="28"/>
        </w:rPr>
        <w:t xml:space="preserve"> </w:t>
      </w:r>
    </w:p>
    <w:p w:rsidR="002F5E01" w:rsidRPr="00593E06" w:rsidRDefault="0056192C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Перенесенные заболевания: детскими инфекциями не болела,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на втором году жизни перенесла ОРВИ, часто болеет анги</w:t>
      </w:r>
      <w:r w:rsidR="004E03FC" w:rsidRPr="00593E06">
        <w:rPr>
          <w:sz w:val="28"/>
          <w:szCs w:val="28"/>
        </w:rPr>
        <w:t>нами, состоит на ДУ у ЛОР-врача по поводу хронического тонзиллита, с 6 лет страдает ДЖВП (состоит на учете у гастроэнтеролога) – последнее обострение месяц назад.</w:t>
      </w:r>
      <w:r w:rsidR="002F5E01" w:rsidRPr="00593E06">
        <w:rPr>
          <w:sz w:val="28"/>
          <w:szCs w:val="28"/>
        </w:rPr>
        <w:t xml:space="preserve"> Травм и операций не было, гемотрансфузии не проводились.</w:t>
      </w:r>
    </w:p>
    <w:p w:rsidR="002F5E01" w:rsidRPr="00593E06" w:rsidRDefault="002F5E01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Профилактические прививки по календарю.</w:t>
      </w:r>
    </w:p>
    <w:p w:rsidR="00093058" w:rsidRPr="00593E06" w:rsidRDefault="002F5E01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Аллергических реакций</w:t>
      </w:r>
      <w:r w:rsidR="00093058" w:rsidRPr="00593E06">
        <w:rPr>
          <w:sz w:val="28"/>
          <w:szCs w:val="28"/>
        </w:rPr>
        <w:t xml:space="preserve"> на лекарственные вещества и пищевые продукты не отмечала.</w:t>
      </w:r>
    </w:p>
    <w:p w:rsidR="002B617C" w:rsidRPr="00593E06" w:rsidRDefault="002B617C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Жилищно-бытовые условия удовлетворительные, семья из 4 человек проживает в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3-х комнатной благоустроенной квартире.</w:t>
      </w:r>
    </w:p>
    <w:p w:rsidR="004E30A9" w:rsidRPr="00593E06" w:rsidRDefault="004E30A9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Контакт с инфекционными больными отрицает.</w:t>
      </w:r>
    </w:p>
    <w:p w:rsidR="00B27829" w:rsidRPr="00593E06" w:rsidRDefault="00B27829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1F3540" w:rsidRPr="00593E06" w:rsidRDefault="004E30A9" w:rsidP="00593E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3E06">
        <w:rPr>
          <w:b/>
          <w:bCs/>
          <w:sz w:val="28"/>
          <w:szCs w:val="28"/>
        </w:rPr>
        <w:t>Настоящее состояние больной</w:t>
      </w:r>
    </w:p>
    <w:p w:rsidR="00593E06" w:rsidRPr="00593E06" w:rsidRDefault="00593E06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D30705" w:rsidRPr="00593E06" w:rsidRDefault="004E30A9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 xml:space="preserve">Общее состояние удовлетворительное, сознание ясное, положение активное, самочувствие хорошее. </w:t>
      </w:r>
    </w:p>
    <w:p w:rsidR="004E30A9" w:rsidRPr="00593E06" w:rsidRDefault="00D30705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Нервно-психический статус без особенностей</w:t>
      </w:r>
    </w:p>
    <w:p w:rsidR="00536242" w:rsidRPr="00593E06" w:rsidRDefault="00D30705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 xml:space="preserve">Рост </w:t>
      </w:r>
      <w:r w:rsidR="00536242" w:rsidRPr="00593E06">
        <w:rPr>
          <w:sz w:val="28"/>
          <w:szCs w:val="28"/>
        </w:rPr>
        <w:t xml:space="preserve">- </w:t>
      </w:r>
      <w:r w:rsidRPr="00593E06">
        <w:rPr>
          <w:sz w:val="28"/>
          <w:szCs w:val="28"/>
        </w:rPr>
        <w:t>140см, масса тела</w:t>
      </w:r>
      <w:r w:rsidR="00536242" w:rsidRPr="00593E06">
        <w:rPr>
          <w:sz w:val="28"/>
          <w:szCs w:val="28"/>
        </w:rPr>
        <w:t xml:space="preserve"> -</w:t>
      </w:r>
      <w:r w:rsidRPr="00593E06">
        <w:rPr>
          <w:sz w:val="28"/>
          <w:szCs w:val="28"/>
        </w:rPr>
        <w:t xml:space="preserve"> 30,6кг, </w:t>
      </w:r>
      <w:r w:rsidR="00536242" w:rsidRPr="00593E06">
        <w:rPr>
          <w:sz w:val="28"/>
          <w:szCs w:val="28"/>
        </w:rPr>
        <w:t>окружность головы</w:t>
      </w:r>
      <w:r w:rsidR="001F3540" w:rsidRPr="00593E06">
        <w:rPr>
          <w:sz w:val="28"/>
          <w:szCs w:val="28"/>
        </w:rPr>
        <w:t xml:space="preserve"> </w:t>
      </w:r>
      <w:r w:rsidR="00536242" w:rsidRPr="00593E06">
        <w:rPr>
          <w:sz w:val="28"/>
          <w:szCs w:val="28"/>
        </w:rPr>
        <w:t>– 55см, окружность груди – 61см. Физическое развитие среднее дисгармоничное за счет низкой массы тела.</w:t>
      </w:r>
    </w:p>
    <w:p w:rsidR="000A1858" w:rsidRPr="00593E06" w:rsidRDefault="00536242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 xml:space="preserve">Кожные покровы бледные, чистые; волосы и ногти не изменены; </w:t>
      </w:r>
      <w:r w:rsidR="005D3236" w:rsidRPr="00593E06">
        <w:rPr>
          <w:sz w:val="28"/>
          <w:szCs w:val="28"/>
        </w:rPr>
        <w:t xml:space="preserve">кожа эластичная, слегка влажная, чувствительность не нарушена. Подкожно-жировой слой выражен недостаточно, развит равномерно, тургор мягких </w:t>
      </w:r>
      <w:r w:rsidR="005D3236" w:rsidRPr="00593E06">
        <w:rPr>
          <w:sz w:val="28"/>
          <w:szCs w:val="28"/>
        </w:rPr>
        <w:lastRenderedPageBreak/>
        <w:t>тканей сохранен, отеков и уплотнений нет. Из лимфатических узлов пальпируются только подчелюстные в виде округлых, безболезненных образований эластической консистенции, не спаянных с окружающими тканями, размером до 0,6-0,7см.</w:t>
      </w:r>
      <w:r w:rsidRPr="00593E06">
        <w:rPr>
          <w:sz w:val="28"/>
          <w:szCs w:val="28"/>
        </w:rPr>
        <w:t xml:space="preserve"> </w:t>
      </w:r>
    </w:p>
    <w:p w:rsidR="000A1858" w:rsidRPr="00593E06" w:rsidRDefault="000A1858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Мышечная система</w:t>
      </w:r>
    </w:p>
    <w:p w:rsidR="000A1858" w:rsidRPr="00593E06" w:rsidRDefault="005D3236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Мышечная система развита слабо, тонус мышц не нарушен.</w:t>
      </w:r>
    </w:p>
    <w:p w:rsidR="000A1858" w:rsidRPr="00593E06" w:rsidRDefault="000A1858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Костно-суставная система и зубы</w:t>
      </w:r>
    </w:p>
    <w:p w:rsidR="00ED4CCE" w:rsidRDefault="005D3236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Осанка прямая, девочка развита пропорционально; голова округл</w:t>
      </w:r>
      <w:r w:rsidR="00E756E1" w:rsidRPr="00593E06">
        <w:rPr>
          <w:sz w:val="28"/>
          <w:szCs w:val="28"/>
        </w:rPr>
        <w:t>ой формы, без видимых деформа</w:t>
      </w:r>
      <w:r w:rsidR="00ED4CCE" w:rsidRPr="00593E06">
        <w:rPr>
          <w:sz w:val="28"/>
          <w:szCs w:val="28"/>
        </w:rPr>
        <w:t>ций.</w:t>
      </w:r>
    </w:p>
    <w:p w:rsidR="00593E06" w:rsidRPr="00593E06" w:rsidRDefault="00593E06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ED4CCE" w:rsidRPr="00593E06" w:rsidRDefault="00ED4CCE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Зубная формула: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38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504"/>
        <w:gridCol w:w="363"/>
        <w:gridCol w:w="316"/>
        <w:gridCol w:w="316"/>
      </w:tblGrid>
      <w:tr w:rsidR="00E756E1" w:rsidRPr="00593E06" w:rsidTr="00593E06">
        <w:tc>
          <w:tcPr>
            <w:tcW w:w="0" w:type="auto"/>
          </w:tcPr>
          <w:p w:rsidR="00E756E1" w:rsidRPr="00593E06" w:rsidRDefault="00593E06" w:rsidP="00593E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56E1" w:rsidRPr="00593E0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4</w:t>
            </w:r>
          </w:p>
        </w:tc>
        <w:tc>
          <w:tcPr>
            <w:tcW w:w="363" w:type="dxa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7</w:t>
            </w:r>
          </w:p>
        </w:tc>
      </w:tr>
      <w:tr w:rsidR="00E756E1" w:rsidRPr="00593E06" w:rsidTr="00593E06"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93E06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363" w:type="dxa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756E1" w:rsidRPr="00593E06" w:rsidRDefault="00E756E1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7</w:t>
            </w:r>
          </w:p>
        </w:tc>
      </w:tr>
    </w:tbl>
    <w:p w:rsidR="00593E06" w:rsidRDefault="00593E06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0A1858" w:rsidRDefault="00ED4CCE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Грудная клетка конической формы, без деформаций. Верхние и нижние конечности без искривлений; деформаций эпифизов в виде «браслетов», диафизов фаланг пальцев в виде «нитей жемчуга», вздутий ногтевых фаланг – «барабанных палочек» не выявлено. Форма суставов не изменена, подвижность – в полном объеме.</w:t>
      </w:r>
    </w:p>
    <w:p w:rsidR="000A1858" w:rsidRPr="00593E06" w:rsidRDefault="000A1858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Органы дыхания</w:t>
      </w:r>
    </w:p>
    <w:p w:rsidR="000A1858" w:rsidRPr="00593E06" w:rsidRDefault="000A1858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При осмотре цианоза носогубного треугольника нет, выделений из носа нет, носовое дыхание свободное; миндалины не изменены, гиперемии зева нет; грудная клетка нормостенической формы, обе половины одинаково участвуют в акте дыхания.</w:t>
      </w:r>
      <w:r w:rsidR="00B27829" w:rsidRPr="00593E06">
        <w:rPr>
          <w:sz w:val="28"/>
          <w:szCs w:val="28"/>
        </w:rPr>
        <w:t xml:space="preserve"> Частота дыхательных движений 20 в минуту.</w:t>
      </w:r>
      <w:r w:rsidRPr="00593E06">
        <w:rPr>
          <w:sz w:val="28"/>
          <w:szCs w:val="28"/>
        </w:rPr>
        <w:t xml:space="preserve"> Пальпация грудной клетки безболезненна, </w:t>
      </w:r>
      <w:r w:rsidR="009A57A8" w:rsidRPr="00593E06">
        <w:rPr>
          <w:sz w:val="28"/>
          <w:szCs w:val="28"/>
        </w:rPr>
        <w:t>резистентность сохранена, голосовое дрожание проводится одинаково в симметричных точках. При сравнительной перкуссии звук ясный, легочной. Границы и подвижность легких в пределах возрастной нормы. При аускультации выслушиваются сухие свистящие хрипы в левой подлопаточной области, в остальных точках выслушивания – дыхание везикулярное.</w:t>
      </w:r>
    </w:p>
    <w:p w:rsidR="006A2C10" w:rsidRPr="00593E06" w:rsidRDefault="006A2C10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Сердечно-сосудистая система</w:t>
      </w:r>
    </w:p>
    <w:p w:rsidR="006A2C10" w:rsidRPr="00593E06" w:rsidRDefault="006A2C10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lastRenderedPageBreak/>
        <w:t xml:space="preserve">Деформаций грудной клетки в области сердца нет, видимой пульсации сосудов нет. Относительные границы сердца в пределах возрастной нормы. При аускультации тоны сердца ясные, ритмичные, ЧСС – </w:t>
      </w:r>
      <w:r w:rsidR="00B27829" w:rsidRPr="00593E06">
        <w:rPr>
          <w:sz w:val="28"/>
          <w:szCs w:val="28"/>
        </w:rPr>
        <w:t>120 в минуту, шумов нет, пульс 120 ударов в минуту, регулярный, хорошего наполнения и напряжения.</w:t>
      </w:r>
      <w:r w:rsidRPr="00593E06">
        <w:rPr>
          <w:sz w:val="28"/>
          <w:szCs w:val="28"/>
        </w:rPr>
        <w:t xml:space="preserve"> </w:t>
      </w:r>
    </w:p>
    <w:p w:rsidR="006A2C10" w:rsidRPr="00593E06" w:rsidRDefault="006A2C10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Органы пищеварения</w:t>
      </w:r>
    </w:p>
    <w:p w:rsidR="006A2C10" w:rsidRPr="00593E06" w:rsidRDefault="006A2C10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Язык чистый</w:t>
      </w:r>
      <w:r w:rsidR="0096586A" w:rsidRPr="00593E06">
        <w:rPr>
          <w:sz w:val="28"/>
          <w:szCs w:val="28"/>
        </w:rPr>
        <w:t>, слизистая полости рта чистая, влажная. Живот округлой формы, симметричный. При пальпации живот м</w:t>
      </w:r>
      <w:r w:rsidR="00593E06">
        <w:rPr>
          <w:sz w:val="28"/>
          <w:szCs w:val="28"/>
        </w:rPr>
        <w:t>ягкий безболезненный. Печень из-</w:t>
      </w:r>
      <w:r w:rsidR="0096586A" w:rsidRPr="00593E06">
        <w:rPr>
          <w:sz w:val="28"/>
          <w:szCs w:val="28"/>
        </w:rPr>
        <w:t>под края реберной дуги не выступает.</w:t>
      </w:r>
    </w:p>
    <w:p w:rsidR="0096586A" w:rsidRPr="00593E06" w:rsidRDefault="0096586A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Мочевыделительная система</w:t>
      </w:r>
    </w:p>
    <w:p w:rsidR="0096586A" w:rsidRPr="00593E06" w:rsidRDefault="0096586A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Отеков нет. Почки не пальпируются. Симптом поколачивания отрицательный. Мочеиспускание свобо</w:t>
      </w:r>
      <w:r w:rsidR="00B87FDC" w:rsidRPr="00593E06">
        <w:rPr>
          <w:sz w:val="28"/>
          <w:szCs w:val="28"/>
        </w:rPr>
        <w:t>дное, безболезненное.</w:t>
      </w:r>
    </w:p>
    <w:p w:rsidR="00B27829" w:rsidRPr="00593E06" w:rsidRDefault="00B27829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2A5442" w:rsidRPr="00593E06" w:rsidRDefault="002A5442" w:rsidP="00593E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3E06">
        <w:rPr>
          <w:b/>
          <w:bCs/>
          <w:sz w:val="28"/>
          <w:szCs w:val="28"/>
        </w:rPr>
        <w:t>Предварительный диагноз и его обоснование</w:t>
      </w:r>
    </w:p>
    <w:p w:rsidR="00593E06" w:rsidRDefault="00593E06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2A5442" w:rsidRPr="00593E06" w:rsidRDefault="002A5442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На основании жалоб больной на кашель с отхождением небольшого количества слизистой мокроты, повышение температуры тела до 39,4</w:t>
      </w:r>
      <w:r w:rsidRPr="00593E06">
        <w:rPr>
          <w:sz w:val="28"/>
          <w:szCs w:val="28"/>
          <w:vertAlign w:val="superscript"/>
        </w:rPr>
        <w:t>о</w:t>
      </w:r>
      <w:r w:rsidRPr="00593E06">
        <w:rPr>
          <w:sz w:val="28"/>
          <w:szCs w:val="28"/>
        </w:rPr>
        <w:t>С, слабость, недомогание, головную, боль</w:t>
      </w:r>
      <w:r w:rsidR="0031438F" w:rsidRPr="00593E06">
        <w:rPr>
          <w:sz w:val="28"/>
          <w:szCs w:val="28"/>
        </w:rPr>
        <w:t>.</w:t>
      </w:r>
    </w:p>
    <w:p w:rsidR="00B87FDC" w:rsidRPr="00593E06" w:rsidRDefault="002A5442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Учитывая данные анамнеза об остром начале заболевания с повышения температуры тела, появления слабости, головной боли, першения в горле, сухого кашля; отсутствия эффекта от приема антибиотиков</w:t>
      </w:r>
      <w:r w:rsidR="0031438F" w:rsidRPr="00593E06">
        <w:rPr>
          <w:sz w:val="28"/>
          <w:szCs w:val="28"/>
        </w:rPr>
        <w:t xml:space="preserve"> можно предположить наличие ОРВИ в начале заболевания. Также учитывая данные рентгенографии органов грудной клетки от 28.11.06г о наличии левосторонней нижнедолевой очаговой пневмонии и данных объективного обследования о наличии остаточных хрипов в подлопаточной области слева можно сформулировать предварительный диагноз: </w:t>
      </w:r>
      <w:r w:rsidR="0031438F" w:rsidRPr="00593E06">
        <w:rPr>
          <w:sz w:val="28"/>
          <w:szCs w:val="28"/>
          <w:u w:val="single"/>
        </w:rPr>
        <w:t>острая левосторонняя нижнедолевая очаговая пневмония.</w:t>
      </w:r>
      <w:r w:rsidR="00593E06">
        <w:rPr>
          <w:sz w:val="28"/>
          <w:szCs w:val="28"/>
        </w:rPr>
        <w:t xml:space="preserve"> </w:t>
      </w:r>
    </w:p>
    <w:p w:rsidR="00593E06" w:rsidRDefault="00593E06" w:rsidP="00593E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C2D39" w:rsidRPr="00593E06">
        <w:rPr>
          <w:b/>
          <w:bCs/>
          <w:sz w:val="28"/>
          <w:szCs w:val="28"/>
        </w:rPr>
        <w:lastRenderedPageBreak/>
        <w:t xml:space="preserve">Результаты лабораторных и дополнительных методов </w:t>
      </w:r>
    </w:p>
    <w:p w:rsidR="00B87FDC" w:rsidRPr="00593E06" w:rsidRDefault="00CC2D39" w:rsidP="00593E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3E06">
        <w:rPr>
          <w:b/>
          <w:bCs/>
          <w:sz w:val="28"/>
          <w:szCs w:val="28"/>
        </w:rPr>
        <w:t>исследований</w:t>
      </w:r>
    </w:p>
    <w:p w:rsidR="00593E06" w:rsidRPr="00593E06" w:rsidRDefault="00593E06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CC2D39" w:rsidRPr="00593E06" w:rsidRDefault="00CC2D39" w:rsidP="00593E0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93E06">
        <w:rPr>
          <w:sz w:val="28"/>
          <w:szCs w:val="28"/>
          <w:u w:val="single"/>
        </w:rPr>
        <w:t>Общий анализ крови от 29.11.06г</w:t>
      </w:r>
    </w:p>
    <w:p w:rsidR="00CC2D39" w:rsidRPr="00593E06" w:rsidRDefault="00CC2D39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Гемоглобин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143г/л</w:t>
      </w:r>
    </w:p>
    <w:p w:rsidR="00CC2D39" w:rsidRPr="00593E06" w:rsidRDefault="00CC2D39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Лейкоциты</w:t>
      </w:r>
      <w:r w:rsidR="00593E06">
        <w:rPr>
          <w:sz w:val="28"/>
          <w:szCs w:val="28"/>
        </w:rPr>
        <w:t xml:space="preserve"> </w:t>
      </w:r>
      <w:r w:rsidR="001E4E78" w:rsidRPr="00593E06">
        <w:rPr>
          <w:sz w:val="28"/>
          <w:szCs w:val="28"/>
        </w:rPr>
        <w:t>6,0х10</w:t>
      </w:r>
      <w:r w:rsidR="001E4E78" w:rsidRPr="00593E06">
        <w:rPr>
          <w:sz w:val="28"/>
          <w:szCs w:val="28"/>
          <w:vertAlign w:val="superscript"/>
        </w:rPr>
        <w:t xml:space="preserve">9 </w:t>
      </w:r>
      <w:r w:rsidR="001E4E78" w:rsidRPr="00593E06">
        <w:rPr>
          <w:sz w:val="28"/>
          <w:szCs w:val="28"/>
        </w:rPr>
        <w:t>/л</w:t>
      </w:r>
    </w:p>
    <w:p w:rsidR="00CC2D39" w:rsidRDefault="00CC2D39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СОЭ</w:t>
      </w:r>
      <w:r w:rsidR="00593E06">
        <w:rPr>
          <w:sz w:val="28"/>
          <w:szCs w:val="28"/>
        </w:rPr>
        <w:t xml:space="preserve"> </w:t>
      </w:r>
      <w:r w:rsidR="001E4E78" w:rsidRPr="00593E06">
        <w:rPr>
          <w:sz w:val="28"/>
          <w:szCs w:val="28"/>
        </w:rPr>
        <w:t>30мм/ч</w:t>
      </w:r>
    </w:p>
    <w:p w:rsidR="00593E06" w:rsidRPr="00593E06" w:rsidRDefault="00593E06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CC2D39" w:rsidRPr="00593E06" w:rsidRDefault="00CC2D39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Лейкоцитарная формула</w:t>
      </w:r>
    </w:p>
    <w:tbl>
      <w:tblPr>
        <w:tblStyle w:val="a3"/>
        <w:tblW w:w="0" w:type="auto"/>
        <w:tblInd w:w="708" w:type="dxa"/>
        <w:tblLook w:val="01E0" w:firstRow="1" w:lastRow="1" w:firstColumn="1" w:lastColumn="1" w:noHBand="0" w:noVBand="0"/>
      </w:tblPr>
      <w:tblGrid>
        <w:gridCol w:w="318"/>
        <w:gridCol w:w="316"/>
        <w:gridCol w:w="416"/>
        <w:gridCol w:w="416"/>
        <w:gridCol w:w="343"/>
      </w:tblGrid>
      <w:tr w:rsidR="00CC2D39" w:rsidRPr="00593E06" w:rsidTr="00593E06">
        <w:tc>
          <w:tcPr>
            <w:tcW w:w="0" w:type="auto"/>
          </w:tcPr>
          <w:p w:rsidR="00CC2D39" w:rsidRPr="00593E06" w:rsidRDefault="00CC2D39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C2D39" w:rsidRPr="00593E06" w:rsidRDefault="00CC2D39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э</w:t>
            </w:r>
          </w:p>
        </w:tc>
        <w:tc>
          <w:tcPr>
            <w:tcW w:w="0" w:type="auto"/>
          </w:tcPr>
          <w:p w:rsidR="00CC2D39" w:rsidRPr="00593E06" w:rsidRDefault="00CC2D39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CC2D39" w:rsidRPr="00593E06" w:rsidRDefault="00CC2D39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</w:tcPr>
          <w:p w:rsidR="00CC2D39" w:rsidRPr="00593E06" w:rsidRDefault="00CC2D39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м</w:t>
            </w:r>
          </w:p>
        </w:tc>
      </w:tr>
      <w:tr w:rsidR="00CC2D39" w:rsidRPr="00593E06" w:rsidTr="00593E06">
        <w:tc>
          <w:tcPr>
            <w:tcW w:w="0" w:type="auto"/>
          </w:tcPr>
          <w:p w:rsidR="00CC2D39" w:rsidRPr="00593E06" w:rsidRDefault="00CC2D39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C2D39" w:rsidRPr="00593E06" w:rsidRDefault="00CC2D39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C2D39" w:rsidRPr="00593E06" w:rsidRDefault="00CC2D39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CC2D39" w:rsidRPr="00593E06" w:rsidRDefault="00CC2D39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CC2D39" w:rsidRPr="00593E06" w:rsidRDefault="00CC2D39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8</w:t>
            </w:r>
          </w:p>
        </w:tc>
      </w:tr>
    </w:tbl>
    <w:p w:rsidR="00B27829" w:rsidRPr="00593E06" w:rsidRDefault="00B27829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242633" w:rsidRPr="00593E06" w:rsidRDefault="001E4E78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Вывод:</w:t>
      </w:r>
      <w:r w:rsidR="002F3C46" w:rsidRPr="00593E06">
        <w:rPr>
          <w:sz w:val="28"/>
          <w:szCs w:val="28"/>
        </w:rPr>
        <w:t xml:space="preserve"> </w:t>
      </w:r>
      <w:r w:rsidR="00242633" w:rsidRPr="00593E06">
        <w:rPr>
          <w:sz w:val="28"/>
          <w:szCs w:val="28"/>
        </w:rPr>
        <w:t>в крови ускорение СОЭ</w:t>
      </w:r>
      <w:r w:rsidR="009E6B59" w:rsidRPr="00593E06">
        <w:rPr>
          <w:sz w:val="28"/>
          <w:szCs w:val="28"/>
        </w:rPr>
        <w:t xml:space="preserve"> – может свидетельствовать о наличии воспалительного очага в организме</w:t>
      </w:r>
      <w:r w:rsidR="00242633" w:rsidRPr="00593E06">
        <w:rPr>
          <w:sz w:val="28"/>
          <w:szCs w:val="28"/>
        </w:rPr>
        <w:t>, относительный нейтрофилез</w:t>
      </w:r>
      <w:r w:rsidR="009E6B59" w:rsidRPr="00593E06">
        <w:rPr>
          <w:sz w:val="28"/>
          <w:szCs w:val="28"/>
        </w:rPr>
        <w:t xml:space="preserve"> – наблюдается при воспалении и интоксикации</w:t>
      </w:r>
      <w:r w:rsidR="00242633" w:rsidRPr="00593E06">
        <w:rPr>
          <w:sz w:val="28"/>
          <w:szCs w:val="28"/>
        </w:rPr>
        <w:t>.</w:t>
      </w:r>
    </w:p>
    <w:p w:rsidR="00B27829" w:rsidRPr="00593E06" w:rsidRDefault="00B27829" w:rsidP="00593E06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42633" w:rsidRPr="00593E06" w:rsidRDefault="00242633" w:rsidP="00593E0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93E06">
        <w:rPr>
          <w:sz w:val="28"/>
          <w:szCs w:val="28"/>
          <w:u w:val="single"/>
        </w:rPr>
        <w:t>Общий анализ крови от 11.12.06г</w:t>
      </w:r>
    </w:p>
    <w:p w:rsidR="00242633" w:rsidRPr="00593E06" w:rsidRDefault="00242633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Гемоглобин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1</w:t>
      </w:r>
      <w:r w:rsidR="002713D0" w:rsidRPr="00593E06">
        <w:rPr>
          <w:sz w:val="28"/>
          <w:szCs w:val="28"/>
        </w:rPr>
        <w:t>3</w:t>
      </w:r>
      <w:r w:rsidRPr="00593E06">
        <w:rPr>
          <w:sz w:val="28"/>
          <w:szCs w:val="28"/>
        </w:rPr>
        <w:t>9г/л</w:t>
      </w:r>
    </w:p>
    <w:p w:rsidR="00242633" w:rsidRPr="00593E06" w:rsidRDefault="00242633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Лейкоциты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6,6х10</w:t>
      </w:r>
      <w:r w:rsidRPr="00593E06">
        <w:rPr>
          <w:sz w:val="28"/>
          <w:szCs w:val="28"/>
          <w:vertAlign w:val="superscript"/>
        </w:rPr>
        <w:t xml:space="preserve">9 </w:t>
      </w:r>
      <w:r w:rsidRPr="00593E06">
        <w:rPr>
          <w:sz w:val="28"/>
          <w:szCs w:val="28"/>
        </w:rPr>
        <w:t>/л</w:t>
      </w:r>
    </w:p>
    <w:p w:rsidR="00242633" w:rsidRDefault="00242633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СОЭ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5мм/ч</w:t>
      </w:r>
    </w:p>
    <w:p w:rsidR="00593E06" w:rsidRPr="00593E06" w:rsidRDefault="00593E06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242633" w:rsidRPr="00593E06" w:rsidRDefault="00242633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Лейкоцитарная формула</w:t>
      </w:r>
    </w:p>
    <w:tbl>
      <w:tblPr>
        <w:tblStyle w:val="a3"/>
        <w:tblW w:w="0" w:type="auto"/>
        <w:tblInd w:w="588" w:type="dxa"/>
        <w:tblLook w:val="01E0" w:firstRow="1" w:lastRow="1" w:firstColumn="1" w:lastColumn="1" w:noHBand="0" w:noVBand="0"/>
      </w:tblPr>
      <w:tblGrid>
        <w:gridCol w:w="466"/>
        <w:gridCol w:w="316"/>
        <w:gridCol w:w="324"/>
        <w:gridCol w:w="416"/>
        <w:gridCol w:w="416"/>
        <w:gridCol w:w="343"/>
      </w:tblGrid>
      <w:tr w:rsidR="00242633" w:rsidRPr="00593E06" w:rsidTr="00593E06">
        <w:tc>
          <w:tcPr>
            <w:tcW w:w="0" w:type="auto"/>
          </w:tcPr>
          <w:p w:rsidR="00242633" w:rsidRPr="00593E06" w:rsidRDefault="00242633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242633" w:rsidRPr="00593E06" w:rsidRDefault="00242633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э</w:t>
            </w:r>
          </w:p>
        </w:tc>
        <w:tc>
          <w:tcPr>
            <w:tcW w:w="0" w:type="auto"/>
          </w:tcPr>
          <w:p w:rsidR="00242633" w:rsidRPr="00593E06" w:rsidRDefault="00242633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п</w:t>
            </w:r>
          </w:p>
        </w:tc>
        <w:tc>
          <w:tcPr>
            <w:tcW w:w="0" w:type="auto"/>
          </w:tcPr>
          <w:p w:rsidR="00242633" w:rsidRPr="00593E06" w:rsidRDefault="00242633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242633" w:rsidRPr="00593E06" w:rsidRDefault="009E6B59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</w:tcPr>
          <w:p w:rsidR="00242633" w:rsidRPr="00593E06" w:rsidRDefault="00242633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м</w:t>
            </w:r>
          </w:p>
        </w:tc>
      </w:tr>
      <w:tr w:rsidR="00242633" w:rsidRPr="00593E06" w:rsidTr="00593E06">
        <w:tc>
          <w:tcPr>
            <w:tcW w:w="0" w:type="auto"/>
          </w:tcPr>
          <w:p w:rsidR="00242633" w:rsidRPr="00593E06" w:rsidRDefault="00242633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242633" w:rsidRPr="00593E06" w:rsidRDefault="00242633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2633" w:rsidRPr="00593E06" w:rsidRDefault="00242633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42633" w:rsidRPr="00593E06" w:rsidRDefault="00242633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242633" w:rsidRPr="00593E06" w:rsidRDefault="00242633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42633" w:rsidRPr="00593E06" w:rsidRDefault="00242633" w:rsidP="00593E06">
            <w:pPr>
              <w:spacing w:line="360" w:lineRule="auto"/>
              <w:rPr>
                <w:sz w:val="20"/>
                <w:szCs w:val="20"/>
              </w:rPr>
            </w:pPr>
            <w:r w:rsidRPr="00593E06">
              <w:rPr>
                <w:sz w:val="20"/>
                <w:szCs w:val="20"/>
              </w:rPr>
              <w:t>7</w:t>
            </w:r>
          </w:p>
        </w:tc>
      </w:tr>
    </w:tbl>
    <w:p w:rsidR="00B27829" w:rsidRPr="00593E06" w:rsidRDefault="00B27829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D24924" w:rsidRPr="00593E06" w:rsidRDefault="002713D0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Вывод: относительный нейтрофилез</w:t>
      </w:r>
      <w:r w:rsidR="009E6B59" w:rsidRPr="00593E06">
        <w:rPr>
          <w:sz w:val="28"/>
          <w:szCs w:val="28"/>
        </w:rPr>
        <w:t xml:space="preserve"> – может быть показателем воспаления и интоксикации</w:t>
      </w:r>
      <w:r w:rsidRPr="00593E06">
        <w:rPr>
          <w:sz w:val="28"/>
          <w:szCs w:val="28"/>
        </w:rPr>
        <w:t>.</w:t>
      </w:r>
    </w:p>
    <w:p w:rsidR="00B27829" w:rsidRPr="00593E06" w:rsidRDefault="00B27829" w:rsidP="00593E06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713D0" w:rsidRPr="00593E06" w:rsidRDefault="002713D0" w:rsidP="00593E0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93E06">
        <w:rPr>
          <w:sz w:val="28"/>
          <w:szCs w:val="28"/>
          <w:u w:val="single"/>
        </w:rPr>
        <w:t>Общий анализ мочи от 29.11.06г</w:t>
      </w:r>
    </w:p>
    <w:p w:rsidR="002713D0" w:rsidRPr="00593E06" w:rsidRDefault="002713D0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Удельный вес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1024</w:t>
      </w:r>
    </w:p>
    <w:p w:rsidR="002713D0" w:rsidRPr="00593E06" w:rsidRDefault="002713D0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Цвет</w:t>
      </w:r>
      <w:r w:rsidR="00593E06">
        <w:rPr>
          <w:sz w:val="28"/>
          <w:szCs w:val="28"/>
        </w:rPr>
        <w:t xml:space="preserve"> </w:t>
      </w:r>
      <w:r w:rsidR="00A9057F" w:rsidRPr="00593E06">
        <w:rPr>
          <w:sz w:val="28"/>
          <w:szCs w:val="28"/>
        </w:rPr>
        <w:t>насыщенно-желтый</w:t>
      </w:r>
    </w:p>
    <w:p w:rsidR="002713D0" w:rsidRPr="00593E06" w:rsidRDefault="002713D0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Реакция</w:t>
      </w:r>
      <w:r w:rsidR="00593E06">
        <w:rPr>
          <w:sz w:val="28"/>
          <w:szCs w:val="28"/>
        </w:rPr>
        <w:t xml:space="preserve"> </w:t>
      </w:r>
      <w:r w:rsidR="00A9057F" w:rsidRPr="00593E06">
        <w:rPr>
          <w:sz w:val="28"/>
          <w:szCs w:val="28"/>
        </w:rPr>
        <w:t>кислая</w:t>
      </w:r>
    </w:p>
    <w:p w:rsidR="00A9057F" w:rsidRPr="00593E06" w:rsidRDefault="002713D0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Белок</w:t>
      </w:r>
      <w:r w:rsidR="00593E06">
        <w:rPr>
          <w:sz w:val="28"/>
          <w:szCs w:val="28"/>
        </w:rPr>
        <w:t xml:space="preserve"> </w:t>
      </w:r>
      <w:r w:rsidR="00A9057F" w:rsidRPr="00593E06">
        <w:rPr>
          <w:sz w:val="28"/>
          <w:szCs w:val="28"/>
        </w:rPr>
        <w:t>отр</w:t>
      </w:r>
    </w:p>
    <w:p w:rsidR="002713D0" w:rsidRPr="00593E06" w:rsidRDefault="002713D0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Сахар</w:t>
      </w:r>
      <w:r w:rsidR="00593E06">
        <w:rPr>
          <w:sz w:val="28"/>
          <w:szCs w:val="28"/>
        </w:rPr>
        <w:t xml:space="preserve"> </w:t>
      </w:r>
      <w:r w:rsidR="00A9057F" w:rsidRPr="00593E06">
        <w:rPr>
          <w:sz w:val="28"/>
          <w:szCs w:val="28"/>
        </w:rPr>
        <w:t>отр</w:t>
      </w:r>
    </w:p>
    <w:p w:rsidR="002713D0" w:rsidRPr="00593E06" w:rsidRDefault="002713D0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Клетки эпителия</w:t>
      </w:r>
      <w:r w:rsidR="00593E06">
        <w:rPr>
          <w:sz w:val="28"/>
          <w:szCs w:val="28"/>
        </w:rPr>
        <w:t xml:space="preserve"> </w:t>
      </w:r>
      <w:r w:rsidR="00A9057F" w:rsidRPr="00593E06">
        <w:rPr>
          <w:sz w:val="28"/>
          <w:szCs w:val="28"/>
        </w:rPr>
        <w:t>7-12 в поле зрения</w:t>
      </w:r>
    </w:p>
    <w:p w:rsidR="002713D0" w:rsidRPr="00593E06" w:rsidRDefault="002713D0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Лейкоциты</w:t>
      </w:r>
      <w:r w:rsidR="00593E06">
        <w:rPr>
          <w:sz w:val="28"/>
          <w:szCs w:val="28"/>
        </w:rPr>
        <w:t xml:space="preserve"> </w:t>
      </w:r>
      <w:r w:rsidR="00A9057F" w:rsidRPr="00593E06">
        <w:rPr>
          <w:sz w:val="28"/>
          <w:szCs w:val="28"/>
        </w:rPr>
        <w:t xml:space="preserve">единичные в поле зрения </w:t>
      </w:r>
    </w:p>
    <w:p w:rsidR="00A9057F" w:rsidRPr="00593E06" w:rsidRDefault="00A9057F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Вывод: цвет изменен с соломенно-желтого на насыщенно-желтый, реакция кислая вместо нейтральной или слабокислой, увеличено число эпителиальных клеток.</w:t>
      </w:r>
    </w:p>
    <w:p w:rsidR="00B27829" w:rsidRPr="00593E06" w:rsidRDefault="00B27829" w:rsidP="00593E06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A9057F" w:rsidRPr="00593E06" w:rsidRDefault="00A9057F" w:rsidP="00593E0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93E06">
        <w:rPr>
          <w:sz w:val="28"/>
          <w:szCs w:val="28"/>
          <w:u w:val="single"/>
        </w:rPr>
        <w:t>Общий анализ мочи от 05.12.06г</w:t>
      </w:r>
    </w:p>
    <w:p w:rsidR="00A9057F" w:rsidRPr="00593E06" w:rsidRDefault="00A9057F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Удельный вес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1007</w:t>
      </w:r>
    </w:p>
    <w:p w:rsidR="00A9057F" w:rsidRPr="00593E06" w:rsidRDefault="00A9057F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Цвет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светло-желтый</w:t>
      </w:r>
    </w:p>
    <w:p w:rsidR="00A9057F" w:rsidRPr="00593E06" w:rsidRDefault="00A9057F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Реакция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кислая</w:t>
      </w:r>
    </w:p>
    <w:p w:rsidR="00A9057F" w:rsidRPr="00593E06" w:rsidRDefault="00A9057F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Белок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отр</w:t>
      </w:r>
    </w:p>
    <w:p w:rsidR="00A9057F" w:rsidRPr="00593E06" w:rsidRDefault="00A9057F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Сахар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отр</w:t>
      </w:r>
    </w:p>
    <w:p w:rsidR="00A9057F" w:rsidRPr="00593E06" w:rsidRDefault="00A9057F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Клетки эпителия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12-15 в поле зрения</w:t>
      </w:r>
    </w:p>
    <w:p w:rsidR="00A9057F" w:rsidRPr="00593E06" w:rsidRDefault="00A9057F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Лейкоциты</w:t>
      </w:r>
      <w:r w:rsidR="00593E06">
        <w:rPr>
          <w:sz w:val="28"/>
          <w:szCs w:val="28"/>
        </w:rPr>
        <w:t xml:space="preserve"> </w:t>
      </w:r>
      <w:r w:rsidR="00574218" w:rsidRPr="00593E06">
        <w:rPr>
          <w:sz w:val="28"/>
          <w:szCs w:val="28"/>
        </w:rPr>
        <w:t xml:space="preserve">0-1 </w:t>
      </w:r>
      <w:r w:rsidRPr="00593E06">
        <w:rPr>
          <w:sz w:val="28"/>
          <w:szCs w:val="28"/>
        </w:rPr>
        <w:t xml:space="preserve">в поле зрения </w:t>
      </w:r>
    </w:p>
    <w:p w:rsidR="002713D0" w:rsidRPr="00593E06" w:rsidRDefault="00574218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Вывод: реакция мочи кислая, увеличено число эпителиальных клеток.</w:t>
      </w:r>
    </w:p>
    <w:p w:rsidR="00B27829" w:rsidRPr="00593E06" w:rsidRDefault="00B27829" w:rsidP="00593E06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74218" w:rsidRPr="00593E06" w:rsidRDefault="00574218" w:rsidP="00593E0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93E06">
        <w:rPr>
          <w:sz w:val="28"/>
          <w:szCs w:val="28"/>
          <w:u w:val="single"/>
        </w:rPr>
        <w:t>Биохимический анализ крови от 29.11.06г</w:t>
      </w:r>
    </w:p>
    <w:p w:rsidR="00574218" w:rsidRPr="00593E06" w:rsidRDefault="00574218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СРБ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положительный (++++)</w:t>
      </w:r>
    </w:p>
    <w:p w:rsidR="00574218" w:rsidRPr="00593E06" w:rsidRDefault="00574218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Общий белок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69,6г/л</w:t>
      </w:r>
    </w:p>
    <w:p w:rsidR="00574218" w:rsidRPr="00593E06" w:rsidRDefault="00574218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Альбумины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48,1%</w:t>
      </w:r>
    </w:p>
    <w:p w:rsidR="00574218" w:rsidRPr="00593E06" w:rsidRDefault="00574218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Глобулины</w:t>
      </w:r>
      <w:r w:rsidR="00593E06">
        <w:rPr>
          <w:sz w:val="28"/>
          <w:szCs w:val="28"/>
        </w:rPr>
        <w:t xml:space="preserve"> </w:t>
      </w:r>
      <w:r w:rsidR="009C14BD" w:rsidRPr="00593E06">
        <w:rPr>
          <w:sz w:val="28"/>
          <w:szCs w:val="28"/>
        </w:rPr>
        <w:t>21,5%</w:t>
      </w:r>
    </w:p>
    <w:p w:rsidR="00574218" w:rsidRPr="00593E06" w:rsidRDefault="00574218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АПТВ</w:t>
      </w:r>
      <w:r w:rsidR="00593E06">
        <w:rPr>
          <w:sz w:val="28"/>
          <w:szCs w:val="28"/>
        </w:rPr>
        <w:t xml:space="preserve"> </w:t>
      </w:r>
      <w:r w:rsidR="009C14BD" w:rsidRPr="00593E06">
        <w:rPr>
          <w:sz w:val="28"/>
          <w:szCs w:val="28"/>
        </w:rPr>
        <w:t>32сек</w:t>
      </w:r>
    </w:p>
    <w:p w:rsidR="00574218" w:rsidRPr="00593E06" w:rsidRDefault="00574218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РФМК</w:t>
      </w:r>
      <w:r w:rsidR="00593E06">
        <w:rPr>
          <w:sz w:val="28"/>
          <w:szCs w:val="28"/>
        </w:rPr>
        <w:t xml:space="preserve"> </w:t>
      </w:r>
      <w:r w:rsidR="009C14BD" w:rsidRPr="00593E06">
        <w:rPr>
          <w:sz w:val="28"/>
          <w:szCs w:val="28"/>
        </w:rPr>
        <w:t>10,0мг%</w:t>
      </w:r>
    </w:p>
    <w:p w:rsidR="00574218" w:rsidRPr="00593E06" w:rsidRDefault="00574218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Фибриноген</w:t>
      </w:r>
      <w:r w:rsidR="00593E06">
        <w:rPr>
          <w:sz w:val="28"/>
          <w:szCs w:val="28"/>
        </w:rPr>
        <w:t xml:space="preserve"> </w:t>
      </w:r>
      <w:r w:rsidR="009C14BD" w:rsidRPr="00593E06">
        <w:rPr>
          <w:sz w:val="28"/>
          <w:szCs w:val="28"/>
        </w:rPr>
        <w:t>3750мг/л</w:t>
      </w:r>
    </w:p>
    <w:p w:rsidR="00574218" w:rsidRPr="00593E06" w:rsidRDefault="00574218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Сахар в сыворотке</w:t>
      </w:r>
      <w:r w:rsidR="00593E06">
        <w:rPr>
          <w:sz w:val="28"/>
          <w:szCs w:val="28"/>
        </w:rPr>
        <w:t xml:space="preserve"> </w:t>
      </w:r>
      <w:r w:rsidR="009C14BD" w:rsidRPr="00593E06">
        <w:rPr>
          <w:sz w:val="28"/>
          <w:szCs w:val="28"/>
        </w:rPr>
        <w:t>4,4ммоль/л</w:t>
      </w:r>
    </w:p>
    <w:p w:rsidR="00322F1E" w:rsidRPr="00593E06" w:rsidRDefault="00972014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 xml:space="preserve">Вывод: </w:t>
      </w:r>
      <w:r w:rsidR="009E6B59" w:rsidRPr="00593E06">
        <w:rPr>
          <w:sz w:val="28"/>
          <w:szCs w:val="28"/>
        </w:rPr>
        <w:t xml:space="preserve">положительный СРБ – неспецифический показатель воспаления, АПТВ </w:t>
      </w:r>
      <w:r w:rsidR="00322F1E" w:rsidRPr="00593E06">
        <w:rPr>
          <w:sz w:val="28"/>
          <w:szCs w:val="28"/>
        </w:rPr>
        <w:t>–</w:t>
      </w:r>
      <w:r w:rsidR="009E6B59" w:rsidRPr="00593E06">
        <w:rPr>
          <w:sz w:val="28"/>
          <w:szCs w:val="28"/>
        </w:rPr>
        <w:t xml:space="preserve"> </w:t>
      </w:r>
      <w:r w:rsidR="00322F1E" w:rsidRPr="00593E06">
        <w:rPr>
          <w:sz w:val="28"/>
          <w:szCs w:val="28"/>
        </w:rPr>
        <w:t>ускорение , может свидетельствовать о воспалении.</w:t>
      </w:r>
    </w:p>
    <w:p w:rsidR="00322F1E" w:rsidRPr="00593E06" w:rsidRDefault="00322F1E" w:rsidP="00593E0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93E06">
        <w:rPr>
          <w:sz w:val="28"/>
          <w:szCs w:val="28"/>
          <w:u w:val="single"/>
        </w:rPr>
        <w:t>Биохимический анализ крови от 4.12.06г</w:t>
      </w:r>
    </w:p>
    <w:p w:rsidR="00322F1E" w:rsidRPr="00593E06" w:rsidRDefault="00322F1E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СРБ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отр</w:t>
      </w:r>
    </w:p>
    <w:p w:rsidR="00322F1E" w:rsidRPr="00593E06" w:rsidRDefault="00322F1E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АПТВ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38сек</w:t>
      </w:r>
    </w:p>
    <w:p w:rsidR="00322F1E" w:rsidRPr="00593E06" w:rsidRDefault="00322F1E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РФМК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11мг%</w:t>
      </w:r>
    </w:p>
    <w:p w:rsidR="00972014" w:rsidRPr="00593E06" w:rsidRDefault="00322F1E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Фибриноген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6500</w:t>
      </w:r>
    </w:p>
    <w:p w:rsidR="00322F1E" w:rsidRPr="00593E06" w:rsidRDefault="00322F1E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Вывод: увеличение фибриногена может свидетельствовать о наличии воспаления.</w:t>
      </w:r>
    </w:p>
    <w:p w:rsidR="005176C4" w:rsidRPr="00593E06" w:rsidRDefault="005176C4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322F1E" w:rsidRPr="00593E06" w:rsidRDefault="00322F1E" w:rsidP="00593E0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93E06">
        <w:rPr>
          <w:sz w:val="28"/>
          <w:szCs w:val="28"/>
          <w:u w:val="single"/>
        </w:rPr>
        <w:t>Рентгенограмма от28.11.06г</w:t>
      </w:r>
    </w:p>
    <w:p w:rsidR="0019003C" w:rsidRPr="00593E06" w:rsidRDefault="0019003C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Заключение: левосторонняя нижнедолевая очаговая пневмония.</w:t>
      </w:r>
    </w:p>
    <w:p w:rsidR="005176C4" w:rsidRPr="00593E06" w:rsidRDefault="005176C4" w:rsidP="00593E06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9003C" w:rsidRPr="00593E06" w:rsidRDefault="0019003C" w:rsidP="00593E0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93E06">
        <w:rPr>
          <w:sz w:val="28"/>
          <w:szCs w:val="28"/>
          <w:u w:val="single"/>
        </w:rPr>
        <w:t>ЭКГ от 4.12.06г</w:t>
      </w:r>
    </w:p>
    <w:p w:rsidR="0019003C" w:rsidRPr="00593E06" w:rsidRDefault="0019003C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Ритм синусовый, умеренная аритмия, резко выраженная тахикардия (ЧСС 136), диффузные изменения реполяризации в миокарде желудочков.</w:t>
      </w:r>
    </w:p>
    <w:p w:rsidR="00B27829" w:rsidRPr="00593E06" w:rsidRDefault="00B27829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19003C" w:rsidRPr="00593E06" w:rsidRDefault="00743A6B" w:rsidP="00593E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3E06">
        <w:rPr>
          <w:b/>
          <w:bCs/>
          <w:sz w:val="28"/>
          <w:szCs w:val="28"/>
        </w:rPr>
        <w:t>Клинический диагноз и его обоснование</w:t>
      </w:r>
    </w:p>
    <w:p w:rsidR="00593E06" w:rsidRPr="00593E06" w:rsidRDefault="00593E06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743A6B" w:rsidRPr="00593E06" w:rsidRDefault="00743A6B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На основании жалоб больной на кашель с отхождением небольшого количества слизистой мокроты, повышение температуры тела до 39,4</w:t>
      </w:r>
      <w:r w:rsidRPr="00593E06">
        <w:rPr>
          <w:sz w:val="28"/>
          <w:szCs w:val="28"/>
          <w:vertAlign w:val="superscript"/>
        </w:rPr>
        <w:t>о</w:t>
      </w:r>
      <w:r w:rsidRPr="00593E06">
        <w:rPr>
          <w:sz w:val="28"/>
          <w:szCs w:val="28"/>
        </w:rPr>
        <w:t>С, слабость, недомогание, головную, боль.</w:t>
      </w:r>
    </w:p>
    <w:p w:rsidR="00292904" w:rsidRPr="00593E06" w:rsidRDefault="00743A6B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Учитывая данные анамнеза об остром начале заболевания с повышения температуры тела, появления слабости, головной боли, першения в горле, сухого кашля; отсутствия эффекта от приема антибиотиков можно предположить наличие ОРВИ в начале заболевания. Также учитывая данные рентгенографии органов грудной клетки от 28.11.06г о наличии левосторонней нижнедолевой очаговой пневмонии и данных объективного обследования о наличии остаточных хрипов в подлопаточной области слева; учитывая данные лабораторных методов исследования: ускорение СОЭ до 30мм/ч, относительный нейтрофилез, насыщенно-желтый цвет и кислая реакция мочи, показатели неспецифического воспаления в биохимических анализах крови (положительный (++++) СРБ, ускорение АПТВ, увеличение содержания фибриногена) можно сформулировать клинический диагноз</w:t>
      </w:r>
      <w:r w:rsidR="00292904" w:rsidRPr="00593E06">
        <w:rPr>
          <w:sz w:val="28"/>
          <w:szCs w:val="28"/>
        </w:rPr>
        <w:t>: острая левосторонняя нижнедолевая очаговая пневмония.</w:t>
      </w:r>
    </w:p>
    <w:p w:rsidR="00B27829" w:rsidRPr="00593E06" w:rsidRDefault="00B27829" w:rsidP="00593E06">
      <w:pPr>
        <w:spacing w:line="360" w:lineRule="auto"/>
        <w:ind w:firstLine="709"/>
        <w:jc w:val="both"/>
        <w:rPr>
          <w:sz w:val="28"/>
          <w:szCs w:val="28"/>
        </w:rPr>
      </w:pPr>
    </w:p>
    <w:p w:rsidR="00743A6B" w:rsidRPr="00593E06" w:rsidRDefault="00292904" w:rsidP="00593E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3E06">
        <w:rPr>
          <w:b/>
          <w:bCs/>
          <w:sz w:val="28"/>
          <w:szCs w:val="28"/>
        </w:rPr>
        <w:t>П</w:t>
      </w:r>
      <w:r w:rsidR="00593E06">
        <w:rPr>
          <w:b/>
          <w:bCs/>
          <w:sz w:val="28"/>
          <w:szCs w:val="28"/>
        </w:rPr>
        <w:t>лан лечения</w:t>
      </w:r>
    </w:p>
    <w:p w:rsidR="00292904" w:rsidRPr="00593E06" w:rsidRDefault="00292904" w:rsidP="00593E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92904" w:rsidRPr="00593E06" w:rsidRDefault="00292904" w:rsidP="00593E0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Режим – охранительный с ограничением физической нагрузки на весь период острых проявлений и с постепенным ее увеличением после улучшения состояния.</w:t>
      </w:r>
    </w:p>
    <w:p w:rsidR="00292904" w:rsidRPr="00593E06" w:rsidRDefault="00292904" w:rsidP="00593E0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Диета – с учетом возрастных потребностей.</w:t>
      </w:r>
    </w:p>
    <w:p w:rsidR="001B4645" w:rsidRPr="00593E06" w:rsidRDefault="00292904" w:rsidP="00593E0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Этиотропное лечение:</w:t>
      </w:r>
      <w:r w:rsidR="00593E06">
        <w:rPr>
          <w:sz w:val="28"/>
          <w:szCs w:val="28"/>
        </w:rPr>
        <w:t xml:space="preserve"> </w:t>
      </w:r>
      <w:r w:rsidR="001B4645" w:rsidRPr="00593E06">
        <w:rPr>
          <w:sz w:val="28"/>
          <w:szCs w:val="28"/>
        </w:rPr>
        <w:t>амоксициллин внутрь по 0,25х3 раза в сутки.</w:t>
      </w:r>
    </w:p>
    <w:p w:rsidR="001B4645" w:rsidRPr="00593E06" w:rsidRDefault="001B4645" w:rsidP="00593E0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Патогенетическая терапия:</w:t>
      </w:r>
    </w:p>
    <w:p w:rsidR="001B4645" w:rsidRPr="00593E06" w:rsidRDefault="001B4645" w:rsidP="00593E06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кокарбоксилаза внутривенно по 0,05г один раз в сутки;</w:t>
      </w:r>
    </w:p>
    <w:p w:rsidR="006D14A7" w:rsidRPr="00593E06" w:rsidRDefault="001B4645" w:rsidP="00593E06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контрикал по 10000</w:t>
      </w:r>
      <w:r w:rsidR="006D14A7" w:rsidRPr="00593E06">
        <w:rPr>
          <w:sz w:val="28"/>
          <w:szCs w:val="28"/>
        </w:rPr>
        <w:t xml:space="preserve"> ЕД один раз в сутки;</w:t>
      </w:r>
    </w:p>
    <w:p w:rsidR="006D14A7" w:rsidRPr="00593E06" w:rsidRDefault="006D14A7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</w:rPr>
        <w:t>3) аскорбиновая кислота 2мл 5% раствора 3 раза в сутки внутривенно.</w:t>
      </w:r>
    </w:p>
    <w:p w:rsidR="006D14A7" w:rsidRPr="00593E06" w:rsidRDefault="006D14A7" w:rsidP="00593E06">
      <w:pPr>
        <w:spacing w:line="360" w:lineRule="auto"/>
        <w:ind w:firstLine="709"/>
        <w:jc w:val="both"/>
        <w:rPr>
          <w:sz w:val="28"/>
          <w:szCs w:val="28"/>
        </w:rPr>
      </w:pPr>
      <w:r w:rsidRPr="00593E06">
        <w:rPr>
          <w:sz w:val="28"/>
          <w:szCs w:val="28"/>
          <w:lang w:val="en-US"/>
        </w:rPr>
        <w:t>V</w:t>
      </w:r>
      <w:r w:rsidRPr="00593E06">
        <w:rPr>
          <w:sz w:val="28"/>
          <w:szCs w:val="28"/>
        </w:rPr>
        <w:t>.</w:t>
      </w:r>
      <w:r w:rsidR="00593E06">
        <w:rPr>
          <w:sz w:val="28"/>
          <w:szCs w:val="28"/>
        </w:rPr>
        <w:t xml:space="preserve"> </w:t>
      </w:r>
      <w:r w:rsidRPr="00593E06">
        <w:rPr>
          <w:sz w:val="28"/>
          <w:szCs w:val="28"/>
        </w:rPr>
        <w:t>Симптоматическая терапия: анальгин + димедрол – для купирования лихорадки</w:t>
      </w:r>
      <w:r w:rsidR="00B27829" w:rsidRPr="00593E06">
        <w:rPr>
          <w:sz w:val="28"/>
          <w:szCs w:val="28"/>
        </w:rPr>
        <w:t>.</w:t>
      </w:r>
    </w:p>
    <w:sectPr w:rsidR="006D14A7" w:rsidRPr="00593E06" w:rsidSect="00593E06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534"/>
    <w:multiLevelType w:val="hybridMultilevel"/>
    <w:tmpl w:val="086420AA"/>
    <w:lvl w:ilvl="0" w:tplc="4D60AF66">
      <w:start w:val="1"/>
      <w:numFmt w:val="upperRoman"/>
      <w:lvlText w:val="%1."/>
      <w:lvlJc w:val="left"/>
      <w:pPr>
        <w:tabs>
          <w:tab w:val="num" w:pos="165"/>
        </w:tabs>
        <w:ind w:left="165" w:hanging="885"/>
      </w:pPr>
      <w:rPr>
        <w:rFonts w:hint="default"/>
      </w:rPr>
    </w:lvl>
    <w:lvl w:ilvl="1" w:tplc="8402D47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24"/>
    <w:rsid w:val="00093058"/>
    <w:rsid w:val="000A1858"/>
    <w:rsid w:val="000D4C82"/>
    <w:rsid w:val="001073A8"/>
    <w:rsid w:val="0019003C"/>
    <w:rsid w:val="001B18A5"/>
    <w:rsid w:val="001B4645"/>
    <w:rsid w:val="001D4F1B"/>
    <w:rsid w:val="001E4E78"/>
    <w:rsid w:val="001F3540"/>
    <w:rsid w:val="00242633"/>
    <w:rsid w:val="002713D0"/>
    <w:rsid w:val="00292904"/>
    <w:rsid w:val="002A5442"/>
    <w:rsid w:val="002B617C"/>
    <w:rsid w:val="002F3C46"/>
    <w:rsid w:val="002F5E01"/>
    <w:rsid w:val="0031438F"/>
    <w:rsid w:val="00322F1E"/>
    <w:rsid w:val="004736F5"/>
    <w:rsid w:val="004C0922"/>
    <w:rsid w:val="004E03FC"/>
    <w:rsid w:val="004E30A9"/>
    <w:rsid w:val="005176C4"/>
    <w:rsid w:val="00532239"/>
    <w:rsid w:val="00536242"/>
    <w:rsid w:val="0056192C"/>
    <w:rsid w:val="00574218"/>
    <w:rsid w:val="0058712D"/>
    <w:rsid w:val="00593E06"/>
    <w:rsid w:val="005C410F"/>
    <w:rsid w:val="005D3236"/>
    <w:rsid w:val="005E6790"/>
    <w:rsid w:val="006A2C10"/>
    <w:rsid w:val="006D14A7"/>
    <w:rsid w:val="00705A38"/>
    <w:rsid w:val="00743A6B"/>
    <w:rsid w:val="008424A5"/>
    <w:rsid w:val="0095277E"/>
    <w:rsid w:val="0096586A"/>
    <w:rsid w:val="00972014"/>
    <w:rsid w:val="009A57A8"/>
    <w:rsid w:val="009C14BD"/>
    <w:rsid w:val="009D6BBA"/>
    <w:rsid w:val="009E4AE2"/>
    <w:rsid w:val="009E6B59"/>
    <w:rsid w:val="00A20D3C"/>
    <w:rsid w:val="00A3619B"/>
    <w:rsid w:val="00A9057F"/>
    <w:rsid w:val="00B24B88"/>
    <w:rsid w:val="00B25F49"/>
    <w:rsid w:val="00B27829"/>
    <w:rsid w:val="00B87FDC"/>
    <w:rsid w:val="00C7540E"/>
    <w:rsid w:val="00C87FB6"/>
    <w:rsid w:val="00CC2D39"/>
    <w:rsid w:val="00D24924"/>
    <w:rsid w:val="00D30705"/>
    <w:rsid w:val="00DA793E"/>
    <w:rsid w:val="00E756E1"/>
    <w:rsid w:val="00ED4CCE"/>
    <w:rsid w:val="00F201EC"/>
    <w:rsid w:val="00F444FD"/>
    <w:rsid w:val="00F44F96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56E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56E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1646</Words>
  <Characters>9386</Characters>
  <Application>Microsoft Office Word</Application>
  <DocSecurity>0</DocSecurity>
  <Lines>78</Lines>
  <Paragraphs>22</Paragraphs>
  <ScaleCrop>false</ScaleCrop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</dc:title>
  <dc:creator>иван да ольга</dc:creator>
  <cp:lastModifiedBy>Igor</cp:lastModifiedBy>
  <cp:revision>2</cp:revision>
  <dcterms:created xsi:type="dcterms:W3CDTF">2024-09-19T06:12:00Z</dcterms:created>
  <dcterms:modified xsi:type="dcterms:W3CDTF">2024-09-19T06:12:00Z</dcterms:modified>
</cp:coreProperties>
</file>