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8E" w:rsidRDefault="004E4C8E">
      <w:pPr>
        <w:spacing w:line="360" w:lineRule="auto"/>
        <w:rPr>
          <w:sz w:val="24"/>
        </w:rPr>
      </w:pPr>
      <w:bookmarkStart w:id="0" w:name="_GoBack"/>
      <w:bookmarkEnd w:id="0"/>
      <w:r>
        <w:rPr>
          <w:b/>
          <w:sz w:val="24"/>
        </w:rPr>
        <w:t>Фамилия Имя Отчество:</w:t>
      </w:r>
      <w:r>
        <w:rPr>
          <w:sz w:val="24"/>
        </w:rPr>
        <w:t xml:space="preserve"> 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>Возраст:</w:t>
      </w:r>
      <w:r>
        <w:rPr>
          <w:sz w:val="24"/>
        </w:rPr>
        <w:t xml:space="preserve"> 18 лет.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 xml:space="preserve">Пол: </w:t>
      </w:r>
      <w:r>
        <w:rPr>
          <w:sz w:val="24"/>
        </w:rPr>
        <w:t>женский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>Семейное положение:</w:t>
      </w:r>
      <w:r>
        <w:rPr>
          <w:sz w:val="24"/>
        </w:rPr>
        <w:t xml:space="preserve"> 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>Место работы:</w:t>
      </w:r>
      <w:r>
        <w:rPr>
          <w:sz w:val="24"/>
        </w:rPr>
        <w:t xml:space="preserve"> -----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>Домашний адрес:</w:t>
      </w:r>
      <w:r>
        <w:rPr>
          <w:sz w:val="24"/>
        </w:rPr>
        <w:t xml:space="preserve"> 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>Дата поступления:</w:t>
      </w:r>
      <w:r>
        <w:rPr>
          <w:sz w:val="24"/>
        </w:rPr>
        <w:t xml:space="preserve"> </w:t>
      </w:r>
    </w:p>
    <w:p w:rsidR="004E4C8E" w:rsidRDefault="004E4C8E">
      <w:pPr>
        <w:spacing w:line="360" w:lineRule="auto"/>
        <w:rPr>
          <w:sz w:val="24"/>
        </w:rPr>
      </w:pPr>
      <w:r>
        <w:rPr>
          <w:b/>
          <w:sz w:val="24"/>
        </w:rPr>
        <w:t>Клинический диагноз:</w:t>
      </w:r>
      <w:r>
        <w:rPr>
          <w:sz w:val="24"/>
        </w:rPr>
        <w:t xml:space="preserve"> Острый эндометрит, двусторонний сальпингоофорит. </w:t>
      </w:r>
    </w:p>
    <w:p w:rsidR="004E4C8E" w:rsidRDefault="004E4C8E">
      <w:pPr>
        <w:spacing w:line="360" w:lineRule="auto"/>
        <w:jc w:val="both"/>
        <w:rPr>
          <w:b/>
          <w:sz w:val="24"/>
        </w:rPr>
      </w:pPr>
    </w:p>
    <w:p w:rsidR="004E4C8E" w:rsidRDefault="004E4C8E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Жалобы при поступлении: 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Жалобы на постоянные, умеренные, тянущие боли внизу живота, на нарушение менструального цикла, на маточное кровотечение.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Анамнез</w:t>
      </w:r>
      <w:r w:rsidR="001447C7">
        <w:rPr>
          <w:sz w:val="24"/>
        </w:rPr>
        <w:t xml:space="preserve"> </w:t>
      </w:r>
      <w:r>
        <w:rPr>
          <w:sz w:val="24"/>
        </w:rPr>
        <w:t>жизни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Родилась в Москве в 1983 году. В детстве росла и развивалась нормально, от сверстников не отставала. В школу пошла с 6 лет. Учеба трудностей не вызывала. Око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чила школу в 2000 году. В настоящее время не учится и не работает. Проживает в отдел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ной квартире вместе с родителями. Питание регулярное - 3 раза в день, полноценное,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ноо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разное.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Перенесённые</w:t>
      </w:r>
      <w:r w:rsidR="001447C7">
        <w:rPr>
          <w:sz w:val="24"/>
        </w:rPr>
        <w:t xml:space="preserve"> </w:t>
      </w:r>
      <w:r>
        <w:rPr>
          <w:sz w:val="24"/>
        </w:rPr>
        <w:t>забол</w:t>
      </w:r>
      <w:r>
        <w:rPr>
          <w:sz w:val="24"/>
        </w:rPr>
        <w:t>е</w:t>
      </w:r>
      <w:r>
        <w:rPr>
          <w:sz w:val="24"/>
        </w:rPr>
        <w:t>вания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Детские инфекции. ОРВИ. 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Вредные</w:t>
      </w:r>
      <w:r w:rsidR="001447C7">
        <w:rPr>
          <w:sz w:val="24"/>
        </w:rPr>
        <w:t xml:space="preserve"> </w:t>
      </w:r>
      <w:r>
        <w:rPr>
          <w:sz w:val="24"/>
        </w:rPr>
        <w:t>привычки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Курит. Алкоголь употребляет умеренно.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Аллергологический</w:t>
      </w:r>
      <w:r w:rsidR="001447C7">
        <w:rPr>
          <w:sz w:val="24"/>
        </w:rPr>
        <w:t xml:space="preserve"> </w:t>
      </w:r>
      <w:r>
        <w:rPr>
          <w:sz w:val="24"/>
        </w:rPr>
        <w:t>анамнез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Аллергические реакции на пищевые продукты и лекарственные препараты отр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цает.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Наследственность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Родители и ближайшие родственники здоровы. Муж погиб.</w:t>
      </w:r>
    </w:p>
    <w:p w:rsidR="004E4C8E" w:rsidRDefault="004E4C8E">
      <w:pPr>
        <w:pStyle w:val="1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Акушерско-гинекологический</w:t>
      </w:r>
      <w:r w:rsidR="001447C7">
        <w:rPr>
          <w:sz w:val="24"/>
        </w:rPr>
        <w:t xml:space="preserve"> </w:t>
      </w:r>
      <w:r>
        <w:rPr>
          <w:sz w:val="24"/>
        </w:rPr>
        <w:t>анамнез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Первые месячные появились в 12 лет; установились сразу. Характер менструал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ного цикла: 28 дней; менструация по 4-5 дней, безболезненные, умере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ные. 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Половую жизнь начала с 16 лет. Применяла механическую и биологическую 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трацепцию. Беременностей не было, гинекологическими заболеваниями не болела.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Течение</w:t>
      </w:r>
      <w:r w:rsidR="001447C7">
        <w:rPr>
          <w:sz w:val="24"/>
        </w:rPr>
        <w:t xml:space="preserve"> </w:t>
      </w:r>
      <w:r>
        <w:rPr>
          <w:sz w:val="24"/>
        </w:rPr>
        <w:t>данного</w:t>
      </w:r>
      <w:r w:rsidR="001447C7">
        <w:rPr>
          <w:sz w:val="24"/>
        </w:rPr>
        <w:t xml:space="preserve"> </w:t>
      </w:r>
      <w:r>
        <w:rPr>
          <w:sz w:val="24"/>
        </w:rPr>
        <w:t>заболевания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Считает себя больной с 17 февраля 2002 года, когда днем появились постоянные, умеренные, тянущие боли внизу живота, позже боль сместилась под лоно. Одновременно больная испытывала чувство жара и слабость. Была вызвана бригада скорой медицинской помощи, которая доставила больную в гинекологическое отделение ГКБ №53 с диагнозом «О. эндометрит». 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Объективное</w:t>
      </w:r>
      <w:r w:rsidR="001447C7">
        <w:rPr>
          <w:sz w:val="24"/>
        </w:rPr>
        <w:t xml:space="preserve"> </w:t>
      </w:r>
      <w:r>
        <w:rPr>
          <w:sz w:val="24"/>
        </w:rPr>
        <w:t>исслед</w:t>
      </w:r>
      <w:r>
        <w:rPr>
          <w:sz w:val="24"/>
        </w:rPr>
        <w:t>о</w:t>
      </w:r>
      <w:r>
        <w:rPr>
          <w:sz w:val="24"/>
        </w:rPr>
        <w:t>вание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Общий осмотр:</w:t>
      </w:r>
      <w:r>
        <w:rPr>
          <w:rFonts w:ascii="Times New Roman" w:hAnsi="Times New Roman"/>
        </w:rPr>
        <w:t xml:space="preserve"> Состояние удовлетворительное. Сознание ясное. Нормостенич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ского типа телосложения, умеренного питания. Кожные покровы телесного цвета, обы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ной влажности. Кожа эластичная, тургор тканей сохранен. Волосяной покров равноме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ный, соответствует полу. Ногти овальной формы, розового цвета, чистые. Видимые сл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зистые розовые, влажные, чистые. Склеры не изменены. Миндалины не выходят за 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лы небных дужек. Язык обычных размеров, влажный, чистый, сосочки выражены. Осанка правильная, походка без особенностей. Суставы обычной конфигурации, симметричные, движения в них в полном объеме, безболезненные. Мышцы развиты удовлетворительно, </w:t>
      </w:r>
    </w:p>
    <w:p w:rsidR="004E4C8E" w:rsidRDefault="004E4C8E">
      <w:pPr>
        <w:pStyle w:val="2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симметрично, тонус мышц сохранен. 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Сердечно-сосудистая система: </w:t>
      </w:r>
      <w:r>
        <w:rPr>
          <w:rFonts w:ascii="Times New Roman" w:hAnsi="Times New Roman"/>
        </w:rPr>
        <w:t xml:space="preserve">Пульс симметричный, </w:t>
      </w:r>
      <w:r w:rsidR="0075335E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частотой 76 удара в минуту, ри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мичный, удовлетворительного наполнения и напряжения. Тоны сердца ясные, звучные, ритмичные; соотношение тонов не изменено. Артериальное давление 110/60 мм.рт.ст.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Дыхательная система:</w:t>
      </w:r>
      <w:r>
        <w:rPr>
          <w:rFonts w:ascii="Times New Roman" w:hAnsi="Times New Roman"/>
        </w:rPr>
        <w:t xml:space="preserve"> Тип дыхания - грудной. Форма грудной клетки - правильная. Гру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ная клетка эластичная, безболезненная. Дыхание везик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лярное.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Пищеварительная система:</w:t>
      </w:r>
      <w:r>
        <w:rPr>
          <w:rFonts w:ascii="Times New Roman" w:hAnsi="Times New Roman"/>
        </w:rPr>
        <w:t xml:space="preserve"> Живот умеренно-болезненный в гипогастральной области. В остальных областях живот мягкий, безболезненный. Нижний край печени острый, ро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ный, эластичный, безболезненный, не выходит из под края реберной дуги. Селезенка не пал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пируется.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Мочевыделительная система:</w:t>
      </w:r>
      <w:r>
        <w:rPr>
          <w:rFonts w:ascii="Times New Roman" w:hAnsi="Times New Roman"/>
        </w:rPr>
        <w:t xml:space="preserve"> В области поясницы видимых изменений не обнаружено. Почки не пальпируются. Симптом поколачивания по поясничной области отрицател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ный.</w:t>
      </w: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СПЕЦИАЛЬНЫЕ</w:t>
      </w:r>
      <w:r w:rsidR="001447C7">
        <w:rPr>
          <w:sz w:val="24"/>
        </w:rPr>
        <w:t xml:space="preserve"> </w:t>
      </w:r>
      <w:r>
        <w:rPr>
          <w:sz w:val="24"/>
        </w:rPr>
        <w:t>ИССЛЕДОВАНИЯ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Status genitalis:</w:t>
      </w:r>
      <w:r>
        <w:rPr>
          <w:rFonts w:ascii="Times New Roman" w:hAnsi="Times New Roman"/>
        </w:rPr>
        <w:t xml:space="preserve"> Наружные половые органы развиты правильно. Оволосение по женскому типу. Область ануса и больших половых губ без видимых патологических 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менений. Слизистая входа во влагалище обычного цв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та, влажная, чистая.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Шейка матки конической формы, не эррозирована, умеренно гиперемирована, наружный зев закрыт. Влагалище свободное, слизистая обычной окраски, без изъязвл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ний.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деления сукровичные, умеренные.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P.V.</w:t>
      </w:r>
      <w:r>
        <w:rPr>
          <w:rFonts w:ascii="Times New Roman" w:hAnsi="Times New Roman"/>
        </w:rPr>
        <w:t xml:space="preserve"> Шейка матки умеренно-подвижная, плотноэластическая, размером </w:t>
      </w:r>
      <w:smartTag w:uri="urn:schemas-microsoft-com:office:smarttags" w:element="metricconverter">
        <w:smartTagPr>
          <w:attr w:name="ProductID" w:val="3,5 см"/>
        </w:smartTagPr>
        <w:r>
          <w:rPr>
            <w:rFonts w:ascii="Times New Roman" w:hAnsi="Times New Roman"/>
          </w:rPr>
          <w:t>3,5 см</w:t>
        </w:r>
      </w:smartTag>
      <w:r>
        <w:rPr>
          <w:rFonts w:ascii="Times New Roman" w:hAnsi="Times New Roman"/>
        </w:rPr>
        <w:t xml:space="preserve">. Тело матки нормальных размеров, плотной консистенции, безболезненное, в положении </w:t>
      </w:r>
      <w:r>
        <w:rPr>
          <w:rFonts w:ascii="Times New Roman" w:hAnsi="Times New Roman"/>
          <w:lang w:val="en-US"/>
        </w:rPr>
        <w:t>anteflexio</w:t>
      </w:r>
      <w:r>
        <w:rPr>
          <w:rFonts w:ascii="Times New Roman" w:hAnsi="Times New Roman"/>
        </w:rPr>
        <w:t xml:space="preserve">. Правые придатки: отечны, без четких контуров, болезненные. Левые придатки: без четких контуров, болезненные. 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ЗАКЛЮЧЕНИЕ: </w:t>
      </w:r>
      <w:r>
        <w:rPr>
          <w:rFonts w:ascii="Times New Roman" w:hAnsi="Times New Roman"/>
        </w:rPr>
        <w:t>Острый эндометрит, двусторонний сальпингоофорит.</w:t>
      </w:r>
    </w:p>
    <w:p w:rsidR="0075335E" w:rsidRDefault="0075335E">
      <w:pPr>
        <w:pStyle w:val="1"/>
        <w:spacing w:line="360" w:lineRule="auto"/>
        <w:jc w:val="both"/>
        <w:rPr>
          <w:sz w:val="24"/>
        </w:rPr>
      </w:pPr>
    </w:p>
    <w:p w:rsidR="004E4C8E" w:rsidRDefault="004E4C8E">
      <w:pPr>
        <w:pStyle w:val="1"/>
        <w:spacing w:line="360" w:lineRule="auto"/>
        <w:jc w:val="both"/>
        <w:rPr>
          <w:sz w:val="24"/>
        </w:rPr>
      </w:pPr>
      <w:r>
        <w:rPr>
          <w:sz w:val="24"/>
        </w:rPr>
        <w:t>Результаты</w:t>
      </w:r>
      <w:r w:rsidR="001447C7">
        <w:rPr>
          <w:sz w:val="24"/>
        </w:rPr>
        <w:t xml:space="preserve"> </w:t>
      </w:r>
      <w:r>
        <w:rPr>
          <w:sz w:val="24"/>
        </w:rPr>
        <w:t>лабораторно-инструментальных</w:t>
      </w:r>
      <w:r w:rsidR="001447C7">
        <w:rPr>
          <w:sz w:val="24"/>
        </w:rPr>
        <w:t xml:space="preserve"> </w:t>
      </w:r>
      <w:r>
        <w:rPr>
          <w:sz w:val="24"/>
        </w:rPr>
        <w:t>исследований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</w:p>
    <w:p w:rsidR="004E4C8E" w:rsidRDefault="004E4C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Клинический анализ крови (от 18.02.2002).</w:t>
      </w:r>
      <w:r>
        <w:rPr>
          <w:rFonts w:ascii="Times New Roman" w:hAnsi="Times New Roman"/>
        </w:rPr>
        <w:br/>
        <w:t>Эритроциты- 4,3х10^12/л</w:t>
      </w:r>
      <w:r>
        <w:rPr>
          <w:rFonts w:ascii="Times New Roman" w:hAnsi="Times New Roman"/>
        </w:rPr>
        <w:br/>
        <w:t>Hb- 135 г/л</w:t>
      </w:r>
      <w:r>
        <w:rPr>
          <w:rFonts w:ascii="Times New Roman" w:hAnsi="Times New Roman"/>
        </w:rPr>
        <w:br/>
        <w:t>Цвет. показатель- 0,98</w:t>
      </w:r>
      <w:r>
        <w:rPr>
          <w:rFonts w:ascii="Times New Roman" w:hAnsi="Times New Roman"/>
        </w:rPr>
        <w:br/>
        <w:t>Лейкоциты- 13,2х10^9/л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эозинофилы- 0%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палочкоядерные- 6%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сегментоядерные- 76%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Лимфоцитов- 12%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Моноцитов- 6%</w:t>
      </w:r>
      <w:r>
        <w:rPr>
          <w:rFonts w:ascii="Times New Roman" w:hAnsi="Times New Roman"/>
        </w:rPr>
        <w:br/>
        <w:t>CОЭ- 3 мм/ч</w:t>
      </w:r>
    </w:p>
    <w:p w:rsidR="004E4C8E" w:rsidRDefault="004E4C8E">
      <w:pPr>
        <w:pStyle w:val="a4"/>
        <w:numPr>
          <w:ilvl w:val="0"/>
          <w:numId w:val="0"/>
        </w:numPr>
        <w:spacing w:line="360" w:lineRule="auto"/>
        <w:ind w:left="284"/>
        <w:rPr>
          <w:rFonts w:ascii="Times New Roman" w:hAnsi="Times New Roman"/>
        </w:rPr>
      </w:pPr>
    </w:p>
    <w:p w:rsidR="004E4C8E" w:rsidRDefault="004E4C8E" w:rsidP="001447C7">
      <w:pPr>
        <w:pStyle w:val="a4"/>
        <w:numPr>
          <w:ilvl w:val="0"/>
          <w:numId w:val="1"/>
        </w:numPr>
        <w:tabs>
          <w:tab w:val="clear" w:pos="1219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Анализ мочи (от 18.02.2002).</w:t>
      </w:r>
      <w:r>
        <w:rPr>
          <w:rFonts w:ascii="Times New Roman" w:hAnsi="Times New Roman"/>
        </w:rPr>
        <w:br/>
        <w:t>Цвет: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желтый</w:t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>
        <w:rPr>
          <w:rFonts w:ascii="Times New Roman" w:hAnsi="Times New Roman"/>
        </w:rPr>
        <w:t>Белок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br/>
        <w:t>Прозрачность: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слабо мутная </w:t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Сахар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br/>
        <w:t>Реакция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кислая</w:t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>
        <w:rPr>
          <w:rFonts w:ascii="Times New Roman" w:hAnsi="Times New Roman"/>
        </w:rPr>
        <w:t>Уробилин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(-)</w:t>
      </w:r>
      <w:r>
        <w:rPr>
          <w:rFonts w:ascii="Times New Roman" w:hAnsi="Times New Roman"/>
        </w:rPr>
        <w:br/>
        <w:t>Уд. вес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1,026</w:t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 w:rsidR="001447C7" w:rsidRPr="001447C7">
        <w:rPr>
          <w:rFonts w:ascii="Times New Roman" w:hAnsi="Times New Roman"/>
        </w:rPr>
        <w:tab/>
      </w:r>
      <w:r>
        <w:rPr>
          <w:rFonts w:ascii="Times New Roman" w:hAnsi="Times New Roman"/>
        </w:rPr>
        <w:t>Желч. пигменты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(-)</w:t>
      </w:r>
      <w:r>
        <w:rPr>
          <w:rFonts w:ascii="Times New Roman" w:hAnsi="Times New Roman"/>
        </w:rPr>
        <w:br/>
        <w:t>Лейкоциты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60-70 в поле зрения</w:t>
      </w:r>
      <w:r>
        <w:rPr>
          <w:rFonts w:ascii="Times New Roman" w:hAnsi="Times New Roman"/>
        </w:rPr>
        <w:br/>
        <w:t>Бактерии: умеренно</w:t>
      </w:r>
    </w:p>
    <w:p w:rsidR="004E4C8E" w:rsidRDefault="004E4C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Цитологическое исследование.</w:t>
      </w:r>
      <w:r>
        <w:rPr>
          <w:rFonts w:ascii="Times New Roman" w:hAnsi="Times New Roman"/>
        </w:rPr>
        <w:br/>
        <w:t>Цервикальный канал - типический цервикальный эпителий, кровь. Шейка матки - 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пический плоский эпителий, кровь. Влагалище - преобладание промежуточных клеток, кариопикнотический индекс 35%.</w:t>
      </w:r>
    </w:p>
    <w:p w:rsidR="004E4C8E" w:rsidRDefault="004E4C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Исследование на гонококк.</w:t>
      </w:r>
      <w:r>
        <w:rPr>
          <w:rFonts w:ascii="Times New Roman" w:hAnsi="Times New Roman"/>
        </w:rPr>
        <w:br/>
        <w:t>Уретра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эпителий 5-10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Цервикальный канал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эпителий 5-10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лейкоциты 5-10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лейкоциты 10-20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>флора Гр (-)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флора Гр (-)</w:t>
      </w:r>
      <w:r>
        <w:rPr>
          <w:rFonts w:ascii="Times New Roman" w:hAnsi="Times New Roman"/>
        </w:rPr>
        <w:br/>
        <w:t>Гонококки не обнаружены.</w:t>
      </w:r>
    </w:p>
    <w:p w:rsidR="004E4C8E" w:rsidRDefault="004E4C8E">
      <w:pPr>
        <w:pStyle w:val="2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инструментальных исследований:</w:t>
      </w:r>
    </w:p>
    <w:p w:rsidR="004E4C8E" w:rsidRDefault="004E4C8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>
        <w:rPr>
          <w:b/>
        </w:rPr>
        <w:t>УЗИ органов малого таза.</w:t>
      </w:r>
      <w:r>
        <w:rPr>
          <w:b/>
        </w:rPr>
        <w:br/>
      </w:r>
      <w:r>
        <w:rPr>
          <w:rFonts w:ascii="Times New Roman" w:hAnsi="Times New Roman"/>
        </w:rPr>
        <w:t xml:space="preserve">Размеры матки: длина44 мм.; ширина </w:t>
      </w:r>
      <w:smartTag w:uri="urn:schemas-microsoft-com:office:smarttags" w:element="metricconverter">
        <w:smartTagPr>
          <w:attr w:name="ProductID" w:val="44 мм"/>
        </w:smartTagPr>
        <w:r>
          <w:rPr>
            <w:rFonts w:ascii="Times New Roman" w:hAnsi="Times New Roman"/>
          </w:rPr>
          <w:t>44 мм</w:t>
        </w:r>
      </w:smartTag>
      <w:r>
        <w:rPr>
          <w:rFonts w:ascii="Times New Roman" w:hAnsi="Times New Roman"/>
        </w:rPr>
        <w:t xml:space="preserve">.; переднезадний размер </w:t>
      </w:r>
      <w:smartTag w:uri="urn:schemas-microsoft-com:office:smarttags" w:element="metricconverter">
        <w:smartTagPr>
          <w:attr w:name="ProductID" w:val="34 мм"/>
        </w:smartTagPr>
        <w:r>
          <w:rPr>
            <w:rFonts w:ascii="Times New Roman" w:hAnsi="Times New Roman"/>
          </w:rPr>
          <w:t>34 мм</w:t>
        </w:r>
      </w:smartTag>
      <w:r>
        <w:rPr>
          <w:rFonts w:ascii="Times New Roman" w:hAnsi="Times New Roman"/>
        </w:rPr>
        <w:t xml:space="preserve">. Контуры ровные. Полость матки М-ЭХО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</w:rPr>
          <w:t>5 мм</w:t>
        </w:r>
      </w:smartTag>
      <w:r>
        <w:rPr>
          <w:rFonts w:ascii="Times New Roman" w:hAnsi="Times New Roman"/>
        </w:rPr>
        <w:t>. Левый яичник 31х18 мм.; Правый яичник 30х19 мм.</w:t>
      </w:r>
    </w:p>
    <w:p w:rsidR="004E4C8E" w:rsidRDefault="004E4C8E">
      <w:pPr>
        <w:pStyle w:val="a4"/>
        <w:numPr>
          <w:ilvl w:val="0"/>
          <w:numId w:val="0"/>
        </w:numPr>
        <w:spacing w:line="360" w:lineRule="auto"/>
        <w:ind w:left="567"/>
      </w:pPr>
      <w:r>
        <w:rPr>
          <w:rFonts w:ascii="Times New Roman" w:hAnsi="Times New Roman"/>
        </w:rPr>
        <w:t>Заключение: Эхопризнаки острого эндометрита.</w:t>
      </w:r>
      <w:r w:rsidR="001447C7">
        <w:t xml:space="preserve"> </w:t>
      </w:r>
    </w:p>
    <w:p w:rsidR="004E4C8E" w:rsidRDefault="004E4C8E">
      <w:pPr>
        <w:pStyle w:val="a4"/>
        <w:numPr>
          <w:ilvl w:val="0"/>
          <w:numId w:val="0"/>
        </w:numPr>
        <w:spacing w:line="360" w:lineRule="auto"/>
        <w:ind w:left="567" w:hanging="283"/>
        <w:rPr>
          <w:rFonts w:ascii="Times New Roman" w:hAnsi="Times New Roman"/>
          <w:b/>
        </w:rPr>
      </w:pPr>
      <w:r>
        <w:t xml:space="preserve"> </w:t>
      </w:r>
      <w:r>
        <w:rPr>
          <w:rFonts w:ascii="Times New Roman" w:hAnsi="Times New Roman"/>
          <w:b/>
        </w:rPr>
        <w:t>ДИФФЕРЕНЦИАЛЬНЫЙ</w:t>
      </w:r>
      <w:r w:rsidR="001447C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ДИАГНОЗ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Воспаление придатков матки при остром течении заболевания чаще всего</w:t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дится дифференцировать от трубного аборта. Но при последнем имеется задержка 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струаций на 3-5 недель. При аднексите задержки менструаций обычно не бывает, или же наблюдается расстройство менструального цикла. Обязательно выявление субъективных признаков беременности при трубном выкидыше, в то время как при воспалении прида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ков эти признаки отсутствуют. Наблюдаются различия и в болевом синдроме: при тру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ном выкидыше боли возникают остро, протекают в виде приступа, сопровождаются обм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рочными состояниями, при воспалении придатков боли развиваются постепенно, носят постоянный характер. Живот слегка вздут и напряжен, отмечается болезненность при гл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бокой пальпации на стороне внематочной беременности при трубном аборте. Болезне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ность отмечается при пальпации внизу живота, обычно с обеих сторон при аднексите. При трубном аборте матка несколько увеличена в размере, определяется увеличение маточной трубы тестоватой консистенции, при пункции заднего свода получают свободную кровь. При воспалении придатков матка нормальных размеров, иногда мягкая, определяется дв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стороннее (чаще) увеличение придатков матки, при пункции заднего свода удается пол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чить небольшое количество серозной жидкости. 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Иногда возникают трудности при дифференциации параметрального воспал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тельного инфильтрата от сальпингоофорита. Первый отличается от второго более плотной консистенцией; инфильтрат переходит на стенку малого таза, слизистая оболочка влаг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лища под инфильтратом неподвижна. Этих признаков у больной нет, значит параметрал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 инфильтрат также можно исключить.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</w:p>
    <w:p w:rsidR="004E4C8E" w:rsidRDefault="004E4C8E">
      <w:pPr>
        <w:pStyle w:val="1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КЛИНИЧЕСКИЙ</w:t>
      </w:r>
      <w:r w:rsidR="001447C7">
        <w:rPr>
          <w:sz w:val="24"/>
          <w:u w:val="single"/>
        </w:rPr>
        <w:t xml:space="preserve"> </w:t>
      </w:r>
      <w:r>
        <w:rPr>
          <w:sz w:val="24"/>
          <w:u w:val="single"/>
        </w:rPr>
        <w:t>ДИАГНОЗ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Острый эндометрит. Двусторонний сальпингоофорит</w:t>
      </w:r>
    </w:p>
    <w:p w:rsidR="004E4C8E" w:rsidRDefault="004E4C8E">
      <w:pPr>
        <w:pStyle w:val="1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ЭТИОЛОГИЯ</w:t>
      </w:r>
      <w:r w:rsidR="001447C7">
        <w:rPr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 w:rsidR="001447C7">
        <w:rPr>
          <w:sz w:val="24"/>
          <w:u w:val="single"/>
        </w:rPr>
        <w:t xml:space="preserve"> </w:t>
      </w:r>
      <w:r>
        <w:rPr>
          <w:sz w:val="24"/>
          <w:u w:val="single"/>
        </w:rPr>
        <w:t>ПАТОГЕНЕЗ</w:t>
      </w:r>
    </w:p>
    <w:p w:rsidR="004E4C8E" w:rsidRDefault="004E4C8E">
      <w:pPr>
        <w:pStyle w:val="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Сальпингоофорит - воспаление придатков матки - относится к наиболее часто встречающимся заболеваниям половой системы. Возникает обычно восходящим путем при распространении инфекции из влагалища, полости матки, чаще всего в связи с осло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ненными родами и абортами, а также нисходящим - из смежных органов (червеобразный отросток, прямая и сигмовидная кишка) или гематогенным путем. Воспалительный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цесс начинается в слизистой оболочке, распространяясь и на другие слои маточной трубы. Экссудат, образовавшийся в результате воспалительного процесса, скапливаясь в полости трубы, изливается в брюшную полость, нередко вызывая спаечный процесс вокруг трубы, закрывая просвет ее ампулы, а затем и отверстия маточного отдела трубы. Непроход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мость трубы ведет к образованию мешотчатого воспалительного образования. Скопление в полости трубы серозной жидкости носит название гидросальпинкса. Гидросальпинкс может быть как односторонним, так и двусторонним. При тяжелом течении сальпингита, высокой вирулентности микроорганизмов появляется гнойное содержимое в трубе и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никает пиосальпинкс. При пиосальпинксе в малом тазу образуются спайки с кишечником, сальником, мочевым пузырем. У 2/3 больных воспалительный процесс с маточной трубы переходит на яичник.</w:t>
      </w:r>
    </w:p>
    <w:p w:rsidR="004E4C8E" w:rsidRDefault="001447C7">
      <w:pPr>
        <w:pStyle w:val="2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E4C8E" w:rsidRDefault="004E4C8E">
      <w:pPr>
        <w:pStyle w:val="1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ЛЕЧЕНИЕ</w:t>
      </w:r>
      <w:r w:rsidR="001447C7">
        <w:rPr>
          <w:sz w:val="24"/>
          <w:u w:val="single"/>
        </w:rPr>
        <w:t xml:space="preserve"> </w:t>
      </w:r>
    </w:p>
    <w:p w:rsidR="004E4C8E" w:rsidRDefault="004E4C8E">
      <w:pPr>
        <w:pStyle w:val="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75335E">
        <w:rPr>
          <w:rFonts w:ascii="Times New Roman" w:hAnsi="Times New Roman"/>
        </w:rPr>
        <w:t>Д</w:t>
      </w:r>
      <w:r>
        <w:rPr>
          <w:rFonts w:ascii="Times New Roman" w:hAnsi="Times New Roman"/>
        </w:rPr>
        <w:t>иета. Пища должна быть высококалорийной, богатой белками и 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таминами.</w:t>
      </w:r>
    </w:p>
    <w:p w:rsidR="004E4C8E" w:rsidRDefault="004E4C8E">
      <w:pPr>
        <w:pStyle w:val="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75335E">
        <w:rPr>
          <w:rFonts w:ascii="Times New Roman" w:hAnsi="Times New Roman"/>
        </w:rPr>
        <w:t>Б</w:t>
      </w:r>
      <w:r>
        <w:rPr>
          <w:rFonts w:ascii="Times New Roman" w:hAnsi="Times New Roman"/>
        </w:rPr>
        <w:t>ольной необходим постельный режим. Холод на низ живота.</w:t>
      </w:r>
    </w:p>
    <w:p w:rsidR="004E4C8E" w:rsidRDefault="004E4C8E">
      <w:pPr>
        <w:pStyle w:val="2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75335E">
        <w:rPr>
          <w:rFonts w:ascii="Times New Roman" w:hAnsi="Times New Roman"/>
        </w:rPr>
        <w:t>К</w:t>
      </w:r>
      <w:r>
        <w:rPr>
          <w:rFonts w:ascii="Times New Roman" w:hAnsi="Times New Roman"/>
        </w:rPr>
        <w:t>ак противовоспалительное, дезинтоксикационное и десенсибилизирующее средство назначаем натрия тиосульфат.</w:t>
      </w:r>
      <w:r>
        <w:rPr>
          <w:rFonts w:ascii="Times New Roman" w:hAnsi="Times New Roman"/>
        </w:rPr>
        <w:br/>
      </w:r>
      <w:r w:rsidRPr="0075335E">
        <w:rPr>
          <w:rFonts w:ascii="Times New Roman" w:hAnsi="Times New Roman"/>
          <w:lang w:val="en-US"/>
        </w:rPr>
        <w:t>Rp.: Sol. Natrii</w:t>
      </w:r>
      <w:r w:rsidRPr="001447C7">
        <w:rPr>
          <w:rFonts w:ascii="Times New Roman" w:hAnsi="Times New Roman"/>
        </w:rPr>
        <w:t xml:space="preserve"> </w:t>
      </w:r>
      <w:r w:rsidRPr="0075335E">
        <w:rPr>
          <w:rFonts w:ascii="Times New Roman" w:hAnsi="Times New Roman"/>
          <w:lang w:val="en-US"/>
        </w:rPr>
        <w:t>thiosulfatis</w:t>
      </w:r>
      <w:r w:rsidRPr="001447C7">
        <w:rPr>
          <w:rFonts w:ascii="Times New Roman" w:hAnsi="Times New Roman"/>
        </w:rPr>
        <w:t xml:space="preserve"> 30%-10 </w:t>
      </w:r>
      <w:r w:rsidRPr="0075335E">
        <w:rPr>
          <w:rFonts w:ascii="Times New Roman" w:hAnsi="Times New Roman"/>
          <w:lang w:val="en-US"/>
        </w:rPr>
        <w:t>ml</w:t>
      </w:r>
      <w:r w:rsidRPr="001447C7"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 w:rsidRPr="0075335E">
        <w:rPr>
          <w:rFonts w:ascii="Times New Roman" w:hAnsi="Times New Roman"/>
          <w:lang w:val="en-US"/>
        </w:rPr>
        <w:t>D</w:t>
      </w:r>
      <w:r w:rsidRPr="001447C7">
        <w:rPr>
          <w:rFonts w:ascii="Times New Roman" w:hAnsi="Times New Roman"/>
        </w:rPr>
        <w:t>.</w:t>
      </w:r>
      <w:r w:rsidRPr="0075335E">
        <w:rPr>
          <w:rFonts w:ascii="Times New Roman" w:hAnsi="Times New Roman"/>
          <w:lang w:val="en-US"/>
        </w:rPr>
        <w:t>t</w:t>
      </w:r>
      <w:r w:rsidRPr="001447C7">
        <w:rPr>
          <w:rFonts w:ascii="Times New Roman" w:hAnsi="Times New Roman"/>
        </w:rPr>
        <w:t>.</w:t>
      </w:r>
      <w:r w:rsidRPr="0075335E">
        <w:rPr>
          <w:rFonts w:ascii="Times New Roman" w:hAnsi="Times New Roman"/>
          <w:lang w:val="en-US"/>
        </w:rPr>
        <w:t>d</w:t>
      </w:r>
      <w:r w:rsidRPr="001447C7">
        <w:rPr>
          <w:rFonts w:ascii="Times New Roman" w:hAnsi="Times New Roman"/>
        </w:rPr>
        <w:t>.</w:t>
      </w:r>
      <w:r w:rsidRPr="0075335E">
        <w:rPr>
          <w:rFonts w:ascii="Times New Roman" w:hAnsi="Times New Roman"/>
          <w:lang w:val="en-US"/>
        </w:rPr>
        <w:t>N</w:t>
      </w:r>
      <w:r w:rsidRPr="001447C7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1447C7">
          <w:rPr>
            <w:rFonts w:ascii="Times New Roman" w:hAnsi="Times New Roman"/>
          </w:rPr>
          <w:t xml:space="preserve">6 </w:t>
        </w:r>
        <w:r w:rsidRPr="0075335E">
          <w:rPr>
            <w:rFonts w:ascii="Times New Roman" w:hAnsi="Times New Roman"/>
            <w:lang w:val="en-US"/>
          </w:rPr>
          <w:t>in</w:t>
        </w:r>
      </w:smartTag>
      <w:r w:rsidRPr="001447C7">
        <w:rPr>
          <w:rFonts w:ascii="Times New Roman" w:hAnsi="Times New Roman"/>
        </w:rPr>
        <w:t xml:space="preserve"> </w:t>
      </w:r>
      <w:r w:rsidRPr="0075335E">
        <w:rPr>
          <w:rFonts w:ascii="Times New Roman" w:hAnsi="Times New Roman"/>
          <w:lang w:val="en-US"/>
        </w:rPr>
        <w:t>amp</w:t>
      </w:r>
      <w:r w:rsidRPr="001447C7">
        <w:rPr>
          <w:rFonts w:ascii="Times New Roman" w:hAnsi="Times New Roman"/>
        </w:rPr>
        <w:t>.</w:t>
      </w:r>
      <w:r w:rsidRPr="001447C7"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S. Вводить по 10 мл внутривенно, струйно, медленно 1 раз в сутки.</w:t>
      </w:r>
    </w:p>
    <w:p w:rsidR="004E4C8E" w:rsidRDefault="004E4C8E">
      <w:pPr>
        <w:pStyle w:val="2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75335E">
        <w:rPr>
          <w:rFonts w:ascii="Times New Roman" w:hAnsi="Times New Roman"/>
        </w:rPr>
        <w:t>Д</w:t>
      </w:r>
      <w:r>
        <w:rPr>
          <w:rFonts w:ascii="Times New Roman" w:hAnsi="Times New Roman"/>
        </w:rPr>
        <w:t>ля этиологической борьбы с воспалением показано назначение антибактериальных 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паратов. Назначаем антибиотик цифран.</w:t>
      </w:r>
      <w:r>
        <w:rPr>
          <w:rFonts w:ascii="Times New Roman" w:hAnsi="Times New Roman"/>
        </w:rPr>
        <w:br/>
        <w:t>Rp.: Тab. "Cifran" N 30</w:t>
      </w:r>
      <w:r>
        <w:rPr>
          <w:rFonts w:ascii="Times New Roman" w:hAnsi="Times New Roman"/>
        </w:rPr>
        <w:br/>
      </w:r>
      <w:r w:rsidR="001447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S. По 1 таблетке 2 раза в день.</w:t>
      </w:r>
    </w:p>
    <w:p w:rsidR="004E4C8E" w:rsidRDefault="004E4C8E">
      <w:pPr>
        <w:pStyle w:val="2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75335E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качестве общеукрепляющей терапии назначаем поливитаминные препараты, например гендевит, ундевит.</w:t>
      </w:r>
    </w:p>
    <w:p w:rsidR="004E4C8E" w:rsidRDefault="001447C7">
      <w:pPr>
        <w:pStyle w:val="2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F3849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</w:t>
      </w:r>
      <w:r w:rsidR="004E4C8E">
        <w:rPr>
          <w:rFonts w:ascii="Times New Roman" w:hAnsi="Times New Roman"/>
        </w:rPr>
        <w:t xml:space="preserve"> стихании симптомов обострения воспалительного процесса назначаем физиотер</w:t>
      </w:r>
      <w:r w:rsidR="004E4C8E">
        <w:rPr>
          <w:rFonts w:ascii="Times New Roman" w:hAnsi="Times New Roman"/>
        </w:rPr>
        <w:t>а</w:t>
      </w:r>
      <w:r w:rsidR="004E4C8E">
        <w:rPr>
          <w:rFonts w:ascii="Times New Roman" w:hAnsi="Times New Roman"/>
        </w:rPr>
        <w:t>пию: синусоидальные модулированные токи, ультразвук, микроволны сантиметрового диап</w:t>
      </w:r>
      <w:r w:rsidR="004E4C8E">
        <w:rPr>
          <w:rFonts w:ascii="Times New Roman" w:hAnsi="Times New Roman"/>
        </w:rPr>
        <w:t>а</w:t>
      </w:r>
      <w:r w:rsidR="004E4C8E">
        <w:rPr>
          <w:rFonts w:ascii="Times New Roman" w:hAnsi="Times New Roman"/>
        </w:rPr>
        <w:t>зона.</w:t>
      </w:r>
    </w:p>
    <w:sectPr w:rsidR="004E4C8E">
      <w:headerReference w:type="even" r:id="rId8"/>
      <w:headerReference w:type="default" r:id="rId9"/>
      <w:pgSz w:w="11906" w:h="16838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DB" w:rsidRDefault="00A230DB">
      <w:r>
        <w:separator/>
      </w:r>
    </w:p>
  </w:endnote>
  <w:endnote w:type="continuationSeparator" w:id="0">
    <w:p w:rsidR="00A230DB" w:rsidRDefault="00A2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DB" w:rsidRDefault="00A230DB">
      <w:r>
        <w:separator/>
      </w:r>
    </w:p>
  </w:footnote>
  <w:footnote w:type="continuationSeparator" w:id="0">
    <w:p w:rsidR="00A230DB" w:rsidRDefault="00A2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8E" w:rsidRDefault="004E4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C8E" w:rsidRDefault="004E4C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8E" w:rsidRDefault="004E4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3989">
      <w:rPr>
        <w:rStyle w:val="a6"/>
        <w:noProof/>
      </w:rPr>
      <w:t>4</w:t>
    </w:r>
    <w:r>
      <w:rPr>
        <w:rStyle w:val="a6"/>
      </w:rPr>
      <w:fldChar w:fldCharType="end"/>
    </w:r>
  </w:p>
  <w:p w:rsidR="004E4C8E" w:rsidRDefault="004E4C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C05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9630EED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7A845B2D"/>
    <w:multiLevelType w:val="singleLevel"/>
    <w:tmpl w:val="458C971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5E"/>
    <w:rsid w:val="0012699C"/>
    <w:rsid w:val="001447C7"/>
    <w:rsid w:val="00293989"/>
    <w:rsid w:val="00486F5F"/>
    <w:rsid w:val="004E4C8E"/>
    <w:rsid w:val="0075335E"/>
    <w:rsid w:val="009C4942"/>
    <w:rsid w:val="00A230DB"/>
    <w:rsid w:val="00D24F2A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pPr>
      <w:tabs>
        <w:tab w:val="right" w:pos="12191"/>
      </w:tabs>
      <w:spacing w:after="60"/>
      <w:ind w:left="284" w:right="284" w:firstLine="851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customStyle="1" w:styleId="a4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pPr>
      <w:tabs>
        <w:tab w:val="right" w:pos="12191"/>
      </w:tabs>
      <w:spacing w:after="60"/>
      <w:ind w:left="284" w:right="284" w:firstLine="851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customStyle="1" w:styleId="a4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Admin</dc:creator>
  <cp:lastModifiedBy>Igor</cp:lastModifiedBy>
  <cp:revision>2</cp:revision>
  <cp:lastPrinted>2002-03-04T18:13:00Z</cp:lastPrinted>
  <dcterms:created xsi:type="dcterms:W3CDTF">2024-05-16T06:29:00Z</dcterms:created>
  <dcterms:modified xsi:type="dcterms:W3CDTF">2024-05-16T06:29:00Z</dcterms:modified>
</cp:coreProperties>
</file>