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15" w:rsidRPr="00E81EF2" w:rsidRDefault="00DB5615" w:rsidP="00174F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общеобразовательное учреждение</w:t>
      </w:r>
    </w:p>
    <w:p w:rsidR="00DB5615" w:rsidRPr="00E81EF2" w:rsidRDefault="00DB5615" w:rsidP="00174F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DB5615" w:rsidRPr="00E81EF2" w:rsidRDefault="00DB5615" w:rsidP="00174F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«Тихоокеанский государственный медицинский университет»</w:t>
      </w:r>
    </w:p>
    <w:p w:rsidR="00DB5615" w:rsidRPr="00E81EF2" w:rsidRDefault="00DB5615" w:rsidP="00174F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9B1597" w:rsidRPr="00E81EF2" w:rsidRDefault="009B1597" w:rsidP="00174FBC">
      <w:pPr>
        <w:spacing w:after="0" w:line="240" w:lineRule="auto"/>
        <w:ind w:right="-1"/>
        <w:jc w:val="center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:rsidR="009B1597" w:rsidRPr="00E81EF2" w:rsidRDefault="009B1597" w:rsidP="00174F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81EF2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Кафедра </w:t>
      </w:r>
      <w:r w:rsidR="00DB5615" w:rsidRPr="00E81EF2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офтальмологии и оториноларингологии</w:t>
      </w:r>
    </w:p>
    <w:p w:rsidR="00176167" w:rsidRPr="00E81EF2" w:rsidRDefault="00176167" w:rsidP="00174F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DB5615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Заведующий</w:t>
      </w:r>
      <w:r w:rsidR="009B1597" w:rsidRPr="00E81EF2">
        <w:rPr>
          <w:rFonts w:ascii="Times New Roman" w:hAnsi="Times New Roman" w:cs="Times New Roman"/>
          <w:sz w:val="24"/>
          <w:szCs w:val="24"/>
        </w:rPr>
        <w:t xml:space="preserve"> кафедрой:</w:t>
      </w:r>
    </w:p>
    <w:p w:rsidR="009B1597" w:rsidRPr="00E81EF2" w:rsidRDefault="00176167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 xml:space="preserve">Профессор, д.м.н. </w:t>
      </w:r>
      <w:r w:rsidR="00DB5615" w:rsidRPr="00E81EF2">
        <w:rPr>
          <w:rFonts w:ascii="Times New Roman" w:hAnsi="Times New Roman" w:cs="Times New Roman"/>
          <w:sz w:val="24"/>
          <w:szCs w:val="24"/>
        </w:rPr>
        <w:t>Мельников В.Я.</w:t>
      </w:r>
    </w:p>
    <w:p w:rsidR="00B32A1E" w:rsidRPr="00E81EF2" w:rsidRDefault="00B32A1E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A1E" w:rsidRPr="00E81EF2" w:rsidRDefault="00B32A1E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A1E" w:rsidRPr="00E81EF2" w:rsidRDefault="00B32A1E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A1E" w:rsidRPr="00E81EF2" w:rsidRDefault="00B32A1E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A1E" w:rsidRPr="00E81EF2" w:rsidRDefault="00B32A1E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A1E" w:rsidRPr="00E81EF2" w:rsidRDefault="00B32A1E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A07" w:rsidRPr="00E81EF2" w:rsidRDefault="00ED1A0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167" w:rsidRPr="00E81EF2" w:rsidRDefault="0017616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97" w:rsidRPr="00E81EF2" w:rsidRDefault="009B159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97" w:rsidRPr="00E81EF2" w:rsidRDefault="009B1597" w:rsidP="00174FB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t>ИСТОРИЯ БОЛЕЗНИ</w:t>
      </w:r>
    </w:p>
    <w:p w:rsidR="009B1597" w:rsidRPr="00E81EF2" w:rsidRDefault="009B1597" w:rsidP="00174F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Пациент:</w:t>
      </w:r>
      <w:r w:rsidR="00DB5615" w:rsidRPr="00E81EF2">
        <w:rPr>
          <w:rFonts w:ascii="Times New Roman" w:hAnsi="Times New Roman" w:cs="Times New Roman"/>
          <w:sz w:val="24"/>
          <w:szCs w:val="24"/>
        </w:rPr>
        <w:t>, 19 лет</w:t>
      </w:r>
    </w:p>
    <w:p w:rsidR="00ED1A07" w:rsidRPr="00E81EF2" w:rsidRDefault="00ED1A07" w:rsidP="00174F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573C1" w:rsidRPr="00E81EF2" w:rsidRDefault="009B159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 xml:space="preserve">Клинический диагноз: </w:t>
      </w:r>
    </w:p>
    <w:p w:rsidR="003573C1" w:rsidRPr="00E81EF2" w:rsidRDefault="003573C1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73C1" w:rsidRPr="00E81EF2" w:rsidRDefault="003573C1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 xml:space="preserve">Основной: </w:t>
      </w:r>
      <w:r w:rsidR="00DB5615" w:rsidRPr="00E81EF2">
        <w:rPr>
          <w:rFonts w:ascii="Times New Roman" w:hAnsi="Times New Roman" w:cs="Times New Roman"/>
          <w:sz w:val="24"/>
          <w:szCs w:val="24"/>
        </w:rPr>
        <w:t>Ос</w:t>
      </w:r>
      <w:r w:rsidR="005812B7" w:rsidRPr="00E81EF2">
        <w:rPr>
          <w:rFonts w:ascii="Times New Roman" w:hAnsi="Times New Roman" w:cs="Times New Roman"/>
          <w:sz w:val="24"/>
          <w:szCs w:val="24"/>
        </w:rPr>
        <w:t>трый средний вирусный отит справа</w:t>
      </w:r>
      <w:r w:rsidR="00DB5615" w:rsidRPr="00E81EF2">
        <w:rPr>
          <w:rFonts w:ascii="Times New Roman" w:hAnsi="Times New Roman" w:cs="Times New Roman"/>
          <w:sz w:val="24"/>
          <w:szCs w:val="24"/>
        </w:rPr>
        <w:t>.</w:t>
      </w:r>
    </w:p>
    <w:p w:rsidR="00F2582E" w:rsidRPr="00E81EF2" w:rsidRDefault="00F2582E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9B159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 xml:space="preserve">Сопутствующий диагноз: </w:t>
      </w:r>
      <w:r w:rsidR="00C56487" w:rsidRPr="00E81EF2">
        <w:rPr>
          <w:rFonts w:ascii="Times New Roman" w:hAnsi="Times New Roman" w:cs="Times New Roman"/>
          <w:sz w:val="24"/>
          <w:szCs w:val="24"/>
        </w:rPr>
        <w:t>Н</w:t>
      </w:r>
      <w:r w:rsidR="00E01282" w:rsidRPr="00E81EF2">
        <w:rPr>
          <w:rFonts w:ascii="Times New Roman" w:hAnsi="Times New Roman" w:cs="Times New Roman"/>
          <w:sz w:val="24"/>
          <w:szCs w:val="24"/>
        </w:rPr>
        <w:t>е выявлено</w:t>
      </w:r>
      <w:r w:rsidR="00C56487" w:rsidRPr="00E81EF2">
        <w:rPr>
          <w:rFonts w:ascii="Times New Roman" w:hAnsi="Times New Roman" w:cs="Times New Roman"/>
          <w:sz w:val="24"/>
          <w:szCs w:val="24"/>
        </w:rPr>
        <w:t>.</w:t>
      </w:r>
    </w:p>
    <w:p w:rsidR="00F2582E" w:rsidRPr="00E81EF2" w:rsidRDefault="00F2582E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C5648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Осложнений: Н</w:t>
      </w:r>
      <w:r w:rsidR="009B1597" w:rsidRPr="00E81EF2">
        <w:rPr>
          <w:rFonts w:ascii="Times New Roman" w:hAnsi="Times New Roman" w:cs="Times New Roman"/>
          <w:sz w:val="24"/>
          <w:szCs w:val="24"/>
        </w:rPr>
        <w:t>е выявлено</w:t>
      </w:r>
      <w:r w:rsidRPr="00E81EF2">
        <w:rPr>
          <w:rFonts w:ascii="Times New Roman" w:hAnsi="Times New Roman" w:cs="Times New Roman"/>
          <w:sz w:val="24"/>
          <w:szCs w:val="24"/>
        </w:rPr>
        <w:t>.</w:t>
      </w:r>
    </w:p>
    <w:p w:rsidR="009B1597" w:rsidRPr="00E81EF2" w:rsidRDefault="009B159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9B1597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94389" w:rsidRPr="00E81EF2" w:rsidRDefault="00594389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94389" w:rsidRPr="00E81EF2" w:rsidRDefault="00594389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DB5615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Куратор: студентка 4</w:t>
      </w:r>
      <w:r w:rsidR="009B1597" w:rsidRPr="00E81EF2">
        <w:rPr>
          <w:rFonts w:ascii="Times New Roman" w:hAnsi="Times New Roman" w:cs="Times New Roman"/>
          <w:sz w:val="24"/>
          <w:szCs w:val="24"/>
        </w:rPr>
        <w:t>01 группы</w:t>
      </w:r>
    </w:p>
    <w:p w:rsidR="009B1597" w:rsidRDefault="009B1597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лечебного факультета</w:t>
      </w:r>
    </w:p>
    <w:p w:rsidR="00CD4DC6" w:rsidRPr="00E81EF2" w:rsidRDefault="00CD4DC6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Анастасия Ивановна</w:t>
      </w:r>
    </w:p>
    <w:p w:rsidR="009B1597" w:rsidRPr="00E81EF2" w:rsidRDefault="009B1597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9B1597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 xml:space="preserve"> Преподаватель:</w:t>
      </w:r>
    </w:p>
    <w:p w:rsidR="009B1597" w:rsidRPr="00E81EF2" w:rsidRDefault="000216FD" w:rsidP="00174FBC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Ординатор Романова А.Е</w:t>
      </w:r>
    </w:p>
    <w:p w:rsidR="009B1597" w:rsidRPr="00E81EF2" w:rsidRDefault="009B159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9B159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32A1E" w:rsidRPr="00E81EF2" w:rsidRDefault="00B32A1E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D1A07" w:rsidRPr="00E81EF2" w:rsidRDefault="00ED1A0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9B159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4389" w:rsidRPr="00E81EF2" w:rsidRDefault="00594389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4389" w:rsidRPr="00E81EF2" w:rsidRDefault="00594389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4389" w:rsidRDefault="00594389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4389" w:rsidRPr="00E81EF2" w:rsidRDefault="00594389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9B159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9B1597" w:rsidP="00174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Владивосток 2016 г.</w:t>
      </w:r>
      <w:r w:rsidRPr="00E81EF2">
        <w:rPr>
          <w:rFonts w:ascii="Times New Roman" w:hAnsi="Times New Roman" w:cs="Times New Roman"/>
          <w:sz w:val="24"/>
          <w:szCs w:val="24"/>
        </w:rPr>
        <w:br w:type="page"/>
      </w:r>
    </w:p>
    <w:p w:rsidR="009B1597" w:rsidRPr="00E81EF2" w:rsidRDefault="009B1597" w:rsidP="008F582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lastRenderedPageBreak/>
        <w:t>ПАСПОРТНЫЕ ДАННЫЕ</w:t>
      </w:r>
    </w:p>
    <w:p w:rsidR="00ED1A07" w:rsidRPr="00E81EF2" w:rsidRDefault="00ED1A07" w:rsidP="00174FB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B5615" w:rsidRPr="00E81EF2" w:rsidRDefault="00ED1A07" w:rsidP="00174FBC">
      <w:pPr>
        <w:pStyle w:val="a5"/>
        <w:spacing w:after="0" w:line="240" w:lineRule="auto"/>
        <w:ind w:left="0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Ф.И.О.</w:t>
      </w:r>
      <w:r w:rsidRPr="00E81EF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753B0F" w:rsidRPr="00E81EF2" w:rsidRDefault="00753B0F" w:rsidP="00174FBC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Пол:</w:t>
      </w:r>
      <w:r w:rsidR="0058587A" w:rsidRPr="00E81E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1EF2">
        <w:rPr>
          <w:rFonts w:ascii="Times New Roman" w:hAnsi="Times New Roman" w:cs="Times New Roman"/>
          <w:sz w:val="24"/>
          <w:szCs w:val="24"/>
        </w:rPr>
        <w:t>мужской</w:t>
      </w:r>
    </w:p>
    <w:p w:rsidR="00ED1A07" w:rsidRPr="00E81EF2" w:rsidRDefault="00ED1A07" w:rsidP="00174FBC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Возраст</w:t>
      </w:r>
      <w:r w:rsidRPr="00E81E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5615" w:rsidRPr="00E81EF2">
        <w:rPr>
          <w:rFonts w:ascii="Times New Roman" w:hAnsi="Times New Roman" w:cs="Times New Roman"/>
          <w:sz w:val="24"/>
          <w:szCs w:val="24"/>
        </w:rPr>
        <w:t>19 лет</w:t>
      </w:r>
    </w:p>
    <w:p w:rsidR="00ED1A07" w:rsidRPr="00E81EF2" w:rsidRDefault="00ED1A07" w:rsidP="00174FBC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Национальность:</w:t>
      </w:r>
      <w:r w:rsidRPr="00E81EF2">
        <w:rPr>
          <w:rFonts w:ascii="Times New Roman" w:hAnsi="Times New Roman" w:cs="Times New Roman"/>
          <w:sz w:val="24"/>
          <w:szCs w:val="24"/>
        </w:rPr>
        <w:t xml:space="preserve"> русский</w:t>
      </w:r>
    </w:p>
    <w:p w:rsidR="00ED1A07" w:rsidRPr="00E81EF2" w:rsidRDefault="00ED1A07" w:rsidP="00174FBC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Семейное положение:</w:t>
      </w:r>
      <w:r w:rsidR="0058587A" w:rsidRPr="00E81E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5615" w:rsidRPr="00E81EF2">
        <w:rPr>
          <w:rFonts w:ascii="Times New Roman" w:hAnsi="Times New Roman" w:cs="Times New Roman"/>
          <w:sz w:val="24"/>
          <w:szCs w:val="24"/>
        </w:rPr>
        <w:t>не</w:t>
      </w:r>
      <w:r w:rsidR="00DB5615" w:rsidRPr="00E81E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1EF2">
        <w:rPr>
          <w:rFonts w:ascii="Times New Roman" w:hAnsi="Times New Roman" w:cs="Times New Roman"/>
          <w:sz w:val="24"/>
          <w:szCs w:val="24"/>
        </w:rPr>
        <w:t>женат</w:t>
      </w:r>
    </w:p>
    <w:p w:rsidR="00ED1A07" w:rsidRPr="00E81EF2" w:rsidRDefault="00ED1A07" w:rsidP="00174FBC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Образование:</w:t>
      </w:r>
      <w:r w:rsidR="0058587A" w:rsidRPr="00E81E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0CC0" w:rsidRPr="00E81EF2">
        <w:rPr>
          <w:rFonts w:ascii="Times New Roman" w:hAnsi="Times New Roman" w:cs="Times New Roman"/>
          <w:sz w:val="24"/>
          <w:szCs w:val="24"/>
        </w:rPr>
        <w:t>среднее полное</w:t>
      </w:r>
    </w:p>
    <w:p w:rsidR="004C1393" w:rsidRPr="00E81EF2" w:rsidRDefault="004C1393" w:rsidP="00174FBC">
      <w:pPr>
        <w:pStyle w:val="a5"/>
        <w:spacing w:after="0" w:line="240" w:lineRule="auto"/>
        <w:ind w:left="0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Место работы:</w:t>
      </w:r>
      <w:r w:rsidRPr="00E81EF2">
        <w:rPr>
          <w:rFonts w:ascii="Times New Roman" w:hAnsi="Times New Roman" w:cs="Times New Roman"/>
          <w:sz w:val="24"/>
          <w:szCs w:val="24"/>
        </w:rPr>
        <w:t xml:space="preserve"> </w:t>
      </w:r>
      <w:r w:rsidR="00E80CC0" w:rsidRPr="00E81EF2">
        <w:rPr>
          <w:rFonts w:ascii="Times New Roman" w:hAnsi="Times New Roman" w:cs="Times New Roman"/>
          <w:sz w:val="24"/>
          <w:szCs w:val="24"/>
        </w:rPr>
        <w:t>студент</w:t>
      </w:r>
      <w:r w:rsidR="00CD4DC6">
        <w:rPr>
          <w:rFonts w:ascii="Times New Roman" w:hAnsi="Times New Roman" w:cs="Times New Roman"/>
          <w:sz w:val="24"/>
          <w:szCs w:val="24"/>
        </w:rPr>
        <w:t xml:space="preserve"> ДВФУ</w:t>
      </w:r>
    </w:p>
    <w:p w:rsidR="00ED1A07" w:rsidRPr="00E81EF2" w:rsidRDefault="00ED1A07" w:rsidP="00174FBC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Домашний адрес:</w:t>
      </w:r>
      <w:r w:rsidRPr="00E81EF2">
        <w:rPr>
          <w:rFonts w:ascii="Times New Roman" w:hAnsi="Times New Roman" w:cs="Times New Roman"/>
          <w:sz w:val="24"/>
          <w:szCs w:val="24"/>
        </w:rPr>
        <w:t xml:space="preserve"> г. </w:t>
      </w:r>
      <w:r w:rsidR="00E80CC0" w:rsidRPr="00E81EF2">
        <w:rPr>
          <w:rFonts w:ascii="Times New Roman" w:hAnsi="Times New Roman" w:cs="Times New Roman"/>
          <w:sz w:val="24"/>
          <w:szCs w:val="24"/>
        </w:rPr>
        <w:t>Находка</w:t>
      </w:r>
    </w:p>
    <w:p w:rsidR="004C1393" w:rsidRPr="00E81EF2" w:rsidRDefault="00E80CC0" w:rsidP="00174FBC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 xml:space="preserve">Дата поступления: </w:t>
      </w:r>
      <w:r w:rsidRPr="00E81EF2">
        <w:rPr>
          <w:rFonts w:ascii="Times New Roman" w:hAnsi="Times New Roman" w:cs="Times New Roman"/>
          <w:sz w:val="24"/>
          <w:szCs w:val="24"/>
        </w:rPr>
        <w:t>12.12.16</w:t>
      </w:r>
      <w:r w:rsidR="004C1393" w:rsidRPr="00E81E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1A07" w:rsidRPr="00E81EF2" w:rsidRDefault="00ED1A07" w:rsidP="00174FBC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Дата курации:</w:t>
      </w:r>
      <w:r w:rsidR="00E80CC0" w:rsidRPr="00E81EF2">
        <w:rPr>
          <w:rFonts w:ascii="Times New Roman" w:hAnsi="Times New Roman" w:cs="Times New Roman"/>
          <w:sz w:val="24"/>
          <w:szCs w:val="24"/>
        </w:rPr>
        <w:t xml:space="preserve"> 14.12</w:t>
      </w:r>
      <w:r w:rsidRPr="00E81EF2">
        <w:rPr>
          <w:rFonts w:ascii="Times New Roman" w:hAnsi="Times New Roman" w:cs="Times New Roman"/>
          <w:sz w:val="24"/>
          <w:szCs w:val="24"/>
        </w:rPr>
        <w:t>.16 г.</w:t>
      </w:r>
    </w:p>
    <w:p w:rsidR="005E32A7" w:rsidRDefault="005E32A7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EF2" w:rsidRPr="00E81EF2" w:rsidRDefault="00E81EF2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97" w:rsidRPr="00E81EF2" w:rsidRDefault="009B1597" w:rsidP="008F5827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t>ЖАЛОБЫ БОЛЬНОГО</w:t>
      </w:r>
    </w:p>
    <w:p w:rsidR="004C1393" w:rsidRPr="00CD4DC6" w:rsidRDefault="004C1393" w:rsidP="00174FBC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DC6" w:rsidRPr="00CD4DC6" w:rsidRDefault="00CD4DC6" w:rsidP="00CD4DC6">
      <w:pPr>
        <w:ind w:left="7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4DC6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Главные:</w:t>
      </w:r>
    </w:p>
    <w:p w:rsidR="00CD4DC6" w:rsidRDefault="00CD4DC6" w:rsidP="00CD4DC6">
      <w:pPr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-при поступлении: постоянная боль в правом ухе, колющего характера, снижение слуха, выделение крови из правого уха.</w:t>
      </w:r>
    </w:p>
    <w:p w:rsidR="00CD4DC6" w:rsidRDefault="00CD4DC6" w:rsidP="00CD4DC6">
      <w:pPr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 момент курации: снижение слуха</w:t>
      </w:r>
    </w:p>
    <w:p w:rsidR="00CD4DC6" w:rsidRDefault="00CD4DC6" w:rsidP="00CD4DC6">
      <w:pPr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4DC6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Дополнительные жалобы</w:t>
      </w:r>
      <w:r>
        <w:rPr>
          <w:rFonts w:ascii="Times New Roman" w:eastAsia="Calibri" w:hAnsi="Times New Roman" w:cs="Times New Roman"/>
          <w:sz w:val="24"/>
          <w:szCs w:val="24"/>
        </w:rPr>
        <w:t>: нет.</w:t>
      </w:r>
    </w:p>
    <w:p w:rsidR="00CD4DC6" w:rsidRDefault="00CD4DC6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EF2" w:rsidRDefault="00E81EF2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EF2" w:rsidRPr="00E81EF2" w:rsidRDefault="00E81EF2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82" w:rsidRPr="00E81EF2" w:rsidRDefault="00E01282" w:rsidP="008F582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t>ANAMNESIS MORBI</w:t>
      </w:r>
    </w:p>
    <w:p w:rsidR="00E01282" w:rsidRPr="00E81EF2" w:rsidRDefault="00E01282" w:rsidP="00174FBC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1EF2" w:rsidRDefault="00534B3F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 xml:space="preserve">Считает себя больным с 05.12.2016 г. после </w:t>
      </w:r>
      <w:r w:rsidR="00CD4DC6">
        <w:rPr>
          <w:rFonts w:ascii="Times New Roman" w:hAnsi="Times New Roman" w:cs="Times New Roman"/>
          <w:sz w:val="24"/>
          <w:szCs w:val="24"/>
        </w:rPr>
        <w:t xml:space="preserve">переохлаждения, </w:t>
      </w:r>
      <w:r w:rsidRPr="00E81EF2">
        <w:rPr>
          <w:rFonts w:ascii="Times New Roman" w:hAnsi="Times New Roman" w:cs="Times New Roman"/>
          <w:sz w:val="24"/>
          <w:szCs w:val="24"/>
        </w:rPr>
        <w:t xml:space="preserve">прогулки </w:t>
      </w:r>
      <w:r w:rsidR="00CD4DC6">
        <w:rPr>
          <w:rFonts w:ascii="Times New Roman" w:hAnsi="Times New Roman" w:cs="Times New Roman"/>
          <w:sz w:val="24"/>
          <w:szCs w:val="24"/>
        </w:rPr>
        <w:t>без шапки</w:t>
      </w:r>
      <w:r w:rsidRPr="00E81EF2">
        <w:rPr>
          <w:rFonts w:ascii="Times New Roman" w:hAnsi="Times New Roman" w:cs="Times New Roman"/>
          <w:sz w:val="24"/>
          <w:szCs w:val="24"/>
        </w:rPr>
        <w:t>. Заболевание протекало постепенно, сначала почувствовал недомогание в виде сухого кашля, небольшой заложенности носа и быстрой утомляемости</w:t>
      </w:r>
      <w:r w:rsidR="0070517E" w:rsidRPr="00E81EF2">
        <w:rPr>
          <w:rFonts w:ascii="Times New Roman" w:hAnsi="Times New Roman" w:cs="Times New Roman"/>
          <w:sz w:val="24"/>
          <w:szCs w:val="24"/>
        </w:rPr>
        <w:t xml:space="preserve">, повышения температуры до 37 </w:t>
      </w:r>
      <w:r w:rsidR="0070517E" w:rsidRPr="00E81E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0517E" w:rsidRPr="00E81EF2">
        <w:rPr>
          <w:rFonts w:ascii="Times New Roman" w:hAnsi="Times New Roman" w:cs="Times New Roman"/>
          <w:sz w:val="24"/>
          <w:szCs w:val="24"/>
        </w:rPr>
        <w:t>С</w:t>
      </w:r>
      <w:r w:rsidRPr="00E81EF2">
        <w:rPr>
          <w:rFonts w:ascii="Times New Roman" w:hAnsi="Times New Roman" w:cs="Times New Roman"/>
          <w:sz w:val="24"/>
          <w:szCs w:val="24"/>
        </w:rPr>
        <w:t>. На данн</w:t>
      </w:r>
      <w:r w:rsidR="00CD4DC6">
        <w:rPr>
          <w:rFonts w:ascii="Times New Roman" w:hAnsi="Times New Roman" w:cs="Times New Roman"/>
          <w:sz w:val="24"/>
          <w:szCs w:val="24"/>
        </w:rPr>
        <w:t>ые симптомы не обращал внимания, лечение не проводилось.</w:t>
      </w:r>
      <w:r w:rsidRPr="00E81EF2">
        <w:rPr>
          <w:rFonts w:ascii="Times New Roman" w:hAnsi="Times New Roman" w:cs="Times New Roman"/>
          <w:sz w:val="24"/>
          <w:szCs w:val="24"/>
        </w:rPr>
        <w:t xml:space="preserve"> 10.12.2016 г. почувствовал резкую боль в правом ухе и выделение крови</w:t>
      </w:r>
      <w:r w:rsidR="0070517E" w:rsidRPr="00E81EF2">
        <w:rPr>
          <w:rFonts w:ascii="Times New Roman" w:hAnsi="Times New Roman" w:cs="Times New Roman"/>
          <w:sz w:val="24"/>
          <w:szCs w:val="24"/>
        </w:rPr>
        <w:t>.</w:t>
      </w:r>
      <w:r w:rsidRPr="00E81EF2">
        <w:rPr>
          <w:rFonts w:ascii="Times New Roman" w:hAnsi="Times New Roman" w:cs="Times New Roman"/>
          <w:sz w:val="24"/>
          <w:szCs w:val="24"/>
        </w:rPr>
        <w:t xml:space="preserve"> Данные симптомы прекратились</w:t>
      </w:r>
      <w:r w:rsidR="0070517E" w:rsidRPr="00E81EF2">
        <w:rPr>
          <w:rFonts w:ascii="Times New Roman" w:hAnsi="Times New Roman" w:cs="Times New Roman"/>
          <w:sz w:val="24"/>
          <w:szCs w:val="24"/>
        </w:rPr>
        <w:t xml:space="preserve"> через 15 минут после возникновения. Пациент заметил снижение слуха правого уха. 12.12.2016 г. обратился в поликлинику №1 г. Владивостока откуда его направили в </w:t>
      </w:r>
      <w:r w:rsidR="00CD4DC6">
        <w:rPr>
          <w:rFonts w:ascii="Times New Roman" w:hAnsi="Times New Roman" w:cs="Times New Roman"/>
          <w:sz w:val="24"/>
          <w:szCs w:val="24"/>
        </w:rPr>
        <w:t>ВКБ №1.</w:t>
      </w:r>
    </w:p>
    <w:p w:rsidR="00E81EF2" w:rsidRDefault="00E81EF2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EF2" w:rsidRPr="00E81EF2" w:rsidRDefault="00E81EF2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930" w:rsidRPr="00E81EF2" w:rsidRDefault="00883930" w:rsidP="008F582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  <w:lang w:val="en-US"/>
        </w:rPr>
        <w:t>ANAMNESIS</w:t>
      </w:r>
      <w:r w:rsidRPr="00E81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EF2">
        <w:rPr>
          <w:rFonts w:ascii="Times New Roman" w:hAnsi="Times New Roman" w:cs="Times New Roman"/>
          <w:b/>
          <w:sz w:val="24"/>
          <w:szCs w:val="24"/>
          <w:lang w:val="en-US"/>
        </w:rPr>
        <w:t>VITAE</w:t>
      </w:r>
    </w:p>
    <w:p w:rsidR="00B32A1E" w:rsidRPr="00E81EF2" w:rsidRDefault="00B32A1E" w:rsidP="00174FB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83930" w:rsidRPr="00E81EF2" w:rsidRDefault="00883930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Общая часть.</w:t>
      </w:r>
      <w:r w:rsidRPr="00E81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EF2"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70517E" w:rsidRPr="00E81EF2">
        <w:rPr>
          <w:rFonts w:ascii="Times New Roman" w:hAnsi="Times New Roman" w:cs="Times New Roman"/>
          <w:sz w:val="24"/>
          <w:szCs w:val="24"/>
        </w:rPr>
        <w:t>10.09.1997</w:t>
      </w:r>
      <w:r w:rsidRPr="00E81EF2">
        <w:rPr>
          <w:rFonts w:ascii="Times New Roman" w:hAnsi="Times New Roman" w:cs="Times New Roman"/>
          <w:sz w:val="24"/>
          <w:szCs w:val="24"/>
        </w:rPr>
        <w:t xml:space="preserve"> г. в г.</w:t>
      </w:r>
      <w:r w:rsidR="000C5A4D" w:rsidRPr="00E81EF2">
        <w:rPr>
          <w:rFonts w:ascii="Times New Roman" w:hAnsi="Times New Roman" w:cs="Times New Roman"/>
          <w:sz w:val="24"/>
          <w:szCs w:val="24"/>
        </w:rPr>
        <w:t xml:space="preserve"> </w:t>
      </w:r>
      <w:r w:rsidR="0070517E" w:rsidRPr="00E81EF2">
        <w:rPr>
          <w:rFonts w:ascii="Times New Roman" w:hAnsi="Times New Roman" w:cs="Times New Roman"/>
          <w:sz w:val="24"/>
          <w:szCs w:val="24"/>
        </w:rPr>
        <w:t>Находка</w:t>
      </w:r>
      <w:r w:rsidR="00CD4DC6">
        <w:rPr>
          <w:rFonts w:ascii="Times New Roman" w:hAnsi="Times New Roman" w:cs="Times New Roman"/>
          <w:sz w:val="24"/>
          <w:szCs w:val="24"/>
        </w:rPr>
        <w:t>. Ф</w:t>
      </w:r>
      <w:r w:rsidRPr="00E81EF2">
        <w:rPr>
          <w:rFonts w:ascii="Times New Roman" w:hAnsi="Times New Roman" w:cs="Times New Roman"/>
          <w:sz w:val="24"/>
          <w:szCs w:val="24"/>
        </w:rPr>
        <w:t>изическое и психическое</w:t>
      </w:r>
      <w:r w:rsidR="00CD4DC6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E81EF2">
        <w:rPr>
          <w:rFonts w:ascii="Times New Roman" w:hAnsi="Times New Roman" w:cs="Times New Roman"/>
          <w:sz w:val="24"/>
          <w:szCs w:val="24"/>
        </w:rPr>
        <w:t xml:space="preserve"> соответствовало возрасту. В школу пошёл с 7-ми лет, окончил 11 классов. После чего поступил </w:t>
      </w:r>
      <w:r w:rsidR="0070517E" w:rsidRPr="00E81EF2">
        <w:rPr>
          <w:rFonts w:ascii="Times New Roman" w:hAnsi="Times New Roman" w:cs="Times New Roman"/>
          <w:sz w:val="24"/>
          <w:szCs w:val="24"/>
        </w:rPr>
        <w:t>Дальневосточный федеральный университет.</w:t>
      </w:r>
    </w:p>
    <w:p w:rsidR="003E707F" w:rsidRPr="00E81EF2" w:rsidRDefault="003E707F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Трудовой анамнез.</w:t>
      </w:r>
      <w:r w:rsidRPr="00E81EF2">
        <w:rPr>
          <w:rFonts w:ascii="Times New Roman" w:hAnsi="Times New Roman" w:cs="Times New Roman"/>
          <w:sz w:val="24"/>
          <w:szCs w:val="24"/>
        </w:rPr>
        <w:t xml:space="preserve"> </w:t>
      </w:r>
      <w:r w:rsidR="00E71553" w:rsidRPr="00E81EF2">
        <w:rPr>
          <w:rFonts w:ascii="Times New Roman" w:hAnsi="Times New Roman" w:cs="Times New Roman"/>
          <w:sz w:val="24"/>
          <w:szCs w:val="24"/>
        </w:rPr>
        <w:t>С 2014 г. является студентом.</w:t>
      </w:r>
    </w:p>
    <w:p w:rsidR="00E90634" w:rsidRPr="00E81EF2" w:rsidRDefault="00883930" w:rsidP="00174F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Жилищно-бытовые условия.</w:t>
      </w:r>
      <w:r w:rsidR="000C5A4D" w:rsidRPr="00E81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DC6">
        <w:rPr>
          <w:rFonts w:ascii="Times New Roman" w:hAnsi="Times New Roman" w:cs="Times New Roman"/>
          <w:sz w:val="24"/>
          <w:szCs w:val="24"/>
        </w:rPr>
        <w:t>Проживает в общежитии</w:t>
      </w:r>
      <w:r w:rsidR="00CD4DC6" w:rsidRPr="00CD4DC6">
        <w:rPr>
          <w:rFonts w:ascii="Times New Roman" w:hAnsi="Times New Roman" w:cs="Times New Roman"/>
          <w:sz w:val="24"/>
          <w:szCs w:val="24"/>
        </w:rPr>
        <w:t>. Питание полноценное. Физкультурой и спортом не занимается.</w:t>
      </w:r>
    </w:p>
    <w:p w:rsidR="00E90634" w:rsidRPr="00E81EF2" w:rsidRDefault="00E90634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Привычные интоксикации</w:t>
      </w:r>
      <w:r w:rsidRPr="00E81E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1EF2">
        <w:rPr>
          <w:rFonts w:ascii="Times New Roman" w:hAnsi="Times New Roman" w:cs="Times New Roman"/>
          <w:sz w:val="24"/>
          <w:szCs w:val="24"/>
        </w:rPr>
        <w:t xml:space="preserve">Не курит, алкоголь </w:t>
      </w:r>
      <w:r w:rsidR="00E71553" w:rsidRPr="00E81EF2">
        <w:rPr>
          <w:rFonts w:ascii="Times New Roman" w:hAnsi="Times New Roman" w:cs="Times New Roman"/>
          <w:sz w:val="24"/>
          <w:szCs w:val="24"/>
        </w:rPr>
        <w:t>и наркотические препараты не употребляет.</w:t>
      </w:r>
    </w:p>
    <w:p w:rsidR="00883930" w:rsidRPr="00E81EF2" w:rsidRDefault="00883930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Перенесённые ранее заболевания, операции, травмы</w:t>
      </w:r>
      <w:r w:rsidRPr="00E81EF2">
        <w:rPr>
          <w:rFonts w:ascii="Times New Roman" w:hAnsi="Times New Roman" w:cs="Times New Roman"/>
          <w:sz w:val="24"/>
          <w:szCs w:val="24"/>
        </w:rPr>
        <w:t>. В</w:t>
      </w:r>
      <w:r w:rsidR="00E71553" w:rsidRPr="00E81EF2">
        <w:rPr>
          <w:rFonts w:ascii="Times New Roman" w:hAnsi="Times New Roman" w:cs="Times New Roman"/>
          <w:sz w:val="24"/>
          <w:szCs w:val="24"/>
        </w:rPr>
        <w:t xml:space="preserve"> 2011 перелом левой ключицы.</w:t>
      </w:r>
      <w:r w:rsidRPr="00E81EF2">
        <w:rPr>
          <w:rFonts w:ascii="Times New Roman" w:hAnsi="Times New Roman" w:cs="Times New Roman"/>
          <w:sz w:val="24"/>
          <w:szCs w:val="24"/>
        </w:rPr>
        <w:t xml:space="preserve"> Венерические заболевания, туберкулёз, вирусный гепатит больной отрицает.</w:t>
      </w:r>
    </w:p>
    <w:p w:rsidR="00883930" w:rsidRPr="00E81EF2" w:rsidRDefault="000216FD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 xml:space="preserve">Аллергологический </w:t>
      </w:r>
      <w:r w:rsidR="00883930" w:rsidRPr="00E81EF2">
        <w:rPr>
          <w:rFonts w:ascii="Times New Roman" w:hAnsi="Times New Roman" w:cs="Times New Roman"/>
          <w:b/>
          <w:i/>
          <w:sz w:val="24"/>
          <w:szCs w:val="24"/>
        </w:rPr>
        <w:t>анамнез</w:t>
      </w:r>
      <w:r w:rsidR="00883930" w:rsidRPr="00E81EF2">
        <w:rPr>
          <w:rFonts w:ascii="Times New Roman" w:hAnsi="Times New Roman" w:cs="Times New Roman"/>
          <w:sz w:val="24"/>
          <w:szCs w:val="24"/>
        </w:rPr>
        <w:t xml:space="preserve">. Аллергии на лекарственные препараты нет, также отсутствует бытовая, пищевая аллергия. </w:t>
      </w:r>
    </w:p>
    <w:p w:rsidR="00883930" w:rsidRPr="00E81EF2" w:rsidRDefault="00883930" w:rsidP="0017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Гемотрансфузионный анамнез</w:t>
      </w:r>
      <w:r w:rsidRPr="00E81E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1EF2">
        <w:rPr>
          <w:rFonts w:ascii="Times New Roman" w:hAnsi="Times New Roman" w:cs="Times New Roman"/>
          <w:sz w:val="24"/>
          <w:szCs w:val="24"/>
        </w:rPr>
        <w:t>Переливание крови, её компонентов и к</w:t>
      </w:r>
      <w:r w:rsidR="00B32A1E" w:rsidRPr="00E81EF2">
        <w:rPr>
          <w:rFonts w:ascii="Times New Roman" w:hAnsi="Times New Roman" w:cs="Times New Roman"/>
          <w:sz w:val="24"/>
          <w:szCs w:val="24"/>
        </w:rPr>
        <w:t>ровезаменителей не проводилось.</w:t>
      </w:r>
    </w:p>
    <w:p w:rsidR="00CD4DC6" w:rsidRDefault="00CD4DC6" w:rsidP="00CD4DC6">
      <w:pPr>
        <w:spacing w:after="200" w:line="276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Объективное обследование (status preasens)</w:t>
      </w:r>
    </w:p>
    <w:p w:rsidR="00CD4DC6" w:rsidRDefault="00CD4DC6" w:rsidP="00CD4DC6">
      <w:pPr>
        <w:tabs>
          <w:tab w:val="left" w:pos="2775"/>
        </w:tabs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D4DC6" w:rsidRDefault="00CD4DC6" w:rsidP="00CD4DC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Общий осмотр больного</w:t>
      </w:r>
    </w:p>
    <w:p w:rsidR="00CD4DC6" w:rsidRDefault="00CD4DC6" w:rsidP="00CD4DC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D4DC6" w:rsidRDefault="00CD4DC6" w:rsidP="00CD4DC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состояние удовлетворительное. Сознание ясное. Бред и галлюцинации не выявлены. Положение активное. Выражение лица веселое. Не ограничен в движении. Телосложение правильное. Нормостенический тип конституции: пропорциональное развитие органов и систем, рост средний, длина шеи пропорциональна длине туловища, эпигастральный угол прямой. Рост 177 см, вес 61 кг.</w:t>
      </w:r>
    </w:p>
    <w:p w:rsidR="00CD4DC6" w:rsidRDefault="00CD4DC6" w:rsidP="00CD4DC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Питание больного</w:t>
      </w:r>
      <w:r>
        <w:rPr>
          <w:rFonts w:ascii="Times New Roman" w:eastAsia="Calibri" w:hAnsi="Times New Roman" w:cs="Times New Roman"/>
          <w:sz w:val="24"/>
          <w:szCs w:val="24"/>
        </w:rPr>
        <w:t>: умеренное. ИМТ=61 ⁄ (1,7)²=21,1</w:t>
      </w:r>
    </w:p>
    <w:p w:rsidR="00CD4DC6" w:rsidRDefault="00CD4DC6" w:rsidP="00CD4DC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Кожные покровы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: цвет бледно-розовый, обычной влажности. Депигментации нет, тургор сохранен. Шелушений, сухости кожи, сосудистых звездочек, ксантом не выявлено. Слизистые оболочки( глаз, нос, губ, полости рта) нормльного цвета, энентемы нет. </w:t>
      </w:r>
    </w:p>
    <w:p w:rsidR="00CD4DC6" w:rsidRDefault="00CD4DC6" w:rsidP="00CD4DC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Подкожная клетчатка. Слабо развита, толщина кожной складки составляет 1,3 см у нижнего угла лопатки</w:t>
      </w:r>
      <w:r w:rsidR="00B82E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2EA2" w:rsidRDefault="00B82EA2" w:rsidP="00CD4DC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82EA2">
        <w:rPr>
          <w:rFonts w:ascii="Times New Roman" w:eastAsia="Calibri" w:hAnsi="Times New Roman" w:cs="Times New Roman"/>
          <w:sz w:val="24"/>
          <w:szCs w:val="24"/>
          <w:u w:val="single"/>
        </w:rPr>
        <w:t>Специальный осмотр(осмотр отдельных органов)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82EA2" w:rsidRPr="00B82EA2" w:rsidRDefault="00B82EA2" w:rsidP="00B82EA2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Форма головы округлая, нормальной величины, строение мозговой и лицевой части черепа пропорциональное, умеренная выраженность надбровных дуг.</w:t>
      </w:r>
    </w:p>
    <w:p w:rsidR="00B82EA2" w:rsidRPr="00B82EA2" w:rsidRDefault="00B82EA2" w:rsidP="00B82EA2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Тип оволосенения головы и лица мужской. Выпадение и ломкость незначительное. Поседения волос не отмечается.</w:t>
      </w:r>
    </w:p>
    <w:p w:rsidR="00B82EA2" w:rsidRPr="00B82EA2" w:rsidRDefault="00B82EA2" w:rsidP="00B82EA2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Ширина глазной щели обычная, конъюнктива не гиперемирована, зрачки одинакового размера, округлой формы, реакция зрачков на свет быстрая, содружественная. Слезотечения не отмечается.</w:t>
      </w:r>
    </w:p>
    <w:p w:rsidR="00B82EA2" w:rsidRPr="00B82EA2" w:rsidRDefault="00B82EA2" w:rsidP="00B82EA2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Нос не деформирован, выделений из нос нет.</w:t>
      </w:r>
    </w:p>
    <w:p w:rsidR="00B82EA2" w:rsidRPr="00B82EA2" w:rsidRDefault="00B82EA2" w:rsidP="00B82EA2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Окраска губ бледная. Сухости, трещин в уголках губ нет. Кайма губ не сглажена, без высыпаний и язв.</w:t>
      </w:r>
    </w:p>
    <w:p w:rsidR="00B82EA2" w:rsidRPr="00B82EA2" w:rsidRDefault="00B82EA2" w:rsidP="00B82EA2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Шея обычной формы, симметричная. Расширений подкожных вен не наблюдается. </w:t>
      </w:r>
    </w:p>
    <w:p w:rsidR="00B82EA2" w:rsidRPr="00B82EA2" w:rsidRDefault="00B82EA2" w:rsidP="00B82EA2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Щитовидная железа не увеличена, однородной консистенции. Железа не спаяна с кожей и окружающими тканями.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 xml:space="preserve">Органы дыхания. </w:t>
      </w:r>
      <w:r w:rsidRPr="00B82EA2">
        <w:rPr>
          <w:rFonts w:ascii="Times New Roman" w:eastAsia="Calibri" w:hAnsi="Times New Roman" w:cs="Times New Roman"/>
          <w:sz w:val="24"/>
          <w:szCs w:val="24"/>
        </w:rPr>
        <w:t>Осмотр грудной клетки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Статистический осмотр: форма грудной клетки нормостеническая. Патологическое искривление позвоночника не выявлено. Ассиметрии нет (увеличения или западения одной стороны грудной клетки не отмечается, над- и подключичные пространства выражены одинаково с двух сторон).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Динамический осмотр: обе половины грудной клетки равномерно участвуют в акте дыхания. Тип дыхания брюшной. Глубина дыхания обычная. Дыхание ритмичное. Патологические типы дыхания (Чейн-Стокса, Биота, Грокка, Куссмауля) не </w:t>
      </w:r>
      <w:r w:rsidRPr="00B82EA2">
        <w:rPr>
          <w:rFonts w:ascii="Times New Roman" w:eastAsia="Calibri" w:hAnsi="Times New Roman" w:cs="Times New Roman"/>
          <w:sz w:val="24"/>
          <w:szCs w:val="24"/>
        </w:rPr>
        <w:lastRenderedPageBreak/>
        <w:t>выявлены. Частота дыхания – 18 дыхательных движений в минуту. Одышка не наблюдается.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Пальпация грудной клетки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Грудная клетка безболезненная. Межреберные промежутки нормальной ширины. Грудная клетка эластичная. Голосовое дрожание над симметричными участками грудной клетки проводится одинаково. </w:t>
      </w:r>
    </w:p>
    <w:p w:rsidR="00B82EA2" w:rsidRPr="00B82EA2" w:rsidRDefault="00B82EA2" w:rsidP="00B82EA2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Сравнительная перкуссия легких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По топографическим областям (надключичной, подключичной, подмышечной, подлопаточной, межлопаточной, надлопаточной) и линиям (окологрудинным, среднеключичным, передне-, средне- и заднеподмышечным, лопаточным, околопозвоночным) отмечается ясный лёгочный звук. </w:t>
      </w:r>
    </w:p>
    <w:p w:rsidR="00B82EA2" w:rsidRPr="00B82EA2" w:rsidRDefault="00B82EA2" w:rsidP="00B82EA2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Топографическая перкуссия легких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Топографическая перкуссия правого легкого</w:t>
      </w:r>
    </w:p>
    <w:tbl>
      <w:tblPr>
        <w:tblStyle w:val="a6"/>
        <w:tblW w:w="9844" w:type="dxa"/>
        <w:tblInd w:w="-459" w:type="dxa"/>
        <w:tblLook w:val="04A0" w:firstRow="1" w:lastRow="0" w:firstColumn="1" w:lastColumn="0" w:noHBand="0" w:noVBand="1"/>
      </w:tblPr>
      <w:tblGrid>
        <w:gridCol w:w="3983"/>
        <w:gridCol w:w="3022"/>
        <w:gridCol w:w="2839"/>
      </w:tblGrid>
      <w:tr w:rsidR="00B82EA2" w:rsidRPr="00B82EA2" w:rsidTr="00B82EA2">
        <w:trPr>
          <w:trHeight w:val="37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Нормальные значения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Значения у данного пациента</w:t>
            </w:r>
          </w:p>
        </w:tc>
      </w:tr>
      <w:tr w:rsidR="00B82EA2" w:rsidRPr="00B82EA2" w:rsidTr="00B82EA2">
        <w:trPr>
          <w:trHeight w:val="5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Высота стояния верхушек легких спереди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На 3-4 см выше середины ключицы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На 4 см выше середины ключицы</w:t>
            </w:r>
          </w:p>
        </w:tc>
      </w:tr>
      <w:tr w:rsidR="00B82EA2" w:rsidRPr="00B82EA2" w:rsidTr="00B82EA2">
        <w:trPr>
          <w:trHeight w:val="37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Высота стояния верхушек легких сзади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На уровне остистого отростка 7 шейного позвонка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На уровне остистого отростка 7 шейного позвонка</w:t>
            </w:r>
          </w:p>
        </w:tc>
      </w:tr>
      <w:tr w:rsidR="00B82EA2" w:rsidRPr="00B82EA2" w:rsidTr="00B82EA2">
        <w:trPr>
          <w:trHeight w:val="193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Ширина полей Кренига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5-8 см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6 см</w:t>
            </w:r>
          </w:p>
        </w:tc>
      </w:tr>
      <w:tr w:rsidR="00B82EA2" w:rsidRPr="00B82EA2" w:rsidTr="00B82EA2">
        <w:trPr>
          <w:trHeight w:val="379"/>
        </w:trPr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Нижняя граница легкого:</w:t>
            </w:r>
          </w:p>
        </w:tc>
      </w:tr>
      <w:tr w:rsidR="00B82EA2" w:rsidRPr="00B82EA2" w:rsidTr="00B82EA2">
        <w:trPr>
          <w:trHeight w:val="387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окологрудинной линии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Верхний край 6 ребра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Верхний край 6 ребра</w:t>
            </w:r>
          </w:p>
        </w:tc>
      </w:tr>
      <w:tr w:rsidR="00B82EA2" w:rsidRPr="00B82EA2" w:rsidTr="00B82EA2">
        <w:trPr>
          <w:trHeight w:val="37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срединно-ключичной линии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6 ребро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6 ребро</w:t>
            </w:r>
          </w:p>
        </w:tc>
      </w:tr>
      <w:tr w:rsidR="00B82EA2" w:rsidRPr="00B82EA2" w:rsidTr="00B82EA2">
        <w:trPr>
          <w:trHeight w:val="387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передней подмышечной линии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7 ребро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7 ребро</w:t>
            </w:r>
          </w:p>
        </w:tc>
      </w:tr>
      <w:tr w:rsidR="00B82EA2" w:rsidRPr="00B82EA2" w:rsidTr="00B82EA2">
        <w:trPr>
          <w:trHeight w:val="37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средней подмышечной линии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8 ребро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8 ребро</w:t>
            </w:r>
          </w:p>
        </w:tc>
      </w:tr>
      <w:tr w:rsidR="00B82EA2" w:rsidRPr="00B82EA2" w:rsidTr="00B82EA2">
        <w:trPr>
          <w:trHeight w:val="37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задней подмышечной линии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9 ребро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9 ребро</w:t>
            </w:r>
          </w:p>
        </w:tc>
      </w:tr>
      <w:tr w:rsidR="00B82EA2" w:rsidRPr="00B82EA2" w:rsidTr="00B82EA2">
        <w:trPr>
          <w:trHeight w:val="193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лопаточной линии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10 ребро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10 ребро</w:t>
            </w:r>
          </w:p>
        </w:tc>
      </w:tr>
      <w:tr w:rsidR="00B82EA2" w:rsidRPr="00B82EA2" w:rsidTr="00B82EA2">
        <w:trPr>
          <w:trHeight w:val="37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околопозвоночной линии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Остистый отросток 11 грудного позвонка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Остистый отросток 11 грудного позвонка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Топографическая перкуссия левого легкого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4111"/>
        <w:gridCol w:w="3119"/>
        <w:gridCol w:w="3118"/>
      </w:tblGrid>
      <w:tr w:rsidR="00B82EA2" w:rsidRPr="00B82EA2" w:rsidTr="00B82EA2">
        <w:trPr>
          <w:trHeight w:val="4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Нормальные 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Значения у данного пациента</w:t>
            </w:r>
          </w:p>
        </w:tc>
      </w:tr>
      <w:tr w:rsidR="00B82EA2" w:rsidRPr="00B82EA2" w:rsidTr="00B82EA2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Высота стояния верхушек легких спереди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На 3-4 см выше середины ключицы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На 3 см выше середины ключицы</w:t>
            </w:r>
          </w:p>
        </w:tc>
      </w:tr>
      <w:tr w:rsidR="00B82EA2" w:rsidRPr="00B82EA2" w:rsidTr="00B82EA2">
        <w:trPr>
          <w:trHeight w:val="4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Высота стояния верхушек легких сзади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На уровне остистого отростка 7 шейного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>позвонка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На уровне остистого отростка 7 шейного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>позвонка</w:t>
            </w:r>
          </w:p>
        </w:tc>
      </w:tr>
      <w:tr w:rsidR="00B82EA2" w:rsidRPr="00B82EA2" w:rsidTr="00B82EA2">
        <w:trPr>
          <w:trHeight w:val="2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>Ширина полей Кренига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5-8 см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5 см</w:t>
            </w:r>
          </w:p>
        </w:tc>
      </w:tr>
      <w:tr w:rsidR="00B82EA2" w:rsidRPr="00B82EA2" w:rsidTr="00B82EA2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Нижняя граница легкого: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82EA2" w:rsidRPr="00B82EA2" w:rsidTr="00B82EA2">
        <w:trPr>
          <w:trHeight w:val="4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окологрудинной линии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5 межреберье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5 межреберье</w:t>
            </w:r>
          </w:p>
        </w:tc>
      </w:tr>
      <w:tr w:rsidR="00B82EA2" w:rsidRPr="00B82EA2" w:rsidTr="00B82EA2">
        <w:trPr>
          <w:trHeight w:val="4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срединно-ключичной линии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5 межреберье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5 межреберье</w:t>
            </w:r>
          </w:p>
        </w:tc>
      </w:tr>
      <w:tr w:rsidR="00B82EA2" w:rsidRPr="00B82EA2" w:rsidTr="00B82EA2">
        <w:trPr>
          <w:trHeight w:val="5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передней подмышечной линии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7 ребро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7 ребро</w:t>
            </w:r>
          </w:p>
        </w:tc>
      </w:tr>
      <w:tr w:rsidR="00B82EA2" w:rsidRPr="00B82EA2" w:rsidTr="00B82EA2">
        <w:trPr>
          <w:trHeight w:val="4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средней подмышечной линии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8 ребро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8 ребро</w:t>
            </w:r>
          </w:p>
        </w:tc>
      </w:tr>
      <w:tr w:rsidR="00B82EA2" w:rsidRPr="00B82EA2" w:rsidTr="00B82EA2">
        <w:trPr>
          <w:trHeight w:val="4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задней подмышечной линии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9 ребро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9 ребро</w:t>
            </w:r>
          </w:p>
        </w:tc>
      </w:tr>
      <w:tr w:rsidR="00B82EA2" w:rsidRPr="00B82EA2" w:rsidTr="00B82EA2">
        <w:trPr>
          <w:trHeight w:val="2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лопаточной линии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10 ребро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10 ребро</w:t>
            </w:r>
          </w:p>
        </w:tc>
      </w:tr>
      <w:tr w:rsidR="00B82EA2" w:rsidRPr="00B82EA2" w:rsidTr="00B82EA2">
        <w:trPr>
          <w:trHeight w:val="4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По околопозвоночной линии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Остистый отросток 11 грудного позвонка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Остистый отросток 11 грудного позвонка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Экскурсия легких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143"/>
        <w:gridCol w:w="2126"/>
        <w:gridCol w:w="2605"/>
      </w:tblGrid>
      <w:tr w:rsidR="00B82EA2" w:rsidRPr="00B82EA2" w:rsidTr="00B82EA2">
        <w:trPr>
          <w:trHeight w:val="448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Нормальные значения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Значения у данного пациента</w:t>
            </w:r>
          </w:p>
        </w:tc>
      </w:tr>
      <w:tr w:rsidR="00B82EA2" w:rsidRPr="00B82EA2" w:rsidTr="00B82EA2">
        <w:trPr>
          <w:trHeight w:val="89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Экскурсия нижнего края правого легкого по средней подмышечной линии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6-8 см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5 см</w:t>
            </w:r>
          </w:p>
        </w:tc>
      </w:tr>
      <w:tr w:rsidR="00B82EA2" w:rsidRPr="00B82EA2" w:rsidTr="00B82EA2">
        <w:trPr>
          <w:trHeight w:val="683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Экскурсия нижнего края левого легкого по средней подмышечной линии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6-8 см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5 см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Аускультация легких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При сравнительной аускультации по всем топографическим линиям выслушивается  нормальное везикулярное дыхание над поверхностью обоих лёгких. Дыхательные шумы ( сухие и влажные хрипы, крепитация, шум трения плевры) отсутствуют.</w:t>
      </w: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Органы кровообращения .Осмотр области сердца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Сердечный горб, сердечный толчок определяются. Верхушечный толчок визуально не заметен. Набухания, пульсации, увеличения яремных вен нет. Пульсация в эпигастральной области не определяется.</w:t>
      </w:r>
    </w:p>
    <w:p w:rsidR="00B82EA2" w:rsidRPr="00B82EA2" w:rsidRDefault="00B82EA2" w:rsidP="00B82EA2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Пальпация области сердца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Верхушечный толчок определяется в 5 межреберье на 1 см кнутри от левой срединно-ключичной линии, шириной 2 см, высокой высоты, нормальной силы. Симптом «кошачьего мурлыканья» на верхушке не выявлен.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Перкуссия </w:t>
      </w:r>
    </w:p>
    <w:tbl>
      <w:tblPr>
        <w:tblW w:w="9333" w:type="dxa"/>
        <w:tblInd w:w="-5" w:type="dxa"/>
        <w:tblLook w:val="04A0" w:firstRow="1" w:lastRow="0" w:firstColumn="1" w:lastColumn="0" w:noHBand="0" w:noVBand="1"/>
      </w:tblPr>
      <w:tblGrid>
        <w:gridCol w:w="1721"/>
        <w:gridCol w:w="3700"/>
        <w:gridCol w:w="3912"/>
      </w:tblGrid>
      <w:tr w:rsidR="00B82EA2" w:rsidRPr="00B82EA2" w:rsidTr="00B82EA2">
        <w:trPr>
          <w:trHeight w:val="8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b/>
                <w:i/>
                <w:szCs w:val="24"/>
              </w:rPr>
              <w:t>Границы относительной тупости сердца в норме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b/>
                <w:i/>
                <w:szCs w:val="24"/>
              </w:rPr>
              <w:t>Границы относительной тупости сердца у пациента</w:t>
            </w:r>
          </w:p>
        </w:tc>
      </w:tr>
      <w:tr w:rsidR="00B82EA2" w:rsidRPr="00B82EA2" w:rsidTr="00B82EA2">
        <w:trPr>
          <w:trHeight w:val="25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Правая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На уровне 4 межреберья на 1-1,5 см кнаружи от правого края грудины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На уровне 4 межреберья на 1,5 см кнаружи от правого края грудины</w:t>
            </w:r>
          </w:p>
        </w:tc>
      </w:tr>
      <w:tr w:rsidR="00B82EA2" w:rsidRPr="00B82EA2" w:rsidTr="00B82EA2">
        <w:trPr>
          <w:trHeight w:val="2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Левая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На уровне 5 межреберья на 1-2 см кнутри от левой срединно-ключичной линии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На уровне 5 межреберья на 2 см кнаружи от левой срединно-ключичной линии</w:t>
            </w:r>
          </w:p>
        </w:tc>
      </w:tr>
      <w:tr w:rsidR="00B82EA2" w:rsidRPr="00B82EA2" w:rsidTr="00B82EA2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Верхняя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На уровне </w:t>
            </w: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ребра или </w:t>
            </w: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межреберье 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На уровне </w:t>
            </w: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ребра 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3"/>
        <w:gridCol w:w="3602"/>
        <w:gridCol w:w="3850"/>
      </w:tblGrid>
      <w:tr w:rsidR="00B82EA2" w:rsidRPr="00B82EA2" w:rsidTr="00B82EA2">
        <w:trPr>
          <w:trHeight w:val="7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границы абсолютной тупости сердца в норме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границы абсолютной тупости сердца у пациента</w:t>
            </w:r>
          </w:p>
        </w:tc>
      </w:tr>
      <w:tr w:rsidR="00B82EA2" w:rsidRPr="00B82EA2" w:rsidTr="00B82EA2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4 межреберья по левому краю грудины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4 межреберья по левому краю грудины</w:t>
            </w:r>
          </w:p>
        </w:tc>
      </w:tr>
      <w:tr w:rsidR="00B82EA2" w:rsidRPr="00B82EA2" w:rsidTr="00B82EA2">
        <w:trPr>
          <w:trHeight w:val="1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Левая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1 см кнутри от левой границы относительной тупости сердца или совпадает с ней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Совпадает с левой границей относительной тупости сердца: На уровне 5 межреберья на 2 см кнаружи от левой срединно-ключичной линии</w:t>
            </w:r>
          </w:p>
        </w:tc>
      </w:tr>
      <w:tr w:rsidR="00B82EA2" w:rsidRPr="00B82EA2" w:rsidTr="00B82EA2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Верхняя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По нижнему краю 4 левого ребра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нижнему краю 4 левого ребра 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="108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2219"/>
        <w:gridCol w:w="3096"/>
        <w:gridCol w:w="141"/>
        <w:gridCol w:w="2956"/>
      </w:tblGrid>
      <w:tr w:rsidR="00B82EA2" w:rsidRPr="00B82EA2" w:rsidTr="00B82EA2">
        <w:trPr>
          <w:trHeight w:val="267"/>
        </w:trPr>
        <w:tc>
          <w:tcPr>
            <w:tcW w:w="8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Контуры сердечно-сосудистого пучка</w:t>
            </w:r>
          </w:p>
        </w:tc>
      </w:tr>
      <w:tr w:rsidR="00B82EA2" w:rsidRPr="00B82EA2" w:rsidTr="00B82EA2">
        <w:trPr>
          <w:trHeight w:val="26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Межреберье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b/>
                <w:szCs w:val="24"/>
              </w:rPr>
              <w:t xml:space="preserve">Норма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  <w:u w:val="single"/>
              </w:rPr>
            </w:pPr>
            <w:r w:rsidRPr="00B82EA2">
              <w:rPr>
                <w:rFonts w:ascii="Times New Roman" w:eastAsia="Calibri" w:hAnsi="Times New Roman" w:cs="Times New Roman"/>
                <w:b/>
                <w:szCs w:val="24"/>
              </w:rPr>
              <w:t>Расположение</w:t>
            </w:r>
          </w:p>
        </w:tc>
      </w:tr>
      <w:tr w:rsidR="00B82EA2" w:rsidRPr="00B82EA2" w:rsidTr="00B82EA2">
        <w:trPr>
          <w:trHeight w:val="267"/>
        </w:trPr>
        <w:tc>
          <w:tcPr>
            <w:tcW w:w="8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i/>
                <w:szCs w:val="24"/>
              </w:rPr>
              <w:t>Правый контур сердечно-сосудистого пучка</w:t>
            </w:r>
          </w:p>
        </w:tc>
      </w:tr>
      <w:tr w:rsidR="00B82EA2" w:rsidRPr="00B82EA2" w:rsidTr="00B82EA2">
        <w:trPr>
          <w:trHeight w:val="108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 межреберье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3 см от передней срединной линии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3 см от передней срединной линии</w:t>
            </w:r>
          </w:p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82EA2" w:rsidRPr="00B82EA2" w:rsidTr="00B82EA2">
        <w:trPr>
          <w:trHeight w:val="106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>II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 межреберье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3 см от передней срединной линии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3 см от передней срединной линии</w:t>
            </w:r>
          </w:p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82EA2" w:rsidRPr="00B82EA2" w:rsidTr="00B82EA2">
        <w:trPr>
          <w:trHeight w:val="80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межреберье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3 см от передней срединной линии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3, см от передней срединной линии</w:t>
            </w:r>
          </w:p>
        </w:tc>
      </w:tr>
      <w:tr w:rsidR="00B82EA2" w:rsidRPr="00B82EA2" w:rsidTr="00B82EA2">
        <w:trPr>
          <w:trHeight w:val="81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>IV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межреберье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4 см от передней срединной линии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4 см от передней срединной линии</w:t>
            </w:r>
          </w:p>
        </w:tc>
      </w:tr>
      <w:tr w:rsidR="00B82EA2" w:rsidRPr="00B82EA2" w:rsidTr="00B82EA2">
        <w:trPr>
          <w:trHeight w:val="252"/>
        </w:trPr>
        <w:tc>
          <w:tcPr>
            <w:tcW w:w="8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i/>
                <w:szCs w:val="24"/>
              </w:rPr>
              <w:t>Левый контур сердечнососудистого пучка</w:t>
            </w:r>
          </w:p>
        </w:tc>
      </w:tr>
      <w:tr w:rsidR="00B82EA2" w:rsidRPr="00B82EA2" w:rsidTr="00B82EA2">
        <w:trPr>
          <w:trHeight w:val="108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I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межреберье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3 см от передней срединной линии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3 см от передней срединной линии</w:t>
            </w:r>
          </w:p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82EA2" w:rsidRPr="00B82EA2" w:rsidTr="00B82EA2">
        <w:trPr>
          <w:trHeight w:val="26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II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>межреберье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Отстоит на 3 см от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>передней срединной линии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Отстоит на 3 см от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>передней срединной линии</w:t>
            </w:r>
          </w:p>
        </w:tc>
      </w:tr>
      <w:tr w:rsidR="00B82EA2" w:rsidRPr="00B82EA2" w:rsidTr="00B82EA2">
        <w:trPr>
          <w:trHeight w:val="14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lastRenderedPageBreak/>
              <w:t xml:space="preserve">III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межреберье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4- 4,5 см от передней срединной линии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 4,5 см от передней срединной линии</w:t>
            </w:r>
          </w:p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82EA2" w:rsidRPr="00B82EA2" w:rsidTr="00B82EA2">
        <w:trPr>
          <w:trHeight w:val="14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IV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межреберье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6-8  см от передней срединной линии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8 см от передней срединной линии</w:t>
            </w:r>
          </w:p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82EA2" w:rsidRPr="00B82EA2" w:rsidTr="00B82EA2">
        <w:trPr>
          <w:trHeight w:val="108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V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 межреберье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8-9 см от передней срединной линии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Отстоит на 9 см от передней срединной линии</w:t>
            </w:r>
          </w:p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Определение размеров сердца</w:t>
      </w:r>
      <w:r w:rsidRPr="00B82E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B82EA2" w:rsidRPr="00B82EA2" w:rsidRDefault="00B82EA2" w:rsidP="00B82EA2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Поперечник сердца</w:t>
      </w: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 ( сумма перпендикуляров, опущенных от передней сердечной линии до наиболее удаленных точек правой и левой границ относительной тупости сердца) - 14 см  (в норме 11-13 см)</w:t>
      </w:r>
    </w:p>
    <w:p w:rsidR="00B82EA2" w:rsidRPr="00B82EA2" w:rsidRDefault="00B82EA2" w:rsidP="00B82EA2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Длинник сердца</w:t>
      </w: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 (расстояние от правого сосудисто- сердечного угла, который в норме находится в 3 межреберье у правого края грудины, до левой границы относительной тупости сердца на уровне 5 межреберья) – 15 см (в норме 13- 15 см).</w:t>
      </w:r>
    </w:p>
    <w:p w:rsidR="00B82EA2" w:rsidRPr="00B82EA2" w:rsidRDefault="00B82EA2" w:rsidP="00B82EA2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Высота сердца</w:t>
      </w: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 ( расстояние от верхней границы относительной тупости сердца до основания мечевидного отростка ( первый отрезок) и от основания мечевидного отростка до нижнего контура сердца(второй отрезок)) – 9,5 см ( в норме 9,5 см).</w:t>
      </w:r>
    </w:p>
    <w:p w:rsidR="00B82EA2" w:rsidRPr="00B82EA2" w:rsidRDefault="00B82EA2" w:rsidP="00B82EA2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Ширина сердца</w:t>
      </w: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 (сумма двух перпендикуляров опущенных на длинник сердца: первый- из точки перехода левой границы сосудистого пучка сердца и второй-из точки печеночно-сердечного угла, образованного правой границей относительной тупости сердца и печенью)- 10,5 см (в норме 10-10,5 см)</w:t>
      </w:r>
    </w:p>
    <w:p w:rsidR="00B82EA2" w:rsidRPr="00B82EA2" w:rsidRDefault="00B82EA2" w:rsidP="00B82EA2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Ширина сосудистого пучка</w:t>
      </w: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 ( определяется во 2 межреберье) - 6 см (в норме 5-6 см)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Конфигурация сердца</w:t>
      </w:r>
      <w:r w:rsidRPr="00B82EA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 нормальная.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Cs/>
          <w:sz w:val="24"/>
          <w:szCs w:val="24"/>
        </w:rPr>
        <w:t xml:space="preserve">Аускультация сердца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1.Митральный клапан (верхушка сердца) - I тон ослаблен, продолжительный.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2. Аортальный клапан (2-ое межреберье у правого края грудины) -акцент  II тона (усиленный, продолжительный).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3. Клапан легочной артерии (2-ое межреберье у левого края грудины) - II тон громкий, продолжительный.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4. Трикуспидальный клапан (5-ое межреберье у основания мечевидного отростка справа) - I тон громкий, продолжительный.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5. Точка Боткина (3-е межреберье у левого края грудины) - акцент II тона (усиленный, продолжительный)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Выслушивается 2 тона. Тоны приглушенные, чистые . </w:t>
      </w:r>
      <w:r w:rsidRPr="00B82EA2">
        <w:rPr>
          <w:rFonts w:ascii="Times New Roman" w:eastAsia="Calibri" w:hAnsi="Times New Roman" w:cs="Times New Roman"/>
          <w:iCs/>
          <w:sz w:val="24"/>
          <w:szCs w:val="24"/>
        </w:rPr>
        <w:t>Ритм правильный,    ЧСС = 68 ударов в минуту</w:t>
      </w:r>
      <w:r w:rsidRPr="00B82E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Трехчленных ритмов («галопа» и «перепела»), расщеплений и раздвоений тонов не выявлено. Патологических шумов сердца, шума трения перикарда, плевроперикардиального и кардиопульмонального шумов  не обнаружено.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lastRenderedPageBreak/>
        <w:t>Исследование магистральных сосудов крупного и среднего калибра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Пульсация аорты во 2 межреберье справа от грудины не определяется. Пульсация легочного ствола во 2 межреберье слева от грудины не определяется. Пульс на сонных артериях: синхронный, умеренно напряженный, ритмичный. Набухания и видимой пульсации шейных вен не выявлено.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Исследование артериального пульса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Пульс на лучевой артерии синхронный на обеих руках, одинаковый по величине. Пульс ритмичный, правильный. Частота 80 ударов в минуту, среднего напряжения и  наполнения. Пульс средней величины, правильного ритма, обычной формы. Эластичная и равномерная сосудистая стенка. Дефицита пульса не выявлено.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Пальпируется пульсация лучевых, височных, сонных, подключичных, бедренной, подколенных, подмышечных, плечевых артерий, артерий стопы. Капиллярный пульс отрицательный.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Артериальное давление на обеих руках одинаково – 120/680 мм.рт.ст.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Органы пищеварения и брюшной полости</w:t>
      </w:r>
      <w:r w:rsidRPr="00B82EA2">
        <w:rPr>
          <w:rFonts w:ascii="Times New Roman" w:eastAsia="Calibri" w:hAnsi="Times New Roman" w:cs="Times New Roman"/>
          <w:sz w:val="24"/>
          <w:szCs w:val="24"/>
        </w:rPr>
        <w:t>. Осмотр полости рта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Зубы не кариозные, без желтого налета, десны бледно-розового цвета . Язык обычной формы, влажный, ярко - розового цвета, без высыпаний, изъявлений и трещин. Слизистая ротовой полости розовая, без язвочек и кровоизлияний.  Слизистая глотки розового цвета, миндалины и язычок без налета. Глотание свободное.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Осмотр живота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Статический осмотр</w:t>
      </w:r>
      <w:r w:rsidRPr="00B82EA2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B82EA2">
        <w:rPr>
          <w:rFonts w:ascii="Times New Roman" w:eastAsia="Calibri" w:hAnsi="Times New Roman" w:cs="Times New Roman"/>
          <w:sz w:val="24"/>
          <w:szCs w:val="24"/>
        </w:rPr>
        <w:t>живот правильной формы, не увеличен, симметричный. Западений, выпячиваний и вздутия не наблюдалось.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Динамический осмотр: Живот участвует в акте дыхания. Видимой перистальтики желудка и кишечника, расширенных подкожных вен не наблюдается. </w:t>
      </w:r>
      <w:r w:rsidRPr="00B82EA2">
        <w:rPr>
          <w:rFonts w:ascii="Times New Roman" w:eastAsia="Calibri" w:hAnsi="Times New Roman" w:cs="Times New Roman"/>
          <w:iCs/>
          <w:sz w:val="24"/>
          <w:szCs w:val="24"/>
        </w:rPr>
        <w:t>Грыжевых выпячиваний  и расхождения прямых мышц не обнаружено. Рубцы после аппендэктомии и грыжи белой линии живота. Видна пульсация брюшного отдела аорты.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82EA2">
        <w:rPr>
          <w:rFonts w:ascii="Times New Roman" w:eastAsia="Calibri" w:hAnsi="Times New Roman" w:cs="Times New Roman"/>
          <w:iCs/>
          <w:sz w:val="24"/>
          <w:szCs w:val="24"/>
        </w:rPr>
        <w:t xml:space="preserve">Поверхностная ориентировочная пальпация живота по Образцову-Стражеско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82EA2">
        <w:rPr>
          <w:rFonts w:ascii="Times New Roman" w:eastAsia="Calibri" w:hAnsi="Times New Roman" w:cs="Times New Roman"/>
          <w:iCs/>
          <w:sz w:val="24"/>
          <w:szCs w:val="24"/>
        </w:rPr>
        <w:t>В  топографических областях-собственно эпигастральной области, правом подреберье, левом подреберье, околопупочной области, правом фланке, левом фланке, надлобковой области, правой подвздошной области, левой подвздошной области болезненность при пальпации отсутствует. Симптом раздражения брюшины Щеткина- Блюмберга отрицательный, уплотнения не обнаружены. Грыжи и расхождение прямых мышц брюшной стенки отсутствуют. Флюктуация не выявлена.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Глубокая скользящая топографическая методическая пальпация желудка и кишечника по Образцову-Стражеско</w:t>
      </w:r>
    </w:p>
    <w:tbl>
      <w:tblPr>
        <w:tblStyle w:val="a6"/>
        <w:tblW w:w="9172" w:type="dxa"/>
        <w:tblLayout w:type="fixed"/>
        <w:tblLook w:val="04A0" w:firstRow="1" w:lastRow="0" w:firstColumn="1" w:lastColumn="0" w:noHBand="0" w:noVBand="1"/>
      </w:tblPr>
      <w:tblGrid>
        <w:gridCol w:w="1780"/>
        <w:gridCol w:w="3069"/>
        <w:gridCol w:w="4323"/>
      </w:tblGrid>
      <w:tr w:rsidR="00B82EA2" w:rsidRPr="00B82EA2" w:rsidTr="0005398E">
        <w:trPr>
          <w:trHeight w:val="140"/>
        </w:trPr>
        <w:tc>
          <w:tcPr>
            <w:tcW w:w="9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Желудок</w:t>
            </w:r>
          </w:p>
        </w:tc>
      </w:tr>
      <w:tr w:rsidR="00B82EA2" w:rsidRPr="00B82EA2" w:rsidTr="0005398E">
        <w:trPr>
          <w:trHeight w:val="1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Отдел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Пальпаторная характеристика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szCs w:val="24"/>
                <w:u w:val="single"/>
              </w:rPr>
            </w:pPr>
            <w:r w:rsidRPr="00B82EA2">
              <w:rPr>
                <w:rFonts w:ascii="Times New Roman" w:eastAsia="Calibri" w:hAnsi="Times New Roman" w:cs="Times New Roman"/>
                <w:i/>
                <w:szCs w:val="24"/>
                <w:u w:val="single"/>
              </w:rPr>
              <w:t>Норма</w:t>
            </w:r>
          </w:p>
        </w:tc>
      </w:tr>
      <w:tr w:rsidR="00B82EA2" w:rsidRPr="00B82EA2" w:rsidTr="0005398E">
        <w:trPr>
          <w:trHeight w:val="1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Большая кривизна желудка </w:t>
            </w:r>
          </w:p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Пальпируется по обе стороны от средней линии тела, на 2 см выше пупка. Имеет форму безболезненной, </w:t>
            </w: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>малоподвижной дугообразной складки мягкой консистенции, обращенной выпуклостью книзу с гладкой поверхностью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>Мягкий, гладкий, эластический валик, практически безболезненный.</w:t>
            </w:r>
          </w:p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 xml:space="preserve">Пальпируется на 2-4 см выше пупка. </w:t>
            </w:r>
          </w:p>
        </w:tc>
      </w:tr>
      <w:tr w:rsidR="00B82EA2" w:rsidRPr="00B82EA2" w:rsidTr="0005398E">
        <w:trPr>
          <w:trHeight w:val="1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Малая кривизна желудка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Не пальпируется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Ее стоит искать по средней линии живота, начиная от мечевидного отростка. Пальпация бывает успешной только при наличии резкого гастроптоза</w:t>
            </w:r>
          </w:p>
        </w:tc>
      </w:tr>
      <w:tr w:rsidR="00B82EA2" w:rsidRPr="00B82EA2" w:rsidTr="0005398E">
        <w:trPr>
          <w:trHeight w:val="238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Пилорический отдел желудка (привратник)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Не пальпируется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Cs w:val="24"/>
              </w:rPr>
              <w:t>Привратник пальпируется в виде эластичного, косо расположенного, безболезненного цилиндра, размером 2 – 2,5 см. Его консистенция периодически изменяется. Во время пальпации часто определяется своеобразный писк («мышиный писк» по Образцову В.П.)</w:t>
            </w:r>
          </w:p>
        </w:tc>
      </w:tr>
    </w:tbl>
    <w:tbl>
      <w:tblPr>
        <w:tblStyle w:val="a6"/>
        <w:tblpPr w:leftFromText="180" w:rightFromText="180" w:vertAnchor="text" w:horzAnchor="margin" w:tblpX="6" w:tblpY="24"/>
        <w:tblW w:w="9187" w:type="dxa"/>
        <w:tblLayout w:type="fixed"/>
        <w:tblLook w:val="04A0" w:firstRow="1" w:lastRow="0" w:firstColumn="1" w:lastColumn="0" w:noHBand="0" w:noVBand="1"/>
      </w:tblPr>
      <w:tblGrid>
        <w:gridCol w:w="2023"/>
        <w:gridCol w:w="2833"/>
        <w:gridCol w:w="4331"/>
      </w:tblGrid>
      <w:tr w:rsidR="00B82EA2" w:rsidRPr="0005398E" w:rsidTr="0005398E">
        <w:trPr>
          <w:trHeight w:val="178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Кишечник</w:t>
            </w:r>
          </w:p>
        </w:tc>
      </w:tr>
      <w:tr w:rsidR="00B82EA2" w:rsidRPr="0005398E" w:rsidTr="0005398E">
        <w:trPr>
          <w:trHeight w:val="1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Отдел кишечника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Пальпаторная характеристика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szCs w:val="24"/>
                <w:u w:val="single"/>
              </w:rPr>
            </w:pPr>
            <w:r w:rsidRPr="0005398E">
              <w:rPr>
                <w:rFonts w:ascii="Times New Roman" w:eastAsia="Calibri" w:hAnsi="Times New Roman" w:cs="Times New Roman"/>
                <w:i/>
                <w:szCs w:val="24"/>
                <w:u w:val="single"/>
              </w:rPr>
              <w:t>Норма</w:t>
            </w:r>
          </w:p>
        </w:tc>
      </w:tr>
      <w:tr w:rsidR="00B82EA2" w:rsidRPr="0005398E" w:rsidTr="0005398E">
        <w:trPr>
          <w:trHeight w:val="1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Сигмовидная кишка</w:t>
            </w:r>
          </w:p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Пальпируется в виде гладкого тяжа мягко-эластической консистенции, около 2 см в диаметре, безболезненная, не урчащая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Гладкий, плотноватый, безболезненный, легко смещаемый цилиндр, размером около 2,5 – 3 см. При пальпации урчания не определяется</w:t>
            </w:r>
          </w:p>
        </w:tc>
      </w:tr>
      <w:tr w:rsidR="00B82EA2" w:rsidRPr="0005398E" w:rsidTr="0005398E">
        <w:trPr>
          <w:trHeight w:val="1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Слепая кишка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Не пальпируется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Не пальпируется или определяется в виде тяжа мягкой эластической консистенции, безболезненная, размером 3 – 5 см. Поверхность ее гладкая, при ее пальпации, как правило, выявляется урчание. На 5 см удалена от ости подвздошной кости</w:t>
            </w:r>
          </w:p>
        </w:tc>
      </w:tr>
      <w:tr w:rsidR="00B82EA2" w:rsidRPr="0005398E" w:rsidTr="0005398E">
        <w:trPr>
          <w:trHeight w:val="1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Поперечно-ободочная кишка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Пальпируется в виде гладкого, подвижного, безболезненного, слегка урчащего тяжа мягкой консистенции, около 5,5 см в диаметре. Слева - не пальпируется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Кишка мягкой эластической консистенции, безболезненная, диаметром 5-6 см, легко и значительно смещается, не урчит.  Пальпация одной части кишки (правой или левой) – вариант нормы</w:t>
            </w:r>
          </w:p>
        </w:tc>
      </w:tr>
      <w:tr w:rsidR="00B82EA2" w:rsidRPr="0005398E" w:rsidTr="0005398E">
        <w:trPr>
          <w:trHeight w:val="1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 xml:space="preserve">Восходящий отдел </w:t>
            </w:r>
            <w:r w:rsidRPr="0005398E">
              <w:rPr>
                <w:rFonts w:ascii="Times New Roman" w:eastAsia="Calibri" w:hAnsi="Times New Roman" w:cs="Times New Roman"/>
                <w:szCs w:val="24"/>
              </w:rPr>
              <w:lastRenderedPageBreak/>
              <w:t>поперечно-ободочной кишки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Пальпируется в правом фланке в </w:t>
            </w:r>
            <w:r w:rsidRPr="0005398E">
              <w:rPr>
                <w:rFonts w:ascii="Times New Roman" w:eastAsia="Calibri" w:hAnsi="Times New Roman" w:cs="Times New Roman"/>
                <w:szCs w:val="24"/>
              </w:rPr>
              <w:lastRenderedPageBreak/>
              <w:t>виде подвижного, умеренно-плотного, безболезненного, без урчания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Пальпируется в правом фланке  в виде толстого, безболезненного </w:t>
            </w:r>
            <w:r w:rsidRPr="0005398E">
              <w:rPr>
                <w:rFonts w:ascii="Times New Roman" w:eastAsia="Calibri" w:hAnsi="Times New Roman" w:cs="Times New Roman"/>
                <w:szCs w:val="24"/>
              </w:rPr>
              <w:lastRenderedPageBreak/>
              <w:t>эластичного цилиндра, без урчания</w:t>
            </w:r>
          </w:p>
        </w:tc>
      </w:tr>
      <w:tr w:rsidR="00B82EA2" w:rsidRPr="0005398E" w:rsidTr="0005398E">
        <w:trPr>
          <w:trHeight w:val="202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lastRenderedPageBreak/>
              <w:t>Нисходящий отдел поперечно-ободочной кишки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Пальпируется в левом фланке в виде подвижного, умеренно-плотного, безболезненного, не урчащего цилиндра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05398E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5398E">
              <w:rPr>
                <w:rFonts w:ascii="Times New Roman" w:eastAsia="Calibri" w:hAnsi="Times New Roman" w:cs="Times New Roman"/>
                <w:szCs w:val="24"/>
              </w:rPr>
              <w:t>Пальпируется в левом фланке  в виде толстого, безболезненного эластичного цилиндра, без урчания. Невозможность пальпации – вариант нормы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Пальпация поджелудочной железы по Гроту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712"/>
      </w:tblGrid>
      <w:tr w:rsidR="00B82EA2" w:rsidRPr="00B82EA2" w:rsidTr="00B82E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Пальпаторная характеристика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82EA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Норма</w:t>
            </w:r>
          </w:p>
        </w:tc>
      </w:tr>
      <w:tr w:rsidR="00B82EA2" w:rsidRPr="00B82EA2" w:rsidTr="00B82E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В проекции поджелудочной железы болезненности не выявлено, железа пальпаторно не определяется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Поджелудочная железа имеет форму поперечно расположенного мягкого цилиндра диаметром 1, 5 – 3 см, неподвижного и безболезненного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Cs/>
          <w:sz w:val="24"/>
          <w:szCs w:val="24"/>
        </w:rPr>
        <w:t xml:space="preserve">Перкуссия живота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Cs/>
          <w:sz w:val="24"/>
          <w:szCs w:val="24"/>
        </w:rPr>
        <w:t xml:space="preserve"> Звук при перкуссии тимпанический притупленный. </w:t>
      </w: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Симптом Менделя отрицательный. Наличие свободной жидкости не выявлено. 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Аускультация живота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 При аускультации  живота по всем топографическим областям слышна перистальтика кишечника. Шум трения брюшины отсутствует.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Исследование печени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При осмотре области проекции печени на переднюю поверхность грудной клетки, правого подреберья и эпигастральной области выбухания, пульсации не обнаружено. Расширения кожных вен и анастомозов, кровоизлияний, "сосудистых звездочек" не обнаружено.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Перкуссия печени</w:t>
      </w:r>
      <w:r w:rsidRPr="00B82EA2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B82EA2">
        <w:rPr>
          <w:rFonts w:ascii="Times New Roman" w:eastAsia="Calibri" w:hAnsi="Times New Roman" w:cs="Times New Roman"/>
          <w:i/>
          <w:sz w:val="24"/>
          <w:szCs w:val="24"/>
        </w:rPr>
        <w:t>Верхняя граница печени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6"/>
        <w:gridCol w:w="3123"/>
        <w:gridCol w:w="3162"/>
      </w:tblGrid>
      <w:tr w:rsidR="00B82EA2" w:rsidRPr="00B82EA2" w:rsidTr="00B82EA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У пациента</w:t>
            </w:r>
          </w:p>
        </w:tc>
      </w:tr>
      <w:tr w:rsidR="00B82EA2" w:rsidRPr="00B82EA2" w:rsidTr="00B82EA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Правая окологрудинная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пятого ребра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пятого ребра</w:t>
            </w:r>
          </w:p>
        </w:tc>
      </w:tr>
      <w:tr w:rsidR="00B82EA2" w:rsidRPr="00B82EA2" w:rsidTr="00B82EA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Правая средне-ключичная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пятого ребра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пятого ребра</w:t>
            </w:r>
          </w:p>
        </w:tc>
      </w:tr>
      <w:tr w:rsidR="00B82EA2" w:rsidRPr="00B82EA2" w:rsidTr="00B82EA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Правая передняя подмышечная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пятого ребра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пятого ребра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Нижняя граница печени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1"/>
        <w:gridCol w:w="3200"/>
        <w:gridCol w:w="3200"/>
      </w:tblGrid>
      <w:tr w:rsidR="00B82EA2" w:rsidRPr="00B82EA2" w:rsidTr="00B82EA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У пациента</w:t>
            </w:r>
          </w:p>
        </w:tc>
      </w:tr>
      <w:tr w:rsidR="00B82EA2" w:rsidRPr="00B82EA2" w:rsidTr="00B82EA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Правая срединно-ключичная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нижнего края реберной дуги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нижнего края реберной дуги</w:t>
            </w:r>
          </w:p>
        </w:tc>
      </w:tr>
      <w:tr w:rsidR="00B82EA2" w:rsidRPr="00B82EA2" w:rsidTr="00B82EA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Передняя срединная линия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границе верхней и средней трети расстояния между мечевидным отростком и пупком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границе верхней и средней трети расстояния между мечевидным отростком и пупком</w:t>
            </w:r>
          </w:p>
        </w:tc>
      </w:tr>
      <w:tr w:rsidR="00B82EA2" w:rsidRPr="00B82EA2" w:rsidTr="00B82EA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Левая реберная дуга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7-8 ребер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7-8 ребер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lastRenderedPageBreak/>
        <w:t>Пальпация печени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Край печени закругленный, мягкий ровный. Гладкой консистенции, не выступает из под реберной дуги. Безболезненный.                                                     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 xml:space="preserve"> Размеры печени по Курлову:</w:t>
      </w:r>
    </w:p>
    <w:p w:rsidR="00B82EA2" w:rsidRPr="00B82EA2" w:rsidRDefault="00B82EA2" w:rsidP="00B82EA2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1 размер (по правой срединно-ключичной линии) – 10см ( в норме 9±1-2 см)</w:t>
      </w:r>
    </w:p>
    <w:p w:rsidR="00B82EA2" w:rsidRPr="00B82EA2" w:rsidRDefault="00B82EA2" w:rsidP="00B82EA2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2 размер (по передней срединной линии) – 9,5 см (8±2 см)</w:t>
      </w:r>
    </w:p>
    <w:p w:rsidR="00B82EA2" w:rsidRPr="00B82EA2" w:rsidRDefault="00B82EA2" w:rsidP="00B82EA2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3 размер (по краю левой рёберной дуги) – 7,5 см  (7±2 см)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Исследование желчного пузыря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Поверхностная пальпация: Болезненность и резистентность передней стенки живота не определяются.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Глубокая пальпация: Желчный пузырь не пальпируется.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Исследование селезенки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Осмотр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При осмотре подреберья в области проекции селезенки на левую боковую поверхность грудной клетки и левое подреберье выбухания исследуемого органа  не обнаружено.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Пальпация</w:t>
      </w:r>
    </w:p>
    <w:p w:rsidR="00B82EA2" w:rsidRPr="00B82EA2" w:rsidRDefault="00B82EA2" w:rsidP="0005398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Селезенка не пальпируется, болей в </w:t>
      </w:r>
      <w:r w:rsidR="0005398E">
        <w:rPr>
          <w:rFonts w:ascii="Times New Roman" w:eastAsia="Calibri" w:hAnsi="Times New Roman" w:cs="Times New Roman"/>
          <w:sz w:val="24"/>
          <w:szCs w:val="24"/>
        </w:rPr>
        <w:t xml:space="preserve">области селезенки не выявлено.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Перкуссия</w:t>
      </w:r>
    </w:p>
    <w:tbl>
      <w:tblPr>
        <w:tblStyle w:val="a6"/>
        <w:tblW w:w="9366" w:type="dxa"/>
        <w:tblLayout w:type="fixed"/>
        <w:tblLook w:val="04A0" w:firstRow="1" w:lastRow="0" w:firstColumn="1" w:lastColumn="0" w:noHBand="0" w:noVBand="1"/>
      </w:tblPr>
      <w:tblGrid>
        <w:gridCol w:w="2394"/>
        <w:gridCol w:w="3739"/>
        <w:gridCol w:w="3233"/>
      </w:tblGrid>
      <w:tr w:rsidR="00B82EA2" w:rsidRPr="00B82EA2" w:rsidTr="0005398E">
        <w:trPr>
          <w:trHeight w:val="287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Селезенка</w:t>
            </w:r>
          </w:p>
        </w:tc>
      </w:tr>
      <w:tr w:rsidR="00B82EA2" w:rsidRPr="00B82EA2" w:rsidTr="0005398E">
        <w:trPr>
          <w:trHeight w:val="57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Границы</w:t>
            </w:r>
          </w:p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селезенки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82EA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Норма</w:t>
            </w:r>
          </w:p>
        </w:tc>
      </w:tr>
      <w:tr w:rsidR="00B82EA2" w:rsidRPr="00B82EA2" w:rsidTr="0005398E">
        <w:trPr>
          <w:trHeight w:val="1462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Нижняя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вдоль края левой реберной дуги на уровне Х ребра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вдоль края левой реберной дуги на уровне Х ребра в направлении к позвоночнику</w:t>
            </w:r>
          </w:p>
        </w:tc>
      </w:tr>
      <w:tr w:rsidR="00B82EA2" w:rsidRPr="00B82EA2" w:rsidTr="0005398E">
        <w:trPr>
          <w:trHeight w:val="1462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Верхняя</w:t>
            </w:r>
          </w:p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на линии Х ребра  в направлении к первой точке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на линии Х ребра от задней подмышечной линии в направлении к первой точке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3826"/>
        <w:gridCol w:w="3395"/>
      </w:tblGrid>
      <w:tr w:rsidR="00B82EA2" w:rsidRPr="00B82EA2" w:rsidTr="0005398E">
        <w:trPr>
          <w:trHeight w:val="176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Размеры селезенки по Курлову- Кассирскому</w:t>
            </w:r>
          </w:p>
        </w:tc>
      </w:tr>
      <w:tr w:rsidR="00B82EA2" w:rsidRPr="00B82EA2" w:rsidTr="0005398E">
        <w:trPr>
          <w:trHeight w:val="35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82EA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Норма</w:t>
            </w:r>
          </w:p>
        </w:tc>
      </w:tr>
      <w:tr w:rsidR="00B82EA2" w:rsidRPr="00B82EA2" w:rsidTr="0005398E">
        <w:trPr>
          <w:trHeight w:val="35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Длинник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7  см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6-8 м</w:t>
            </w:r>
          </w:p>
        </w:tc>
      </w:tr>
      <w:tr w:rsidR="00B82EA2" w:rsidRPr="00B82EA2" w:rsidTr="0005398E">
        <w:trPr>
          <w:trHeight w:val="36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Поперечник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5,5 см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A2" w:rsidRPr="00B82EA2" w:rsidRDefault="00B82EA2" w:rsidP="00B82EA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A2">
              <w:rPr>
                <w:rFonts w:ascii="Times New Roman" w:eastAsia="Calibri" w:hAnsi="Times New Roman" w:cs="Times New Roman"/>
                <w:sz w:val="24"/>
                <w:szCs w:val="24"/>
              </w:rPr>
              <w:t>4-6 см</w:t>
            </w:r>
          </w:p>
        </w:tc>
      </w:tr>
    </w:tbl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Органы мочевыделения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Осмотр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Припухлостей, покраснений, отечности в поясничной области не обнаружено.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Пальпация 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Почки при помощи бимануального метода по Образцову-Стражеско и по методу С.П. Боткина не пальпируются. Мочевой пузырь не пальпируется, болезненность по ходу мочеточника не выявлена. Болезненность в мочеточниковых точках отсутствует. Мочевой пузырь не пальпируется.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Перкуссия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lastRenderedPageBreak/>
        <w:t>Мочевой пузырь не определяется.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82EA2">
        <w:rPr>
          <w:rFonts w:ascii="Times New Roman" w:eastAsia="Calibri" w:hAnsi="Times New Roman" w:cs="Times New Roman"/>
          <w:i/>
          <w:sz w:val="24"/>
          <w:szCs w:val="24"/>
        </w:rPr>
        <w:t>Исследование нервно-психической системы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 xml:space="preserve">Сознание ясное, интеллект нормальный.  </w:t>
      </w:r>
      <w:r w:rsidRPr="00B82EA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Нарушений памяти не выявлено. </w:t>
      </w:r>
      <w:r w:rsidRPr="00B82EA2">
        <w:rPr>
          <w:rFonts w:ascii="Times New Roman" w:eastAsia="Calibri" w:hAnsi="Times New Roman" w:cs="Times New Roman"/>
          <w:sz w:val="24"/>
          <w:szCs w:val="24"/>
        </w:rPr>
        <w:t>Сон не нарушен.</w:t>
      </w:r>
      <w:r w:rsidRPr="00B82EA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Двигательная сфера: движения скоординированы, походка свободная, мышечный тонус в норме. Параличей и судорог не отмечается. Реакция зрачков на свет положительна. Менингеальные синдромы не выявлены.</w:t>
      </w:r>
    </w:p>
    <w:p w:rsidR="00B82EA2" w:rsidRPr="00B82EA2" w:rsidRDefault="00B82EA2" w:rsidP="00B82EA2">
      <w:pPr>
        <w:ind w:left="720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82EA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Эндокринная система</w:t>
      </w:r>
    </w:p>
    <w:p w:rsidR="00CD4DC6" w:rsidRPr="0005398E" w:rsidRDefault="00B82EA2" w:rsidP="0005398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EA2">
        <w:rPr>
          <w:rFonts w:ascii="Times New Roman" w:eastAsia="Calibri" w:hAnsi="Times New Roman" w:cs="Times New Roman"/>
          <w:sz w:val="24"/>
          <w:szCs w:val="24"/>
        </w:rPr>
        <w:t>Щитовидная железа не увеличена, безболезненная при пальпации, эластичной однородной консистенции. Глазные симптомы отсутствуют. Усиление пигментации не наблюдается.  Нарушение выраженности вторичных п</w:t>
      </w:r>
      <w:r w:rsidR="0005398E">
        <w:rPr>
          <w:rFonts w:ascii="Times New Roman" w:eastAsia="Calibri" w:hAnsi="Times New Roman" w:cs="Times New Roman"/>
          <w:sz w:val="24"/>
          <w:szCs w:val="24"/>
        </w:rPr>
        <w:t>оловых признаков не отмечается.</w:t>
      </w:r>
    </w:p>
    <w:p w:rsidR="004750F5" w:rsidRDefault="00CD4DC6" w:rsidP="00174FBC">
      <w:pPr>
        <w:pStyle w:val="ae"/>
        <w:rPr>
          <w:szCs w:val="24"/>
          <w:u w:val="single"/>
        </w:rPr>
      </w:pPr>
      <w:r w:rsidRPr="00CD4DC6">
        <w:rPr>
          <w:szCs w:val="24"/>
          <w:u w:val="single"/>
          <w:lang w:val="en-US"/>
        </w:rPr>
        <w:t>LOR</w:t>
      </w:r>
      <w:r w:rsidRPr="00CD4DC6">
        <w:rPr>
          <w:szCs w:val="24"/>
          <w:u w:val="single"/>
        </w:rPr>
        <w:t>-</w:t>
      </w:r>
      <w:r w:rsidRPr="00CD4DC6">
        <w:rPr>
          <w:szCs w:val="24"/>
          <w:u w:val="single"/>
          <w:lang w:val="en-US"/>
        </w:rPr>
        <w:t>STATUS</w:t>
      </w:r>
    </w:p>
    <w:p w:rsidR="00B309A5" w:rsidRPr="00B309A5" w:rsidRDefault="00B309A5" w:rsidP="00174FBC">
      <w:pPr>
        <w:pStyle w:val="ae"/>
        <w:rPr>
          <w:szCs w:val="24"/>
          <w:u w:val="single"/>
        </w:rPr>
      </w:pPr>
    </w:p>
    <w:p w:rsidR="004750F5" w:rsidRPr="00E81EF2" w:rsidRDefault="004750F5" w:rsidP="00174F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Нос и придаточные пазухи носа</w:t>
      </w:r>
    </w:p>
    <w:p w:rsidR="004750F5" w:rsidRPr="00E81EF2" w:rsidRDefault="004750F5" w:rsidP="00174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 xml:space="preserve">Внешние изменения формы наружного носа отсутствуют, области проекции на лицо стенок лобных и верхнечелюстных пазух не изменены. Пальпация передних и нижних стенок лобных пазух, мест выхода </w:t>
      </w:r>
      <w:r w:rsidRPr="00E81E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1EF2">
        <w:rPr>
          <w:rFonts w:ascii="Times New Roman" w:hAnsi="Times New Roman" w:cs="Times New Roman"/>
          <w:sz w:val="24"/>
          <w:szCs w:val="24"/>
        </w:rPr>
        <w:t xml:space="preserve"> и </w:t>
      </w:r>
      <w:r w:rsidRPr="00E81EF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1EF2">
        <w:rPr>
          <w:rFonts w:ascii="Times New Roman" w:hAnsi="Times New Roman" w:cs="Times New Roman"/>
          <w:sz w:val="24"/>
          <w:szCs w:val="24"/>
        </w:rPr>
        <w:t xml:space="preserve"> ветвей тройничного нерва, передних стенок верхнечелюстных пазух безболезненна, припухлость отсутствует.</w:t>
      </w:r>
    </w:p>
    <w:p w:rsidR="004750F5" w:rsidRPr="00E81EF2" w:rsidRDefault="004750F5" w:rsidP="00174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Н</w:t>
      </w:r>
      <w:r w:rsidRPr="00E81EF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81EF2">
        <w:rPr>
          <w:rFonts w:ascii="Times New Roman" w:hAnsi="Times New Roman" w:cs="Times New Roman"/>
          <w:sz w:val="24"/>
          <w:szCs w:val="24"/>
        </w:rPr>
        <w:t>совое дыхание при проверке пробой с ватой справа и слева умеренно затруднено, обоняние снижено. При передней риноскопии преддверие носа свободное, носовая перегородка не искривлена, слизистая оболочка носа гиперемирована, влажная; раковины умеренно отечны; отделяемое в носовых ходах отсутствует.</w:t>
      </w:r>
    </w:p>
    <w:p w:rsidR="004750F5" w:rsidRPr="00E81EF2" w:rsidRDefault="004750F5" w:rsidP="00174FBC">
      <w:pPr>
        <w:pStyle w:val="ae"/>
        <w:jc w:val="both"/>
        <w:rPr>
          <w:i/>
          <w:szCs w:val="24"/>
        </w:rPr>
      </w:pPr>
      <w:r w:rsidRPr="00E81EF2">
        <w:rPr>
          <w:i/>
          <w:szCs w:val="24"/>
        </w:rPr>
        <w:t>Регионарные лимфоузлы</w:t>
      </w:r>
    </w:p>
    <w:p w:rsidR="004750F5" w:rsidRPr="00E81EF2" w:rsidRDefault="0050548F" w:rsidP="00174FBC">
      <w:pPr>
        <w:pStyle w:val="ae"/>
        <w:jc w:val="both"/>
        <w:rPr>
          <w:b w:val="0"/>
          <w:szCs w:val="24"/>
        </w:rPr>
      </w:pPr>
      <w:r w:rsidRPr="00E81EF2">
        <w:rPr>
          <w:b w:val="0"/>
          <w:szCs w:val="24"/>
        </w:rPr>
        <w:t>Н</w:t>
      </w:r>
      <w:r w:rsidR="004750F5" w:rsidRPr="00E81EF2">
        <w:rPr>
          <w:b w:val="0"/>
          <w:szCs w:val="24"/>
        </w:rPr>
        <w:t>е пальпируются.</w:t>
      </w:r>
    </w:p>
    <w:p w:rsidR="0050548F" w:rsidRPr="00E81EF2" w:rsidRDefault="0050548F" w:rsidP="00174FBC">
      <w:pPr>
        <w:pStyle w:val="ae"/>
        <w:jc w:val="both"/>
        <w:rPr>
          <w:b w:val="0"/>
          <w:szCs w:val="24"/>
        </w:rPr>
      </w:pPr>
    </w:p>
    <w:p w:rsidR="0050548F" w:rsidRPr="00E81EF2" w:rsidRDefault="0050548F" w:rsidP="00174F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Полость рта</w:t>
      </w:r>
    </w:p>
    <w:p w:rsidR="0050548F" w:rsidRPr="00E81EF2" w:rsidRDefault="004750F5" w:rsidP="00174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Рот открывается свободно, слизистые оболочки полости рта, зева чистые, влажные. Патологические изменения на слизистых отсутствуют. Язык влажный, не об</w:t>
      </w:r>
      <w:r w:rsidR="0050548F" w:rsidRPr="00E81EF2">
        <w:rPr>
          <w:rFonts w:ascii="Times New Roman" w:hAnsi="Times New Roman" w:cs="Times New Roman"/>
          <w:sz w:val="24"/>
          <w:szCs w:val="24"/>
        </w:rPr>
        <w:t xml:space="preserve">ложенный, вкусовые сосочки его </w:t>
      </w:r>
      <w:r w:rsidRPr="00E81EF2">
        <w:rPr>
          <w:rFonts w:ascii="Times New Roman" w:hAnsi="Times New Roman" w:cs="Times New Roman"/>
          <w:sz w:val="24"/>
          <w:szCs w:val="24"/>
        </w:rPr>
        <w:t>выражены хорошо. Десны крепкие, без наложений, не кровоточат, плотно прилегают к шейкам зубов. Зубы устойчивы к расшатыванию, кариозно</w:t>
      </w:r>
      <w:r w:rsidR="0050548F" w:rsidRPr="00E81EF2">
        <w:rPr>
          <w:rFonts w:ascii="Times New Roman" w:hAnsi="Times New Roman" w:cs="Times New Roman"/>
          <w:sz w:val="24"/>
          <w:szCs w:val="24"/>
        </w:rPr>
        <w:t xml:space="preserve"> </w:t>
      </w:r>
      <w:r w:rsidR="0005398E">
        <w:rPr>
          <w:rFonts w:ascii="Times New Roman" w:hAnsi="Times New Roman" w:cs="Times New Roman"/>
          <w:sz w:val="24"/>
          <w:szCs w:val="24"/>
        </w:rPr>
        <w:t>измененных зубов нет.</w:t>
      </w:r>
    </w:p>
    <w:p w:rsidR="0050548F" w:rsidRPr="00E81EF2" w:rsidRDefault="0050548F" w:rsidP="00174FB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Глотка</w:t>
      </w:r>
    </w:p>
    <w:p w:rsidR="004750F5" w:rsidRPr="00E81EF2" w:rsidRDefault="004750F5" w:rsidP="00174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t>Ротоглотка.</w:t>
      </w:r>
      <w:r w:rsidRPr="00E81EF2">
        <w:rPr>
          <w:rFonts w:ascii="Times New Roman" w:hAnsi="Times New Roman" w:cs="Times New Roman"/>
          <w:sz w:val="24"/>
          <w:szCs w:val="24"/>
        </w:rPr>
        <w:t xml:space="preserve"> Небные дужки контурируются, розового цвета, небные миндалины имеют размер </w:t>
      </w:r>
      <w:r w:rsidRPr="00E81E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1EF2">
        <w:rPr>
          <w:rFonts w:ascii="Times New Roman" w:hAnsi="Times New Roman" w:cs="Times New Roman"/>
          <w:sz w:val="24"/>
          <w:szCs w:val="24"/>
        </w:rPr>
        <w:t xml:space="preserve"> степени, лакуны не расширены, патологического содержимого в лакунах нет. Поверхность миндалин гладкая. Задняя стенка глотки влажная, </w:t>
      </w:r>
      <w:r w:rsidR="0050548F" w:rsidRPr="00E81EF2">
        <w:rPr>
          <w:rFonts w:ascii="Times New Roman" w:hAnsi="Times New Roman" w:cs="Times New Roman"/>
          <w:sz w:val="24"/>
          <w:szCs w:val="24"/>
        </w:rPr>
        <w:t>гипертрофирована</w:t>
      </w:r>
      <w:r w:rsidRPr="00E81EF2">
        <w:rPr>
          <w:rFonts w:ascii="Times New Roman" w:hAnsi="Times New Roman" w:cs="Times New Roman"/>
          <w:sz w:val="24"/>
          <w:szCs w:val="24"/>
        </w:rPr>
        <w:t>. Глоточный рефлекс сохранен.</w:t>
      </w:r>
    </w:p>
    <w:p w:rsidR="004750F5" w:rsidRPr="00E81EF2" w:rsidRDefault="004750F5" w:rsidP="00174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t>Носоглотка.</w:t>
      </w:r>
      <w:r w:rsidRPr="00E81EF2">
        <w:rPr>
          <w:rFonts w:ascii="Times New Roman" w:hAnsi="Times New Roman" w:cs="Times New Roman"/>
          <w:sz w:val="24"/>
          <w:szCs w:val="24"/>
        </w:rPr>
        <w:t xml:space="preserve"> При задней риноскопии свод носоглотки свободен, слизистая оболочк</w:t>
      </w:r>
      <w:r w:rsidR="0050548F" w:rsidRPr="00E81EF2">
        <w:rPr>
          <w:rFonts w:ascii="Times New Roman" w:hAnsi="Times New Roman" w:cs="Times New Roman"/>
          <w:sz w:val="24"/>
          <w:szCs w:val="24"/>
        </w:rPr>
        <w:t xml:space="preserve">а носоглотки розовая, влажная, </w:t>
      </w:r>
      <w:r w:rsidRPr="00E81EF2">
        <w:rPr>
          <w:rFonts w:ascii="Times New Roman" w:hAnsi="Times New Roman" w:cs="Times New Roman"/>
          <w:sz w:val="24"/>
          <w:szCs w:val="24"/>
        </w:rPr>
        <w:t xml:space="preserve">хоаны свободные. Устья слуховых труб хорошо дифференцированы, свободны. </w:t>
      </w:r>
    </w:p>
    <w:p w:rsidR="004750F5" w:rsidRDefault="004750F5" w:rsidP="00174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t>Гортаноглотка</w:t>
      </w:r>
      <w:r w:rsidRPr="00E81EF2">
        <w:rPr>
          <w:rFonts w:ascii="Times New Roman" w:hAnsi="Times New Roman" w:cs="Times New Roman"/>
          <w:sz w:val="24"/>
          <w:szCs w:val="24"/>
        </w:rPr>
        <w:t xml:space="preserve">. Язычная миндалина не увеличена, валлекулы свободные, задняя и </w:t>
      </w:r>
      <w:r w:rsidR="0050548F" w:rsidRPr="00E81EF2">
        <w:rPr>
          <w:rFonts w:ascii="Times New Roman" w:hAnsi="Times New Roman" w:cs="Times New Roman"/>
          <w:sz w:val="24"/>
          <w:szCs w:val="24"/>
        </w:rPr>
        <w:t xml:space="preserve">боковые стенки глотки розовые, </w:t>
      </w:r>
      <w:r w:rsidRPr="00E81EF2">
        <w:rPr>
          <w:rFonts w:ascii="Times New Roman" w:hAnsi="Times New Roman" w:cs="Times New Roman"/>
          <w:sz w:val="24"/>
          <w:szCs w:val="24"/>
        </w:rPr>
        <w:t>влажные, грушевидные синусы при фонации хорошо раскрываются, свободные, их слизистая оболочка розовая.</w:t>
      </w:r>
    </w:p>
    <w:p w:rsidR="0050548F" w:rsidRPr="00E81EF2" w:rsidRDefault="0050548F" w:rsidP="00174FB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Гортань</w:t>
      </w:r>
    </w:p>
    <w:p w:rsidR="004750F5" w:rsidRPr="00E81EF2" w:rsidRDefault="004750F5" w:rsidP="00174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 xml:space="preserve">Подчелюстные, глубокие шейные, преларингеальные, претрахеальные лимфатические узлы не увеличены. Гортань правильной формы, пассивно подвижна, симптом хруста хрящей выражен. </w:t>
      </w:r>
    </w:p>
    <w:p w:rsidR="004750F5" w:rsidRPr="00E81EF2" w:rsidRDefault="004750F5" w:rsidP="00174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lastRenderedPageBreak/>
        <w:t>При непрямой ларингоскопии слизистая оболочка надгортанника, области черпаловидных хрящей, межчерпаловидного пространства и вестибулярных складок розового цвета, влажная с гладкой поверхностью, голосовые складки перламутрово-серые, надгортанник</w:t>
      </w:r>
      <w:r w:rsidRPr="00E81EF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E81EF2">
        <w:rPr>
          <w:rFonts w:ascii="Times New Roman" w:hAnsi="Times New Roman" w:cs="Times New Roman"/>
          <w:sz w:val="24"/>
          <w:szCs w:val="24"/>
        </w:rPr>
        <w:t xml:space="preserve">развернут в виде лепестка, голосовые складки при фонации симметрично подвижные, полностью смыкаются, при вдохе голосовая щель широкая, подскладочное пространство свободное. Голос звучный, дыхание свободное. </w:t>
      </w:r>
    </w:p>
    <w:p w:rsidR="000216FD" w:rsidRPr="00E81EF2" w:rsidRDefault="000216FD" w:rsidP="00174FB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EF2">
        <w:rPr>
          <w:rFonts w:ascii="Times New Roman" w:hAnsi="Times New Roman" w:cs="Times New Roman"/>
          <w:b/>
          <w:i/>
          <w:sz w:val="24"/>
          <w:szCs w:val="24"/>
        </w:rPr>
        <w:t>Уши</w:t>
      </w:r>
    </w:p>
    <w:p w:rsidR="000216FD" w:rsidRPr="00E81EF2" w:rsidRDefault="004750F5" w:rsidP="00174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t>Правое ухо.</w:t>
      </w:r>
      <w:r w:rsidRPr="00E81EF2">
        <w:rPr>
          <w:rFonts w:ascii="Times New Roman" w:hAnsi="Times New Roman" w:cs="Times New Roman"/>
          <w:sz w:val="24"/>
          <w:szCs w:val="24"/>
        </w:rPr>
        <w:t xml:space="preserve"> </w:t>
      </w:r>
      <w:r w:rsidR="005812B7" w:rsidRPr="00E81EF2">
        <w:rPr>
          <w:rFonts w:ascii="Times New Roman" w:hAnsi="Times New Roman" w:cs="Times New Roman"/>
          <w:sz w:val="24"/>
          <w:szCs w:val="24"/>
        </w:rPr>
        <w:t xml:space="preserve">Ушная раковина правильной формы, заушная область не изменена, пальпация сосцевидного отростка, ушной раковины и козелка безболезненна. Наружный слуховой проход свободен, отделяемого нет. Ширина наружного слухового прохода в пределах нормы. Барабанная перепонка гиперемирована, отечна, перфораций нет. Полипов, грануляций и других изменений не наблюдается. </w:t>
      </w:r>
    </w:p>
    <w:p w:rsidR="00E81EF2" w:rsidRDefault="004750F5" w:rsidP="00174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t>Левое ухо.</w:t>
      </w:r>
      <w:r w:rsidRPr="00E81EF2">
        <w:rPr>
          <w:rFonts w:ascii="Times New Roman" w:hAnsi="Times New Roman" w:cs="Times New Roman"/>
          <w:sz w:val="24"/>
          <w:szCs w:val="24"/>
        </w:rPr>
        <w:t xml:space="preserve"> </w:t>
      </w:r>
      <w:r w:rsidR="005812B7" w:rsidRPr="00E81EF2">
        <w:rPr>
          <w:rFonts w:ascii="Times New Roman" w:hAnsi="Times New Roman" w:cs="Times New Roman"/>
          <w:sz w:val="24"/>
          <w:szCs w:val="24"/>
        </w:rPr>
        <w:t>Ушная раковина правильной формы, заушная область не изменена, пальпация сосцевидного отростка, ушной раковины и козелка безболезненна. Наружный слуховой проход свободен, отделяемого нет. Ширина наружного слухового прохода в пределах нормы. Барабанная перепонка бледно – серого цвета, на ней визуализируется короткий отросток, рукоятка молоточка и световой конус. Полипов, грануляций и других изменений не наблюдается.</w:t>
      </w:r>
    </w:p>
    <w:p w:rsidR="004750F5" w:rsidRPr="00E81EF2" w:rsidRDefault="004750F5" w:rsidP="00174F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  <w:lang w:val="uk-UA"/>
        </w:rPr>
        <w:t>СЛУХОВОЙ ПАСПОРТ</w:t>
      </w:r>
    </w:p>
    <w:p w:rsidR="0098614E" w:rsidRPr="00E81EF2" w:rsidRDefault="0098614E" w:rsidP="00174FBC">
      <w:pPr>
        <w:pStyle w:val="210"/>
        <w:spacing w:line="240" w:lineRule="auto"/>
        <w:rPr>
          <w:b/>
          <w:szCs w:val="24"/>
          <w:lang w:val="uk-UA"/>
        </w:rPr>
      </w:pPr>
    </w:p>
    <w:tbl>
      <w:tblPr>
        <w:tblStyle w:val="a6"/>
        <w:tblW w:w="4888" w:type="pct"/>
        <w:tblInd w:w="108" w:type="dxa"/>
        <w:tblLook w:val="01E0" w:firstRow="1" w:lastRow="1" w:firstColumn="1" w:lastColumn="1" w:noHBand="0" w:noVBand="0"/>
      </w:tblPr>
      <w:tblGrid>
        <w:gridCol w:w="3236"/>
        <w:gridCol w:w="2077"/>
        <w:gridCol w:w="4044"/>
      </w:tblGrid>
      <w:tr w:rsidR="00E81EF2" w:rsidRPr="00E81EF2" w:rsidTr="00E81EF2">
        <w:tc>
          <w:tcPr>
            <w:tcW w:w="17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</w:rPr>
              <w:t>ПРАВОЕ УХО</w:t>
            </w:r>
          </w:p>
        </w:tc>
        <w:tc>
          <w:tcPr>
            <w:tcW w:w="11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</w:rPr>
              <w:t>ЛЕВОЕ УХО</w:t>
            </w:r>
          </w:p>
        </w:tc>
      </w:tr>
      <w:tr w:rsidR="00E81EF2" w:rsidRPr="00E81EF2" w:rsidTr="00E81EF2">
        <w:tc>
          <w:tcPr>
            <w:tcW w:w="1729" w:type="pct"/>
            <w:tcBorders>
              <w:top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</w:tc>
        <w:tc>
          <w:tcPr>
            <w:tcW w:w="2161" w:type="pct"/>
            <w:tcBorders>
              <w:top w:val="single" w:sz="18" w:space="0" w:color="auto"/>
              <w:lef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EF2" w:rsidRPr="00E81EF2" w:rsidTr="00E81EF2">
        <w:tc>
          <w:tcPr>
            <w:tcW w:w="1729" w:type="pct"/>
            <w:tcBorders>
              <w:right w:val="single" w:sz="18" w:space="0" w:color="auto"/>
            </w:tcBorders>
          </w:tcPr>
          <w:p w:rsidR="0098614E" w:rsidRPr="00E81EF2" w:rsidRDefault="005812B7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</w:rPr>
              <w:t>ШР</w:t>
            </w:r>
          </w:p>
        </w:tc>
        <w:tc>
          <w:tcPr>
            <w:tcW w:w="2161" w:type="pct"/>
            <w:tcBorders>
              <w:left w:val="single" w:sz="18" w:space="0" w:color="auto"/>
            </w:tcBorders>
          </w:tcPr>
          <w:p w:rsidR="0098614E" w:rsidRPr="00E81EF2" w:rsidRDefault="005812B7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</w:tr>
      <w:tr w:rsidR="00E81EF2" w:rsidRPr="00E81EF2" w:rsidTr="00E81EF2">
        <w:tc>
          <w:tcPr>
            <w:tcW w:w="1729" w:type="pct"/>
            <w:tcBorders>
              <w:right w:val="single" w:sz="18" w:space="0" w:color="auto"/>
            </w:tcBorders>
          </w:tcPr>
          <w:p w:rsidR="0098614E" w:rsidRPr="00E81EF2" w:rsidRDefault="005812B7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161" w:type="pct"/>
            <w:tcBorders>
              <w:left w:val="single" w:sz="18" w:space="0" w:color="auto"/>
            </w:tcBorders>
          </w:tcPr>
          <w:p w:rsidR="0098614E" w:rsidRPr="00E81EF2" w:rsidRDefault="005812B7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Больше 6м</w:t>
            </w:r>
          </w:p>
        </w:tc>
      </w:tr>
      <w:tr w:rsidR="00E81EF2" w:rsidRPr="00E81EF2" w:rsidTr="00E81EF2">
        <w:tc>
          <w:tcPr>
            <w:tcW w:w="1729" w:type="pct"/>
            <w:tcBorders>
              <w:right w:val="single" w:sz="18" w:space="0" w:color="auto"/>
            </w:tcBorders>
          </w:tcPr>
          <w:p w:rsidR="0098614E" w:rsidRPr="00E81EF2" w:rsidRDefault="005812B7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 xml:space="preserve">КП - </w:t>
            </w:r>
            <w:r w:rsidRPr="00E8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, ВП – 12С</w:t>
            </w: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EF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128</w:t>
            </w:r>
          </w:p>
        </w:tc>
        <w:tc>
          <w:tcPr>
            <w:tcW w:w="2161" w:type="pct"/>
            <w:tcBorders>
              <w:left w:val="single" w:sz="18" w:space="0" w:color="auto"/>
            </w:tcBorders>
          </w:tcPr>
          <w:p w:rsidR="0098614E" w:rsidRPr="00E81EF2" w:rsidRDefault="005812B7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КП – 11</w:t>
            </w:r>
            <w:r w:rsidRPr="00E8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, ВП – 20</w:t>
            </w:r>
            <w:r w:rsidRPr="00E8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E81EF2" w:rsidRPr="00E81EF2" w:rsidTr="00E81EF2">
        <w:tc>
          <w:tcPr>
            <w:tcW w:w="1729" w:type="pct"/>
            <w:tcBorders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EF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2048</w:t>
            </w:r>
          </w:p>
        </w:tc>
        <w:tc>
          <w:tcPr>
            <w:tcW w:w="2161" w:type="pct"/>
            <w:tcBorders>
              <w:lef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E81EF2" w:rsidRPr="00E81EF2" w:rsidTr="00E81EF2">
        <w:tc>
          <w:tcPr>
            <w:tcW w:w="1729" w:type="pct"/>
            <w:tcBorders>
              <w:right w:val="single" w:sz="18" w:space="0" w:color="auto"/>
            </w:tcBorders>
          </w:tcPr>
          <w:p w:rsidR="0098614E" w:rsidRPr="00E81EF2" w:rsidRDefault="005812B7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2161" w:type="pct"/>
            <w:tcBorders>
              <w:left w:val="single" w:sz="18" w:space="0" w:color="auto"/>
            </w:tcBorders>
          </w:tcPr>
          <w:p w:rsidR="0098614E" w:rsidRPr="00E81EF2" w:rsidRDefault="005812B7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EF2" w:rsidRPr="00E81EF2" w:rsidTr="00E81EF2">
        <w:tc>
          <w:tcPr>
            <w:tcW w:w="1729" w:type="pct"/>
            <w:tcBorders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sym w:font="Wingdings" w:char="F0F0"/>
            </w:r>
            <w:r w:rsidRPr="00E81EF2">
              <w:rPr>
                <w:rFonts w:ascii="Times New Roman" w:hAnsi="Times New Roman" w:cs="Times New Roman"/>
                <w:sz w:val="24"/>
                <w:szCs w:val="24"/>
              </w:rPr>
              <w:sym w:font="Wingdings" w:char="F0EF"/>
            </w: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2161" w:type="pct"/>
            <w:tcBorders>
              <w:lef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sym w:font="Wingdings" w:char="F0F0"/>
            </w:r>
            <w:r w:rsidRPr="00E81EF2">
              <w:rPr>
                <w:rFonts w:ascii="Times New Roman" w:hAnsi="Times New Roman" w:cs="Times New Roman"/>
                <w:sz w:val="24"/>
                <w:szCs w:val="24"/>
              </w:rPr>
              <w:sym w:font="Wingdings" w:char="F0EF"/>
            </w:r>
          </w:p>
        </w:tc>
      </w:tr>
      <w:tr w:rsidR="00E81EF2" w:rsidRPr="00E81EF2" w:rsidTr="00174FBC">
        <w:tc>
          <w:tcPr>
            <w:tcW w:w="1729" w:type="pct"/>
            <w:tcBorders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1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</w:t>
            </w:r>
          </w:p>
        </w:tc>
        <w:tc>
          <w:tcPr>
            <w:tcW w:w="2161" w:type="pct"/>
            <w:tcBorders>
              <w:left w:val="single" w:sz="18" w:space="0" w:color="auto"/>
            </w:tcBorders>
          </w:tcPr>
          <w:p w:rsidR="0098614E" w:rsidRPr="00E81EF2" w:rsidRDefault="0098614E" w:rsidP="00174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</w:tbl>
    <w:p w:rsidR="004750F5" w:rsidRDefault="004750F5" w:rsidP="00174FBC">
      <w:pPr>
        <w:pStyle w:val="6"/>
        <w:spacing w:line="240" w:lineRule="auto"/>
        <w:rPr>
          <w:sz w:val="24"/>
          <w:szCs w:val="24"/>
          <w:u w:val="none"/>
        </w:rPr>
      </w:pPr>
      <w:r w:rsidRPr="00E81EF2">
        <w:rPr>
          <w:sz w:val="24"/>
          <w:szCs w:val="24"/>
          <w:u w:val="none"/>
        </w:rPr>
        <w:t>ВЕСТИБУЛЯРНЫЙ ПАСПОРТ</w:t>
      </w:r>
    </w:p>
    <w:p w:rsidR="00174FBC" w:rsidRPr="00174FBC" w:rsidRDefault="00174FBC" w:rsidP="00174FBC">
      <w:pPr>
        <w:spacing w:line="240" w:lineRule="auto"/>
        <w:rPr>
          <w:lang w:val="en-US" w:eastAsia="ru-RU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9"/>
        <w:gridCol w:w="3402"/>
        <w:gridCol w:w="2695"/>
      </w:tblGrid>
      <w:tr w:rsidR="00174FBC" w:rsidRPr="00E81EF2" w:rsidTr="00174FBC"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50F5" w:rsidRPr="00174FBC" w:rsidRDefault="00174FBC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BC">
              <w:rPr>
                <w:rFonts w:ascii="Times New Roman" w:hAnsi="Times New Roman" w:cs="Times New Roman"/>
                <w:b/>
                <w:sz w:val="24"/>
                <w:szCs w:val="24"/>
              </w:rPr>
              <w:t>ПРАВОЕ УХО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50F5" w:rsidRPr="00174FBC" w:rsidRDefault="00174FBC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B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50F5" w:rsidRPr="00174FBC" w:rsidRDefault="00174FBC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BC">
              <w:rPr>
                <w:rFonts w:ascii="Times New Roman" w:hAnsi="Times New Roman" w:cs="Times New Roman"/>
                <w:b/>
                <w:sz w:val="24"/>
                <w:szCs w:val="24"/>
              </w:rPr>
              <w:t>ЛЕВОЕ УХО</w:t>
            </w:r>
          </w:p>
        </w:tc>
      </w:tr>
      <w:tr w:rsidR="00174FBC" w:rsidRPr="00E81EF2" w:rsidTr="00174FBC">
        <w:tc>
          <w:tcPr>
            <w:tcW w:w="3259" w:type="dxa"/>
            <w:tcBorders>
              <w:top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Субъективные ощущения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74FBC" w:rsidRPr="00E81EF2" w:rsidTr="00174FBC">
        <w:tc>
          <w:tcPr>
            <w:tcW w:w="3259" w:type="dxa"/>
            <w:tcBorders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Спонтанный нистагм</w:t>
            </w:r>
          </w:p>
        </w:tc>
        <w:tc>
          <w:tcPr>
            <w:tcW w:w="2695" w:type="dxa"/>
            <w:tcBorders>
              <w:lef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74FBC" w:rsidRPr="00E81EF2" w:rsidTr="00174FBC">
        <w:tc>
          <w:tcPr>
            <w:tcW w:w="3259" w:type="dxa"/>
            <w:tcBorders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Пальцеуказательная проба</w:t>
            </w:r>
          </w:p>
        </w:tc>
        <w:tc>
          <w:tcPr>
            <w:tcW w:w="2695" w:type="dxa"/>
            <w:tcBorders>
              <w:lef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</w:p>
        </w:tc>
      </w:tr>
      <w:tr w:rsidR="00174FBC" w:rsidRPr="00E81EF2" w:rsidTr="00174FBC">
        <w:tc>
          <w:tcPr>
            <w:tcW w:w="3259" w:type="dxa"/>
            <w:tcBorders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Пальценосовая проба</w:t>
            </w:r>
          </w:p>
        </w:tc>
        <w:tc>
          <w:tcPr>
            <w:tcW w:w="2695" w:type="dxa"/>
            <w:tcBorders>
              <w:lef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</w:p>
        </w:tc>
      </w:tr>
      <w:tr w:rsidR="00174FBC" w:rsidRPr="00E81EF2" w:rsidTr="00174FBC">
        <w:tc>
          <w:tcPr>
            <w:tcW w:w="3259" w:type="dxa"/>
            <w:tcBorders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Адиадохокинез</w:t>
            </w:r>
          </w:p>
        </w:tc>
        <w:tc>
          <w:tcPr>
            <w:tcW w:w="2695" w:type="dxa"/>
            <w:tcBorders>
              <w:lef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74FBC" w:rsidRPr="00E81EF2" w:rsidTr="00174FBC">
        <w:tc>
          <w:tcPr>
            <w:tcW w:w="3259" w:type="dxa"/>
            <w:tcBorders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Устойчив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Симптом Ромберга</w:t>
            </w:r>
          </w:p>
        </w:tc>
        <w:tc>
          <w:tcPr>
            <w:tcW w:w="2695" w:type="dxa"/>
            <w:tcBorders>
              <w:lef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Устойчив</w:t>
            </w:r>
          </w:p>
        </w:tc>
      </w:tr>
      <w:tr w:rsidR="00174FBC" w:rsidRPr="00E81EF2" w:rsidTr="00174FBC">
        <w:tc>
          <w:tcPr>
            <w:tcW w:w="3259" w:type="dxa"/>
            <w:tcBorders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Вращательная проба</w:t>
            </w:r>
          </w:p>
        </w:tc>
        <w:tc>
          <w:tcPr>
            <w:tcW w:w="2695" w:type="dxa"/>
            <w:tcBorders>
              <w:lef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74FBC" w:rsidRPr="00E81EF2" w:rsidTr="00174FBC">
        <w:tc>
          <w:tcPr>
            <w:tcW w:w="3259" w:type="dxa"/>
            <w:tcBorders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Не нарушена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Походка с закрытыми глазами</w:t>
            </w:r>
          </w:p>
        </w:tc>
        <w:tc>
          <w:tcPr>
            <w:tcW w:w="2695" w:type="dxa"/>
            <w:tcBorders>
              <w:lef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Не нарушена</w:t>
            </w:r>
          </w:p>
        </w:tc>
      </w:tr>
      <w:tr w:rsidR="00174FBC" w:rsidRPr="00E81EF2" w:rsidTr="00174FBC">
        <w:tc>
          <w:tcPr>
            <w:tcW w:w="3259" w:type="dxa"/>
            <w:tcBorders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Фланговая  походка</w:t>
            </w:r>
          </w:p>
        </w:tc>
        <w:tc>
          <w:tcPr>
            <w:tcW w:w="2695" w:type="dxa"/>
            <w:tcBorders>
              <w:lef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</w:p>
        </w:tc>
      </w:tr>
      <w:tr w:rsidR="00174FBC" w:rsidRPr="00E81EF2" w:rsidTr="00174FBC">
        <w:tc>
          <w:tcPr>
            <w:tcW w:w="3259" w:type="dxa"/>
            <w:tcBorders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F2">
              <w:rPr>
                <w:rFonts w:ascii="Times New Roman" w:hAnsi="Times New Roman" w:cs="Times New Roman"/>
                <w:sz w:val="24"/>
                <w:szCs w:val="24"/>
              </w:rPr>
              <w:t>Реакция ОР</w:t>
            </w:r>
          </w:p>
        </w:tc>
        <w:tc>
          <w:tcPr>
            <w:tcW w:w="2695" w:type="dxa"/>
            <w:tcBorders>
              <w:left w:val="single" w:sz="18" w:space="0" w:color="auto"/>
            </w:tcBorders>
          </w:tcPr>
          <w:p w:rsidR="004750F5" w:rsidRPr="00E81EF2" w:rsidRDefault="004750F5" w:rsidP="00174FBC">
            <w:pPr>
              <w:tabs>
                <w:tab w:val="left" w:pos="-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A7" w:rsidRDefault="005E32A7" w:rsidP="00174F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4FBC" w:rsidRDefault="00174FBC" w:rsidP="00174F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309A5" w:rsidRDefault="00B309A5" w:rsidP="00B309A5">
      <w:pPr>
        <w:pStyle w:val="a5"/>
        <w:spacing w:after="200" w:line="276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ПРЕДВАРИТЕЛЬНЫЙ ДИАГНОЗ</w:t>
      </w:r>
    </w:p>
    <w:p w:rsidR="00B309A5" w:rsidRDefault="00B309A5" w:rsidP="00B309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диагноз:  Острый средний вирусный отит</w:t>
      </w:r>
    </w:p>
    <w:p w:rsidR="00B309A5" w:rsidRDefault="00B309A5" w:rsidP="00B309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Сопутствующий диагноз: нет.</w:t>
      </w:r>
    </w:p>
    <w:p w:rsidR="00B309A5" w:rsidRDefault="00B309A5" w:rsidP="00B309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осложнений: нет.</w:t>
      </w:r>
    </w:p>
    <w:p w:rsidR="00B309A5" w:rsidRDefault="00B309A5" w:rsidP="00B309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09A5" w:rsidRDefault="00B309A5" w:rsidP="00B309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ОБСЛЕДОВАНИЯ</w:t>
      </w:r>
    </w:p>
    <w:p w:rsidR="00B309A5" w:rsidRDefault="00B309A5" w:rsidP="00B309A5">
      <w:pPr>
        <w:pStyle w:val="af0"/>
        <w:shd w:val="clear" w:color="auto" w:fill="FFFFFF"/>
        <w:ind w:firstLine="300"/>
        <w:jc w:val="both"/>
      </w:pPr>
      <w:r>
        <w:t>1.</w:t>
      </w:r>
      <w:r>
        <w:rPr>
          <w:rStyle w:val="apple-converted-space"/>
        </w:rPr>
        <w:t> </w:t>
      </w:r>
      <w:r>
        <w:rPr>
          <w:u w:val="single"/>
        </w:rPr>
        <w:t>Клинический анализ крови.</w:t>
      </w:r>
      <w:r>
        <w:t xml:space="preserve"> Эритроциты- 5,28х10</w:t>
      </w:r>
      <w:r>
        <w:rPr>
          <w:vertAlign w:val="superscript"/>
        </w:rPr>
        <w:t>^12</w:t>
      </w:r>
      <w:r>
        <w:t>/л Hb- 138 г/л Цвет. показатель – 0,9 Лейкоциты- 13,0* 10</w:t>
      </w:r>
      <w:r>
        <w:rPr>
          <w:vertAlign w:val="superscript"/>
        </w:rPr>
        <w:t>^9</w:t>
      </w:r>
      <w:r>
        <w:t>/л CОЭ- 24мм/ч</w:t>
      </w:r>
    </w:p>
    <w:p w:rsidR="00B309A5" w:rsidRDefault="00B309A5" w:rsidP="00B309A5">
      <w:pPr>
        <w:pStyle w:val="af0"/>
        <w:shd w:val="clear" w:color="auto" w:fill="FFFFFF"/>
        <w:ind w:firstLine="300"/>
        <w:jc w:val="both"/>
      </w:pPr>
      <w:r>
        <w:t>Эоз-1%, баз – 1%, п/я-3%, с/я-52%, моноц-4%, лимфоциты-40%.</w:t>
      </w:r>
    </w:p>
    <w:p w:rsidR="00B309A5" w:rsidRDefault="00B309A5" w:rsidP="00B309A5">
      <w:pPr>
        <w:pStyle w:val="af0"/>
        <w:shd w:val="clear" w:color="auto" w:fill="FFFFFF"/>
        <w:ind w:firstLine="300"/>
        <w:jc w:val="both"/>
      </w:pPr>
      <w:r>
        <w:t>2.</w:t>
      </w:r>
      <w:r>
        <w:rPr>
          <w:rStyle w:val="apple-converted-space"/>
        </w:rPr>
        <w:t> </w:t>
      </w:r>
      <w:r>
        <w:rPr>
          <w:u w:val="single"/>
        </w:rPr>
        <w:t>Анализ мочи.</w:t>
      </w:r>
      <w:r>
        <w:t xml:space="preserve">  Цвет светло-желтый, слабо-мутная</w:t>
      </w:r>
    </w:p>
    <w:p w:rsidR="00B309A5" w:rsidRDefault="00B309A5" w:rsidP="00B309A5">
      <w:pPr>
        <w:pStyle w:val="af0"/>
        <w:shd w:val="clear" w:color="auto" w:fill="FFFFFF"/>
        <w:ind w:firstLine="300"/>
        <w:jc w:val="both"/>
      </w:pPr>
      <w:r>
        <w:t>Белок ОТР. г/л</w:t>
      </w:r>
    </w:p>
    <w:p w:rsidR="00B309A5" w:rsidRDefault="00B309A5" w:rsidP="00B309A5">
      <w:pPr>
        <w:pStyle w:val="af0"/>
        <w:shd w:val="clear" w:color="auto" w:fill="FFFFFF"/>
        <w:ind w:firstLine="300"/>
        <w:jc w:val="both"/>
      </w:pPr>
      <w:r>
        <w:t>Реакция кислая</w:t>
      </w:r>
    </w:p>
    <w:p w:rsidR="00B309A5" w:rsidRDefault="00B309A5" w:rsidP="00B309A5">
      <w:pPr>
        <w:pStyle w:val="af0"/>
        <w:shd w:val="clear" w:color="auto" w:fill="FFFFFF"/>
        <w:ind w:firstLine="300"/>
        <w:jc w:val="both"/>
      </w:pPr>
      <w:r>
        <w:t>Уд. вес 1019 Лейкоциты - 2 в поле зрения Эритроциты свеж. в поле зрения – 0-1 Эпителий плоский единичный в поле зрения</w:t>
      </w:r>
    </w:p>
    <w:p w:rsidR="00B309A5" w:rsidRDefault="00B309A5" w:rsidP="00B309A5">
      <w:pPr>
        <w:pStyle w:val="af0"/>
        <w:shd w:val="clear" w:color="auto" w:fill="FFFFFF"/>
        <w:ind w:firstLine="300"/>
        <w:jc w:val="both"/>
      </w:pPr>
      <w:r>
        <w:t>4</w:t>
      </w:r>
      <w:r>
        <w:rPr>
          <w:u w:val="single"/>
        </w:rPr>
        <w:t xml:space="preserve">.Кровь на сахар: </w:t>
      </w:r>
      <w:r>
        <w:t>4,2 мМоль/л</w:t>
      </w:r>
    </w:p>
    <w:p w:rsidR="00B309A5" w:rsidRDefault="00B309A5" w:rsidP="00B309A5">
      <w:pPr>
        <w:pStyle w:val="af0"/>
        <w:shd w:val="clear" w:color="auto" w:fill="FFFFFF"/>
        <w:ind w:firstLine="300"/>
        <w:jc w:val="both"/>
      </w:pPr>
      <w:r>
        <w:t>5. Посев на флору: из отделяемого наружного слухового прохода высеян стрептококк, чувствительный к ряду антибиотиков таких, как пенициллины, тетрациклины, цефалоспорины.</w:t>
      </w:r>
    </w:p>
    <w:p w:rsidR="00B309A5" w:rsidRDefault="00B309A5" w:rsidP="00B309A5">
      <w:pPr>
        <w:pStyle w:val="af0"/>
        <w:shd w:val="clear" w:color="auto" w:fill="FFFFFF"/>
        <w:ind w:firstLine="300"/>
        <w:jc w:val="both"/>
      </w:pPr>
      <w:r>
        <w:t>6.ЭКГ: ритм синусовый, ЧСС-75 уд/мин.</w:t>
      </w:r>
    </w:p>
    <w:p w:rsidR="00B309A5" w:rsidRDefault="00B309A5" w:rsidP="00B309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ОБОСНОВАНИЕ ДИАГНОЗА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жалобы больного: </w:t>
      </w:r>
      <w:r>
        <w:rPr>
          <w:rFonts w:ascii="Times New Roman" w:hAnsi="Times New Roman" w:cs="Times New Roman"/>
          <w:sz w:val="24"/>
          <w:szCs w:val="24"/>
        </w:rPr>
        <w:t>постоянная боль в правом ухе, колющего характера, снижение слуха, выделение крови из правого уха.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Данные анамнеза: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B4163">
        <w:rPr>
          <w:rFonts w:ascii="Times New Roman" w:hAnsi="Times New Roman" w:cs="Times New Roman"/>
          <w:sz w:val="24"/>
          <w:szCs w:val="24"/>
        </w:rPr>
        <w:t xml:space="preserve">читает себя больным </w:t>
      </w:r>
      <w:r>
        <w:rPr>
          <w:rFonts w:ascii="Times New Roman" w:hAnsi="Times New Roman" w:cs="Times New Roman"/>
          <w:sz w:val="24"/>
          <w:szCs w:val="24"/>
        </w:rPr>
        <w:t xml:space="preserve"> после переохлаждения, у больного поднялась температура, появились боли в горле и першение, а также начался ринит и кашель; больной этому значения не придал, и никакое лечение не предпринимал. Вскоре у больного появилась колющая боль в правом ухе,  кровавые выделения из него и чувство приглушенности. 12.12.2016 обратился в поликлинику, откуда был направлен ВКБ №1. В этот же день больного госпитализировали.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lor</w:t>
      </w:r>
      <w:r>
        <w:rPr>
          <w:rFonts w:ascii="Times New Roman" w:hAnsi="Times New Roman" w:cs="Times New Roman"/>
          <w:b/>
          <w:i/>
          <w:sz w:val="24"/>
          <w:szCs w:val="24"/>
        </w:rPr>
        <w:t>-status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b/>
          <w:i/>
          <w:sz w:val="24"/>
          <w:szCs w:val="24"/>
        </w:rPr>
      </w:pP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Больному можно поставить:</w:t>
      </w:r>
    </w:p>
    <w:p w:rsidR="00174FBC" w:rsidRDefault="00174FBC" w:rsidP="00B309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32DF5" w:rsidRPr="00E81EF2" w:rsidRDefault="008F5827" w:rsidP="008F582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ОКОНЧАТЕЛЬНЫЙ </w:t>
      </w:r>
      <w:r w:rsidRPr="00E81EF2">
        <w:rPr>
          <w:rFonts w:ascii="Times New Roman" w:hAnsi="Times New Roman" w:cs="Times New Roman"/>
          <w:b/>
          <w:sz w:val="24"/>
          <w:szCs w:val="24"/>
        </w:rPr>
        <w:t>ДИАГНОЗ</w:t>
      </w:r>
    </w:p>
    <w:p w:rsidR="008F5827" w:rsidRPr="00E81EF2" w:rsidRDefault="008F5827" w:rsidP="00174FB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12B7" w:rsidRPr="00E81EF2" w:rsidRDefault="005812B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>Основной: Острый средний вирусный отит справа.</w:t>
      </w:r>
    </w:p>
    <w:p w:rsidR="005812B7" w:rsidRPr="00E81EF2" w:rsidRDefault="005812B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12B7" w:rsidRPr="00E81EF2" w:rsidRDefault="005812B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1EF2">
        <w:rPr>
          <w:rFonts w:ascii="Times New Roman" w:hAnsi="Times New Roman" w:cs="Times New Roman"/>
          <w:sz w:val="24"/>
          <w:szCs w:val="24"/>
        </w:rPr>
        <w:t xml:space="preserve">Сопутствующий диагноз: </w:t>
      </w:r>
      <w:r w:rsidR="00B309A5">
        <w:rPr>
          <w:rFonts w:ascii="Times New Roman" w:hAnsi="Times New Roman" w:cs="Times New Roman"/>
          <w:sz w:val="24"/>
          <w:szCs w:val="24"/>
        </w:rPr>
        <w:t>Нет</w:t>
      </w:r>
    </w:p>
    <w:p w:rsidR="005812B7" w:rsidRPr="00E81EF2" w:rsidRDefault="005812B7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E32A7" w:rsidRDefault="00B309A5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Осложнений: Нет</w:t>
      </w:r>
    </w:p>
    <w:p w:rsidR="00174FBC" w:rsidRDefault="00174FBC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4FBC" w:rsidRDefault="00174FBC" w:rsidP="00174FB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32DF5" w:rsidRDefault="007064EF" w:rsidP="008F582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EF2"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B309A5" w:rsidRPr="00E81EF2" w:rsidRDefault="00B309A5" w:rsidP="008F582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Антибиотикотерапия Rp: Tab. Augmentini 0.25 № 30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D.S внутрь по 1 таб 3 раза в день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2.Обезболивающая и противовоспалительная терапия</w:t>
      </w:r>
    </w:p>
    <w:p w:rsidR="00B309A5" w:rsidRPr="008E17E8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Rp: Sol. </w:t>
      </w:r>
      <w:r>
        <w:rPr>
          <w:rFonts w:ascii="Times New Roman" w:hAnsi="Times New Roman" w:cs="Times New Roman"/>
          <w:sz w:val="24"/>
          <w:szCs w:val="24"/>
          <w:lang w:val="en-US"/>
        </w:rPr>
        <w:t>Ortopheni</w:t>
      </w:r>
      <w:r w:rsidRPr="008E17E8">
        <w:rPr>
          <w:rFonts w:ascii="Times New Roman" w:hAnsi="Times New Roman" w:cs="Times New Roman"/>
          <w:sz w:val="24"/>
          <w:szCs w:val="24"/>
        </w:rPr>
        <w:t xml:space="preserve"> 2,5%-3 </w:t>
      </w:r>
      <w:r>
        <w:rPr>
          <w:rFonts w:ascii="Times New Roman" w:hAnsi="Times New Roman" w:cs="Times New Roman"/>
          <w:sz w:val="24"/>
          <w:szCs w:val="24"/>
        </w:rPr>
        <w:t>мл</w:t>
      </w:r>
    </w:p>
    <w:p w:rsidR="00B309A5" w:rsidRP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309A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309A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309A5">
        <w:rPr>
          <w:rFonts w:ascii="Times New Roman" w:hAnsi="Times New Roman" w:cs="Times New Roman"/>
          <w:sz w:val="24"/>
          <w:szCs w:val="24"/>
          <w:lang w:val="en-US"/>
        </w:rPr>
        <w:t xml:space="preserve"> № 10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в/м по 1 амп., 2 раза в день в течении 5 дней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3.Востановление функции слуховой трубы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Rp. Naphthyzini 0,1% - 10 ml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D.S. По 3 капли в обе половины носа 3 раза в день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i/>
          <w:iCs/>
          <w:sz w:val="24"/>
          <w:szCs w:val="24"/>
        </w:rPr>
        <w:t>Раствор протаргола для туалета наружного уха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(вяжущее, противовоспалительное, антисептическое действие)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Rp.: Sol. Protargoli 2% - 10 ml</w:t>
      </w:r>
    </w:p>
    <w:p w:rsidR="00B309A5" w:rsidRDefault="00B309A5" w:rsidP="00B309A5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D.S. для обработки наружного слухового прохода.</w:t>
      </w:r>
    </w:p>
    <w:p w:rsidR="00D22F93" w:rsidRPr="00174FBC" w:rsidRDefault="00D22F93" w:rsidP="00174FB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634AA3" w:rsidRPr="00E81EF2" w:rsidRDefault="00634AA3" w:rsidP="00174FB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634AA3" w:rsidRPr="00E81EF2" w:rsidSect="0039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D4" w:rsidRDefault="002870D4" w:rsidP="00121C91">
      <w:pPr>
        <w:spacing w:after="0" w:line="240" w:lineRule="auto"/>
      </w:pPr>
      <w:r>
        <w:separator/>
      </w:r>
    </w:p>
  </w:endnote>
  <w:endnote w:type="continuationSeparator" w:id="0">
    <w:p w:rsidR="002870D4" w:rsidRDefault="002870D4" w:rsidP="0012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D4" w:rsidRDefault="002870D4" w:rsidP="00121C91">
      <w:pPr>
        <w:spacing w:after="0" w:line="240" w:lineRule="auto"/>
      </w:pPr>
      <w:r>
        <w:separator/>
      </w:r>
    </w:p>
  </w:footnote>
  <w:footnote w:type="continuationSeparator" w:id="0">
    <w:p w:rsidR="002870D4" w:rsidRDefault="002870D4" w:rsidP="0012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2DE"/>
    <w:multiLevelType w:val="hybridMultilevel"/>
    <w:tmpl w:val="4D948B0C"/>
    <w:lvl w:ilvl="0" w:tplc="B92A3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0A7"/>
    <w:multiLevelType w:val="hybridMultilevel"/>
    <w:tmpl w:val="EF2E6F6C"/>
    <w:lvl w:ilvl="0" w:tplc="142883B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9A40C5"/>
    <w:multiLevelType w:val="hybridMultilevel"/>
    <w:tmpl w:val="A59612D8"/>
    <w:lvl w:ilvl="0" w:tplc="570CB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3C62"/>
    <w:multiLevelType w:val="hybridMultilevel"/>
    <w:tmpl w:val="5EDCB3F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6D71E0"/>
    <w:multiLevelType w:val="hybridMultilevel"/>
    <w:tmpl w:val="ECBE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01C3"/>
    <w:multiLevelType w:val="hybridMultilevel"/>
    <w:tmpl w:val="07EC636A"/>
    <w:lvl w:ilvl="0" w:tplc="44C219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587F"/>
    <w:multiLevelType w:val="hybridMultilevel"/>
    <w:tmpl w:val="B2E0C166"/>
    <w:lvl w:ilvl="0" w:tplc="8C16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26F4"/>
    <w:multiLevelType w:val="hybridMultilevel"/>
    <w:tmpl w:val="48986E82"/>
    <w:lvl w:ilvl="0" w:tplc="34CA8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750B"/>
    <w:multiLevelType w:val="hybridMultilevel"/>
    <w:tmpl w:val="4C70CFDC"/>
    <w:lvl w:ilvl="0" w:tplc="A906D2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7E48"/>
    <w:multiLevelType w:val="hybridMultilevel"/>
    <w:tmpl w:val="C5A02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1349A"/>
    <w:multiLevelType w:val="hybridMultilevel"/>
    <w:tmpl w:val="2B56F9FC"/>
    <w:lvl w:ilvl="0" w:tplc="BC7C8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32287"/>
    <w:multiLevelType w:val="hybridMultilevel"/>
    <w:tmpl w:val="4DE4B83A"/>
    <w:lvl w:ilvl="0" w:tplc="A0C42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20533"/>
    <w:multiLevelType w:val="hybridMultilevel"/>
    <w:tmpl w:val="B70C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7FEA"/>
    <w:multiLevelType w:val="hybridMultilevel"/>
    <w:tmpl w:val="1E84FA72"/>
    <w:lvl w:ilvl="0" w:tplc="85D25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4D5E"/>
    <w:multiLevelType w:val="hybridMultilevel"/>
    <w:tmpl w:val="963E47C8"/>
    <w:lvl w:ilvl="0" w:tplc="8C16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499D"/>
    <w:multiLevelType w:val="hybridMultilevel"/>
    <w:tmpl w:val="9C004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375AD"/>
    <w:multiLevelType w:val="hybridMultilevel"/>
    <w:tmpl w:val="9E606C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2EC456AE"/>
    <w:multiLevelType w:val="hybridMultilevel"/>
    <w:tmpl w:val="0DCA54FC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8" w15:restartNumberingAfterBreak="0">
    <w:nsid w:val="35C8788A"/>
    <w:multiLevelType w:val="hybridMultilevel"/>
    <w:tmpl w:val="87B0F87E"/>
    <w:lvl w:ilvl="0" w:tplc="82A6C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92DA0"/>
    <w:multiLevelType w:val="hybridMultilevel"/>
    <w:tmpl w:val="2566298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29279F"/>
    <w:multiLevelType w:val="hybridMultilevel"/>
    <w:tmpl w:val="A310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37A99"/>
    <w:multiLevelType w:val="hybridMultilevel"/>
    <w:tmpl w:val="4D948B0C"/>
    <w:lvl w:ilvl="0" w:tplc="B92A3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06743"/>
    <w:multiLevelType w:val="hybridMultilevel"/>
    <w:tmpl w:val="7F4E4F24"/>
    <w:lvl w:ilvl="0" w:tplc="8C169B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DD6247"/>
    <w:multiLevelType w:val="hybridMultilevel"/>
    <w:tmpl w:val="4B5C785C"/>
    <w:lvl w:ilvl="0" w:tplc="8C16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C7B21"/>
    <w:multiLevelType w:val="hybridMultilevel"/>
    <w:tmpl w:val="F67C83FE"/>
    <w:lvl w:ilvl="0" w:tplc="87B47EAC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B3818"/>
    <w:multiLevelType w:val="hybridMultilevel"/>
    <w:tmpl w:val="F72C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07125"/>
    <w:multiLevelType w:val="hybridMultilevel"/>
    <w:tmpl w:val="4D948B0C"/>
    <w:lvl w:ilvl="0" w:tplc="B92A3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13D33"/>
    <w:multiLevelType w:val="hybridMultilevel"/>
    <w:tmpl w:val="36361F98"/>
    <w:lvl w:ilvl="0" w:tplc="8C16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F7057"/>
    <w:multiLevelType w:val="hybridMultilevel"/>
    <w:tmpl w:val="4F0C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30E2"/>
    <w:multiLevelType w:val="hybridMultilevel"/>
    <w:tmpl w:val="EFE81580"/>
    <w:lvl w:ilvl="0" w:tplc="3B4AE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77A3F"/>
    <w:multiLevelType w:val="hybridMultilevel"/>
    <w:tmpl w:val="833E4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72F7E"/>
    <w:multiLevelType w:val="hybridMultilevel"/>
    <w:tmpl w:val="3E9C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F1B38"/>
    <w:multiLevelType w:val="hybridMultilevel"/>
    <w:tmpl w:val="D55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F66F4"/>
    <w:multiLevelType w:val="hybridMultilevel"/>
    <w:tmpl w:val="4D948B0C"/>
    <w:lvl w:ilvl="0" w:tplc="B92A3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E7449"/>
    <w:multiLevelType w:val="hybridMultilevel"/>
    <w:tmpl w:val="EE48E262"/>
    <w:lvl w:ilvl="0" w:tplc="8C169B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214BDB"/>
    <w:multiLevelType w:val="hybridMultilevel"/>
    <w:tmpl w:val="C690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D50C2"/>
    <w:multiLevelType w:val="hybridMultilevel"/>
    <w:tmpl w:val="A08A6A32"/>
    <w:lvl w:ilvl="0" w:tplc="9B8E1BAA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6004D"/>
    <w:multiLevelType w:val="hybridMultilevel"/>
    <w:tmpl w:val="C5B8DEDC"/>
    <w:lvl w:ilvl="0" w:tplc="4F607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26A36"/>
    <w:multiLevelType w:val="hybridMultilevel"/>
    <w:tmpl w:val="4F0C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56609"/>
    <w:multiLevelType w:val="hybridMultilevel"/>
    <w:tmpl w:val="6B60D588"/>
    <w:lvl w:ilvl="0" w:tplc="1B1A319A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286B"/>
    <w:multiLevelType w:val="hybridMultilevel"/>
    <w:tmpl w:val="BE22B15C"/>
    <w:lvl w:ilvl="0" w:tplc="AB846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10"/>
  </w:num>
  <w:num w:numId="4">
    <w:abstractNumId w:val="4"/>
  </w:num>
  <w:num w:numId="5">
    <w:abstractNumId w:val="26"/>
  </w:num>
  <w:num w:numId="6">
    <w:abstractNumId w:val="20"/>
  </w:num>
  <w:num w:numId="7">
    <w:abstractNumId w:val="31"/>
  </w:num>
  <w:num w:numId="8">
    <w:abstractNumId w:val="12"/>
  </w:num>
  <w:num w:numId="9">
    <w:abstractNumId w:val="36"/>
  </w:num>
  <w:num w:numId="10">
    <w:abstractNumId w:val="24"/>
  </w:num>
  <w:num w:numId="11">
    <w:abstractNumId w:val="22"/>
  </w:num>
  <w:num w:numId="12">
    <w:abstractNumId w:val="33"/>
  </w:num>
  <w:num w:numId="13">
    <w:abstractNumId w:val="15"/>
  </w:num>
  <w:num w:numId="14">
    <w:abstractNumId w:val="0"/>
  </w:num>
  <w:num w:numId="15">
    <w:abstractNumId w:val="37"/>
  </w:num>
  <w:num w:numId="16">
    <w:abstractNumId w:val="18"/>
  </w:num>
  <w:num w:numId="17">
    <w:abstractNumId w:val="25"/>
  </w:num>
  <w:num w:numId="18">
    <w:abstractNumId w:val="28"/>
  </w:num>
  <w:num w:numId="19">
    <w:abstractNumId w:val="11"/>
  </w:num>
  <w:num w:numId="20">
    <w:abstractNumId w:val="2"/>
  </w:num>
  <w:num w:numId="21">
    <w:abstractNumId w:val="7"/>
  </w:num>
  <w:num w:numId="22">
    <w:abstractNumId w:val="30"/>
  </w:num>
  <w:num w:numId="23">
    <w:abstractNumId w:val="6"/>
  </w:num>
  <w:num w:numId="24">
    <w:abstractNumId w:val="14"/>
  </w:num>
  <w:num w:numId="25">
    <w:abstractNumId w:val="8"/>
  </w:num>
  <w:num w:numId="26">
    <w:abstractNumId w:val="27"/>
  </w:num>
  <w:num w:numId="27">
    <w:abstractNumId w:val="13"/>
  </w:num>
  <w:num w:numId="28">
    <w:abstractNumId w:val="23"/>
  </w:num>
  <w:num w:numId="29">
    <w:abstractNumId w:val="21"/>
  </w:num>
  <w:num w:numId="30">
    <w:abstractNumId w:val="5"/>
  </w:num>
  <w:num w:numId="31">
    <w:abstractNumId w:val="29"/>
  </w:num>
  <w:num w:numId="32">
    <w:abstractNumId w:val="35"/>
  </w:num>
  <w:num w:numId="33">
    <w:abstractNumId w:val="9"/>
  </w:num>
  <w:num w:numId="34">
    <w:abstractNumId w:val="19"/>
  </w:num>
  <w:num w:numId="35">
    <w:abstractNumId w:val="3"/>
  </w:num>
  <w:num w:numId="36">
    <w:abstractNumId w:val="40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4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597"/>
    <w:rsid w:val="00002E05"/>
    <w:rsid w:val="000043A5"/>
    <w:rsid w:val="000216FD"/>
    <w:rsid w:val="00023636"/>
    <w:rsid w:val="0002384D"/>
    <w:rsid w:val="00036260"/>
    <w:rsid w:val="000364C9"/>
    <w:rsid w:val="00040992"/>
    <w:rsid w:val="00045BC0"/>
    <w:rsid w:val="0005153F"/>
    <w:rsid w:val="0005398E"/>
    <w:rsid w:val="000A594F"/>
    <w:rsid w:val="000A7B24"/>
    <w:rsid w:val="000C1B19"/>
    <w:rsid w:val="000C2412"/>
    <w:rsid w:val="000C5A4D"/>
    <w:rsid w:val="000C5D0F"/>
    <w:rsid w:val="000F56DD"/>
    <w:rsid w:val="00100932"/>
    <w:rsid w:val="00121C91"/>
    <w:rsid w:val="00132DF5"/>
    <w:rsid w:val="00135459"/>
    <w:rsid w:val="00143B30"/>
    <w:rsid w:val="00146920"/>
    <w:rsid w:val="001526D1"/>
    <w:rsid w:val="0015509A"/>
    <w:rsid w:val="00170E97"/>
    <w:rsid w:val="00174FBC"/>
    <w:rsid w:val="00176167"/>
    <w:rsid w:val="001A4836"/>
    <w:rsid w:val="001B6DAE"/>
    <w:rsid w:val="001B7C59"/>
    <w:rsid w:val="001D5035"/>
    <w:rsid w:val="001F46D5"/>
    <w:rsid w:val="00216B69"/>
    <w:rsid w:val="0024371C"/>
    <w:rsid w:val="002550D7"/>
    <w:rsid w:val="00261A1F"/>
    <w:rsid w:val="00280E21"/>
    <w:rsid w:val="002870D4"/>
    <w:rsid w:val="00296894"/>
    <w:rsid w:val="002B1F7F"/>
    <w:rsid w:val="003012CB"/>
    <w:rsid w:val="003045CA"/>
    <w:rsid w:val="003328C8"/>
    <w:rsid w:val="003573C1"/>
    <w:rsid w:val="00394A40"/>
    <w:rsid w:val="00394F08"/>
    <w:rsid w:val="003A67CD"/>
    <w:rsid w:val="003C5373"/>
    <w:rsid w:val="003E1C2E"/>
    <w:rsid w:val="003E707F"/>
    <w:rsid w:val="0041215E"/>
    <w:rsid w:val="00415511"/>
    <w:rsid w:val="00434F3D"/>
    <w:rsid w:val="00470FA1"/>
    <w:rsid w:val="004750F5"/>
    <w:rsid w:val="00490B59"/>
    <w:rsid w:val="004A10BB"/>
    <w:rsid w:val="004A2AB0"/>
    <w:rsid w:val="004A66EA"/>
    <w:rsid w:val="004C1393"/>
    <w:rsid w:val="004C48BF"/>
    <w:rsid w:val="004C49E1"/>
    <w:rsid w:val="004C4FF8"/>
    <w:rsid w:val="004C7C26"/>
    <w:rsid w:val="004D4AAE"/>
    <w:rsid w:val="0050548F"/>
    <w:rsid w:val="00534B3F"/>
    <w:rsid w:val="00535DFA"/>
    <w:rsid w:val="0055360B"/>
    <w:rsid w:val="005812B7"/>
    <w:rsid w:val="0058587A"/>
    <w:rsid w:val="00594389"/>
    <w:rsid w:val="005A1C76"/>
    <w:rsid w:val="005A3E02"/>
    <w:rsid w:val="005C3E58"/>
    <w:rsid w:val="005C60BD"/>
    <w:rsid w:val="005E32A7"/>
    <w:rsid w:val="005F4B04"/>
    <w:rsid w:val="006205F5"/>
    <w:rsid w:val="00634AA3"/>
    <w:rsid w:val="00652051"/>
    <w:rsid w:val="00653E55"/>
    <w:rsid w:val="00656B74"/>
    <w:rsid w:val="0066596E"/>
    <w:rsid w:val="00676D6B"/>
    <w:rsid w:val="0068063E"/>
    <w:rsid w:val="00692BF0"/>
    <w:rsid w:val="006934A6"/>
    <w:rsid w:val="006A42FC"/>
    <w:rsid w:val="006B181D"/>
    <w:rsid w:val="006B3802"/>
    <w:rsid w:val="006C7FEF"/>
    <w:rsid w:val="006D6CFB"/>
    <w:rsid w:val="0070517E"/>
    <w:rsid w:val="007064EF"/>
    <w:rsid w:val="00710931"/>
    <w:rsid w:val="00717E92"/>
    <w:rsid w:val="007303A5"/>
    <w:rsid w:val="007309D9"/>
    <w:rsid w:val="00735BE5"/>
    <w:rsid w:val="00750A42"/>
    <w:rsid w:val="00753B0F"/>
    <w:rsid w:val="00754F65"/>
    <w:rsid w:val="00755151"/>
    <w:rsid w:val="00771270"/>
    <w:rsid w:val="007720F7"/>
    <w:rsid w:val="007B0B69"/>
    <w:rsid w:val="007E13FC"/>
    <w:rsid w:val="007E3E40"/>
    <w:rsid w:val="007F5904"/>
    <w:rsid w:val="00805B61"/>
    <w:rsid w:val="0083276A"/>
    <w:rsid w:val="00846488"/>
    <w:rsid w:val="00871FA6"/>
    <w:rsid w:val="00883930"/>
    <w:rsid w:val="008A42C0"/>
    <w:rsid w:val="008A7D3B"/>
    <w:rsid w:val="008B0774"/>
    <w:rsid w:val="008B650F"/>
    <w:rsid w:val="008D2CB0"/>
    <w:rsid w:val="008D7FF9"/>
    <w:rsid w:val="008E17E8"/>
    <w:rsid w:val="008F5827"/>
    <w:rsid w:val="009067D6"/>
    <w:rsid w:val="00910CF4"/>
    <w:rsid w:val="00911F8A"/>
    <w:rsid w:val="00926C00"/>
    <w:rsid w:val="00934E0D"/>
    <w:rsid w:val="00963657"/>
    <w:rsid w:val="00972038"/>
    <w:rsid w:val="0098614E"/>
    <w:rsid w:val="009956F5"/>
    <w:rsid w:val="009A047D"/>
    <w:rsid w:val="009A5F9A"/>
    <w:rsid w:val="009B1597"/>
    <w:rsid w:val="009B6DD9"/>
    <w:rsid w:val="009D0A73"/>
    <w:rsid w:val="009D65D7"/>
    <w:rsid w:val="009F093E"/>
    <w:rsid w:val="009F15AF"/>
    <w:rsid w:val="00A10FB0"/>
    <w:rsid w:val="00A621DA"/>
    <w:rsid w:val="00AB4163"/>
    <w:rsid w:val="00AC07A9"/>
    <w:rsid w:val="00AC1020"/>
    <w:rsid w:val="00AD16EA"/>
    <w:rsid w:val="00AF0C19"/>
    <w:rsid w:val="00B108AB"/>
    <w:rsid w:val="00B309A5"/>
    <w:rsid w:val="00B32A1E"/>
    <w:rsid w:val="00B66203"/>
    <w:rsid w:val="00B75EE6"/>
    <w:rsid w:val="00B82EA2"/>
    <w:rsid w:val="00BC4F8F"/>
    <w:rsid w:val="00BD476C"/>
    <w:rsid w:val="00BD6462"/>
    <w:rsid w:val="00BE4198"/>
    <w:rsid w:val="00BF4CEC"/>
    <w:rsid w:val="00C037C0"/>
    <w:rsid w:val="00C07CDA"/>
    <w:rsid w:val="00C56487"/>
    <w:rsid w:val="00C60D3C"/>
    <w:rsid w:val="00CB7912"/>
    <w:rsid w:val="00CD0AF5"/>
    <w:rsid w:val="00CD4DC6"/>
    <w:rsid w:val="00CE068C"/>
    <w:rsid w:val="00D026A5"/>
    <w:rsid w:val="00D22F93"/>
    <w:rsid w:val="00D35012"/>
    <w:rsid w:val="00D40BB4"/>
    <w:rsid w:val="00D61664"/>
    <w:rsid w:val="00D67B76"/>
    <w:rsid w:val="00D8722D"/>
    <w:rsid w:val="00DA1416"/>
    <w:rsid w:val="00DA30C9"/>
    <w:rsid w:val="00DA6117"/>
    <w:rsid w:val="00DB269F"/>
    <w:rsid w:val="00DB5615"/>
    <w:rsid w:val="00DC0D6A"/>
    <w:rsid w:val="00DC2209"/>
    <w:rsid w:val="00DC29BF"/>
    <w:rsid w:val="00DC3F3B"/>
    <w:rsid w:val="00DC736D"/>
    <w:rsid w:val="00DD0FE0"/>
    <w:rsid w:val="00DE3144"/>
    <w:rsid w:val="00DE37C5"/>
    <w:rsid w:val="00E01282"/>
    <w:rsid w:val="00E71553"/>
    <w:rsid w:val="00E80CC0"/>
    <w:rsid w:val="00E81EF2"/>
    <w:rsid w:val="00E8554C"/>
    <w:rsid w:val="00E85638"/>
    <w:rsid w:val="00E90634"/>
    <w:rsid w:val="00EC2ACC"/>
    <w:rsid w:val="00ED1A07"/>
    <w:rsid w:val="00EF2CC5"/>
    <w:rsid w:val="00F002A4"/>
    <w:rsid w:val="00F164D2"/>
    <w:rsid w:val="00F22A5E"/>
    <w:rsid w:val="00F2582E"/>
    <w:rsid w:val="00F261A5"/>
    <w:rsid w:val="00F80A78"/>
    <w:rsid w:val="00F80E24"/>
    <w:rsid w:val="00F92950"/>
    <w:rsid w:val="00FB19E7"/>
    <w:rsid w:val="00FC664C"/>
    <w:rsid w:val="00FE2822"/>
    <w:rsid w:val="00FE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B14A"/>
  <w15:docId w15:val="{D53D349D-B606-4E7F-9FAA-F4329692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08"/>
  </w:style>
  <w:style w:type="paragraph" w:styleId="6">
    <w:name w:val="heading 6"/>
    <w:basedOn w:val="a"/>
    <w:next w:val="a"/>
    <w:link w:val="60"/>
    <w:qFormat/>
    <w:rsid w:val="004750F5"/>
    <w:pPr>
      <w:keepNext/>
      <w:widowControl w:val="0"/>
      <w:spacing w:after="0" w:line="200" w:lineRule="atLeast"/>
      <w:jc w:val="center"/>
      <w:outlineLvl w:val="5"/>
    </w:pPr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1597"/>
  </w:style>
  <w:style w:type="character" w:styleId="a3">
    <w:name w:val="Strong"/>
    <w:basedOn w:val="a0"/>
    <w:uiPriority w:val="22"/>
    <w:qFormat/>
    <w:rsid w:val="009B1597"/>
    <w:rPr>
      <w:b/>
      <w:bCs/>
    </w:rPr>
  </w:style>
  <w:style w:type="character" w:styleId="a4">
    <w:name w:val="Emphasis"/>
    <w:basedOn w:val="a0"/>
    <w:uiPriority w:val="20"/>
    <w:qFormat/>
    <w:rsid w:val="009B1597"/>
    <w:rPr>
      <w:i/>
      <w:iCs/>
    </w:rPr>
  </w:style>
  <w:style w:type="paragraph" w:styleId="a5">
    <w:name w:val="List Paragraph"/>
    <w:basedOn w:val="a"/>
    <w:uiPriority w:val="34"/>
    <w:qFormat/>
    <w:rsid w:val="00ED1A07"/>
    <w:pPr>
      <w:ind w:left="720"/>
      <w:contextualSpacing/>
    </w:pPr>
  </w:style>
  <w:style w:type="table" w:styleId="a6">
    <w:name w:val="Table Grid"/>
    <w:basedOn w:val="a1"/>
    <w:uiPriority w:val="99"/>
    <w:rsid w:val="000C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C5D0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C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D0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2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1C91"/>
  </w:style>
  <w:style w:type="paragraph" w:styleId="ac">
    <w:name w:val="footer"/>
    <w:basedOn w:val="a"/>
    <w:link w:val="ad"/>
    <w:uiPriority w:val="99"/>
    <w:unhideWhenUsed/>
    <w:rsid w:val="0012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1C91"/>
  </w:style>
  <w:style w:type="paragraph" w:styleId="2">
    <w:name w:val="Body Text Indent 2"/>
    <w:basedOn w:val="a"/>
    <w:link w:val="20"/>
    <w:uiPriority w:val="99"/>
    <w:unhideWhenUsed/>
    <w:rsid w:val="006A42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42FC"/>
  </w:style>
  <w:style w:type="character" w:customStyle="1" w:styleId="21">
    <w:name w:val="Основной текст (2)_"/>
    <w:basedOn w:val="a0"/>
    <w:link w:val="22"/>
    <w:rsid w:val="006A42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Narrow12pt">
    <w:name w:val="Основной текст (2) + Arial Narrow;12 pt"/>
    <w:basedOn w:val="21"/>
    <w:rsid w:val="006A42FC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Narrow12pt0">
    <w:name w:val="Основной текст (2) + Arial Narrow;12 pt;Малые прописные"/>
    <w:basedOn w:val="21"/>
    <w:rsid w:val="006A42FC"/>
    <w:rPr>
      <w:rFonts w:ascii="Arial Narrow" w:eastAsia="Arial Narrow" w:hAnsi="Arial Narrow" w:cs="Arial Narrow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A42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rsid w:val="004750F5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ae">
    <w:name w:val="Title"/>
    <w:basedOn w:val="a"/>
    <w:link w:val="af"/>
    <w:qFormat/>
    <w:rsid w:val="004750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4750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0F5"/>
    <w:pPr>
      <w:widowControl w:val="0"/>
      <w:spacing w:after="0" w:line="200" w:lineRule="atLeast"/>
      <w:ind w:left="7200" w:hanging="36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B3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Неклюдова Алина Игоревна</dc:creator>
  <cp:keywords/>
  <dc:description/>
  <cp:lastModifiedBy>Никита</cp:lastModifiedBy>
  <cp:revision>13</cp:revision>
  <cp:lastPrinted>2016-12-18T01:00:00Z</cp:lastPrinted>
  <dcterms:created xsi:type="dcterms:W3CDTF">2016-12-14T09:37:00Z</dcterms:created>
  <dcterms:modified xsi:type="dcterms:W3CDTF">2018-06-23T08:30:00Z</dcterms:modified>
</cp:coreProperties>
</file>