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8E6A87">
        <w:rPr>
          <w:b/>
          <w:sz w:val="28"/>
          <w:szCs w:val="28"/>
        </w:rPr>
        <w:t>Паспортная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часть</w:t>
      </w:r>
    </w:p>
    <w:p w:rsidR="008E6A87" w:rsidRDefault="008E6A8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Больной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  <w:lang w:val="en-US"/>
        </w:rPr>
        <w:t>X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Возраст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28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лет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Пол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мужской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Семейное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положение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женат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Специальность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Госпитализирована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Дата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начала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курации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</w:rPr>
        <w:t>Жалобы</w:t>
      </w:r>
    </w:p>
    <w:p w:rsidR="008E6A87" w:rsidRDefault="008E6A8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148A7" w:rsidRPr="00AE54F8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желтушность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кожи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склер,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потемнение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цвета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мочи,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постоянную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тошноту,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снижение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аппетита,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рвоту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после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употребления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пищи,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изжогу,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слабость,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головную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нарушение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сна,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снижение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трудоспособности,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суставах,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повышение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температуры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37,7С</w:t>
      </w:r>
      <w:r w:rsidR="00AE54F8" w:rsidRPr="00AE54F8">
        <w:rPr>
          <w:sz w:val="28"/>
          <w:szCs w:val="28"/>
        </w:rPr>
        <w:t>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  <w:lang w:val="en-US"/>
        </w:rPr>
        <w:t>Anamnesis</w:t>
      </w:r>
      <w:r w:rsidR="008E6A87">
        <w:rPr>
          <w:b/>
          <w:sz w:val="28"/>
          <w:szCs w:val="28"/>
        </w:rPr>
        <w:t xml:space="preserve"> </w:t>
      </w:r>
      <w:proofErr w:type="spellStart"/>
      <w:r w:rsidRPr="008E6A87">
        <w:rPr>
          <w:b/>
          <w:sz w:val="28"/>
          <w:szCs w:val="28"/>
          <w:lang w:val="en-US"/>
        </w:rPr>
        <w:t>morbi</w:t>
      </w:r>
      <w:proofErr w:type="spellEnd"/>
    </w:p>
    <w:p w:rsidR="008E6A87" w:rsidRDefault="008E6A8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Считает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себя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3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ноября,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когда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появились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сильная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слабость,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тошнота,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периодически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рвота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после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еды,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снижение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аппетита,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ломота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теле,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суставах,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повысилась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температура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37,7С.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больницу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обращался.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7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ноября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почувствовал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ухудшение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состояния,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вызвал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бригаду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скорой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медицинской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помощи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был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доставлен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ГБ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№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11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диагнозом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Пневмония</w:t>
      </w:r>
      <w:r w:rsidR="00AE54F8" w:rsidRPr="00AE54F8">
        <w:rPr>
          <w:sz w:val="28"/>
          <w:szCs w:val="28"/>
        </w:rPr>
        <w:t xml:space="preserve">, </w:t>
      </w:r>
      <w:r w:rsidRPr="008E6A87">
        <w:rPr>
          <w:sz w:val="28"/>
          <w:szCs w:val="28"/>
        </w:rPr>
        <w:t>ОРВИ.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Затем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через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несколько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дней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появилась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желтуха,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наличие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повышенных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печеночных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ферментов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был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госпитализирован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инфекционное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отд.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№2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МУЗ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ГБ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№5.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E6A87" w:rsidRDefault="008E6A87" w:rsidP="008E6A87">
      <w:pPr>
        <w:tabs>
          <w:tab w:val="left" w:pos="993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</w:rPr>
        <w:t>Эпидемиологический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анамнез</w:t>
      </w:r>
    </w:p>
    <w:p w:rsidR="008E6A87" w:rsidRDefault="008E6A8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Работает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каменщиком.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Проживает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благоустроенной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квартире,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жилищные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условия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удовлетворительные.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Наличие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среди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родственников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близких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знакомых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острыми,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хроническими,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также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недавно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переболевших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инфекционными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заболеваниями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частности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вирусными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гепатитами)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отрицает.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Правила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гигиены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соблюдает.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Питается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преимущественно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работе.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Операции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поводу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перелома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носа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2005,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травмы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-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рваная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ноги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2000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году,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переливания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крови,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донорство,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лечение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стоматолога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последние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6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месяцев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отрицает.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Больше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года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назад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делал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татуировку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тату-салоне.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Беспорядочные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незащищенные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половые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контакты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отрицает.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основании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эпиданамнеза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можно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предположить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заражение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половым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путем,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т.к.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татуировку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делал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больше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года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назад,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инкубационный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период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6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месяцев.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нельзя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исключить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другие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факторы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которых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пациент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мог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упомянуть.</w:t>
      </w:r>
    </w:p>
    <w:p w:rsidR="008E6A87" w:rsidRDefault="008E6A8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  <w:lang w:val="en-US"/>
        </w:rPr>
        <w:t>Anamnesis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  <w:lang w:val="en-US"/>
        </w:rPr>
        <w:t>vitae</w:t>
      </w:r>
    </w:p>
    <w:p w:rsidR="008E6A87" w:rsidRDefault="008E6A8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Родился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1983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году.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Рос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развивался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соответствии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возрастом,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умственном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физическом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развитии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сверстников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отставал.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Травмы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рваная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ноги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2000,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операции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2005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году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-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перелом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носа,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гемотрансфузии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отрицает.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Данные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за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аллергологический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анамнез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выявлены.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Туберкулез,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сифилис,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нервно-психические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заболевания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себя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родственников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отрицает.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Наличие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вредных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привычек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также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отрицает.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Наследственный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анамнез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отягощен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E6A87" w:rsidRPr="00AE54F8" w:rsidRDefault="008E6A87" w:rsidP="008E6A87">
      <w:pPr>
        <w:tabs>
          <w:tab w:val="left" w:pos="993"/>
        </w:tabs>
        <w:spacing w:after="200" w:line="276" w:lineRule="auto"/>
        <w:rPr>
          <w:b/>
          <w:sz w:val="28"/>
          <w:szCs w:val="28"/>
        </w:rPr>
      </w:pPr>
      <w:r w:rsidRPr="00AE54F8">
        <w:rPr>
          <w:b/>
          <w:sz w:val="28"/>
          <w:szCs w:val="28"/>
        </w:rPr>
        <w:br w:type="page"/>
      </w:r>
    </w:p>
    <w:p w:rsidR="008148A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  <w:lang w:val="en-US"/>
        </w:rPr>
        <w:t>Status</w:t>
      </w:r>
      <w:r w:rsidR="008E6A87">
        <w:rPr>
          <w:b/>
          <w:sz w:val="28"/>
          <w:szCs w:val="28"/>
        </w:rPr>
        <w:t xml:space="preserve"> </w:t>
      </w:r>
      <w:proofErr w:type="spellStart"/>
      <w:r w:rsidRPr="008E6A87">
        <w:rPr>
          <w:b/>
          <w:sz w:val="28"/>
          <w:szCs w:val="28"/>
          <w:lang w:val="en-US"/>
        </w:rPr>
        <w:t>praesens</w:t>
      </w:r>
      <w:proofErr w:type="spellEnd"/>
      <w:r w:rsidR="008E6A87">
        <w:rPr>
          <w:b/>
          <w:sz w:val="28"/>
          <w:szCs w:val="28"/>
        </w:rPr>
        <w:t xml:space="preserve"> </w:t>
      </w:r>
      <w:proofErr w:type="spellStart"/>
      <w:r w:rsidRPr="008E6A87">
        <w:rPr>
          <w:b/>
          <w:sz w:val="28"/>
          <w:szCs w:val="28"/>
          <w:lang w:val="en-US"/>
        </w:rPr>
        <w:t>communis</w:t>
      </w:r>
      <w:proofErr w:type="spellEnd"/>
    </w:p>
    <w:p w:rsidR="008E6A87" w:rsidRPr="008E6A87" w:rsidRDefault="008E6A8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148A7" w:rsidRPr="008E6A87" w:rsidRDefault="008148A7" w:rsidP="008E6A87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Состояние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удовлетворительное.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Положение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постели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активное.</w:t>
      </w:r>
    </w:p>
    <w:p w:rsidR="008148A7" w:rsidRPr="008E6A87" w:rsidRDefault="008148A7" w:rsidP="008E6A87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Телосложение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правильное.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Конституция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астеническая.</w:t>
      </w:r>
    </w:p>
    <w:p w:rsidR="008148A7" w:rsidRPr="008E6A87" w:rsidRDefault="008148A7" w:rsidP="008E6A87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общем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осмотре</w:t>
      </w:r>
      <w:r w:rsidR="008E6A87">
        <w:rPr>
          <w:b/>
          <w:sz w:val="28"/>
          <w:szCs w:val="28"/>
        </w:rPr>
        <w:t xml:space="preserve"> </w:t>
      </w:r>
      <w:r w:rsidRPr="008E6A87">
        <w:rPr>
          <w:sz w:val="28"/>
          <w:szCs w:val="28"/>
        </w:rPr>
        <w:t>кожные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покровы</w:t>
      </w:r>
      <w:r w:rsidR="008E6A87">
        <w:rPr>
          <w:b/>
          <w:sz w:val="28"/>
          <w:szCs w:val="28"/>
        </w:rPr>
        <w:t xml:space="preserve"> </w:t>
      </w:r>
      <w:r w:rsidRPr="008E6A87">
        <w:rPr>
          <w:sz w:val="28"/>
          <w:szCs w:val="28"/>
        </w:rPr>
        <w:t>бледно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розовые,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сыпи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нет.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Отмечается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выраженная</w:t>
      </w:r>
      <w:r w:rsidR="008E6A87">
        <w:rPr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желтушность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склер.</w:t>
      </w:r>
    </w:p>
    <w:p w:rsidR="008148A7" w:rsidRPr="008E6A87" w:rsidRDefault="008148A7" w:rsidP="008E6A87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Влажность,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тургор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температура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кожи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нормальные.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Отеков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подкожной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эмфиземы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выявлено.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Пальпируются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увеличенные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поднижнечелюстные</w:t>
      </w:r>
      <w:r w:rsidR="008E6A87">
        <w:rPr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лимфатические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узлы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каждой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стороны,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размером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1см*1см,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гладкие,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неспаянные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близлежащей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клетчаткой,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подвижные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безболезненные.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Остальные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лимфоузлы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пальпируются.</w:t>
      </w:r>
    </w:p>
    <w:p w:rsidR="008148A7" w:rsidRPr="008E6A87" w:rsidRDefault="008148A7" w:rsidP="008E6A87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b/>
          <w:sz w:val="28"/>
          <w:szCs w:val="28"/>
        </w:rPr>
        <w:t>Опорно-двигательный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аппарат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без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видимых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патологий,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движения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суставах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безболезненные.</w:t>
      </w:r>
      <w:r w:rsidR="008E6A87">
        <w:rPr>
          <w:b/>
          <w:sz w:val="28"/>
          <w:szCs w:val="28"/>
        </w:rPr>
        <w:t xml:space="preserve"> </w:t>
      </w:r>
      <w:r w:rsidRPr="008E6A87">
        <w:rPr>
          <w:sz w:val="28"/>
          <w:szCs w:val="28"/>
        </w:rPr>
        <w:t>Мышечная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система</w:t>
      </w:r>
      <w:r w:rsidR="008E6A87">
        <w:rPr>
          <w:b/>
          <w:sz w:val="28"/>
          <w:szCs w:val="28"/>
        </w:rPr>
        <w:t xml:space="preserve"> </w:t>
      </w:r>
      <w:r w:rsidRPr="008E6A87">
        <w:rPr>
          <w:sz w:val="28"/>
          <w:szCs w:val="28"/>
        </w:rPr>
        <w:t>развита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удовлетворительно,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дефектов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развития,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болезненности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пальпации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нет.</w:t>
      </w:r>
    </w:p>
    <w:p w:rsidR="008148A7" w:rsidRPr="008E6A87" w:rsidRDefault="008148A7" w:rsidP="008E6A87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b/>
          <w:sz w:val="28"/>
          <w:szCs w:val="28"/>
        </w:rPr>
        <w:t>Система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органов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дыхания.</w:t>
      </w:r>
      <w:r w:rsidR="008E6A87">
        <w:rPr>
          <w:b/>
          <w:sz w:val="28"/>
          <w:szCs w:val="28"/>
        </w:rPr>
        <w:t xml:space="preserve"> </w:t>
      </w:r>
      <w:r w:rsidRPr="008E6A87">
        <w:rPr>
          <w:sz w:val="28"/>
          <w:szCs w:val="28"/>
        </w:rPr>
        <w:t>Форма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грудной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клетки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астеническая,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без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деформаций.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Тип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дыхания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смешанный.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ЧД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16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раз/мин.,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глубина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дыхания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нормальная,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дыхание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ритмичное.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Грудная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клетка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безболезненная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пальпации.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перкуссии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границы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легких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подвижность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нижнего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нормальные.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аускультации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дыхание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легких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везикулярное.</w:t>
      </w:r>
    </w:p>
    <w:p w:rsidR="008148A7" w:rsidRPr="008E6A87" w:rsidRDefault="008148A7" w:rsidP="008E6A87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b/>
          <w:sz w:val="28"/>
          <w:szCs w:val="28"/>
        </w:rPr>
        <w:t>Сердечно-сосудистая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система.</w:t>
      </w:r>
      <w:r w:rsidR="008E6A87">
        <w:rPr>
          <w:b/>
          <w:sz w:val="28"/>
          <w:szCs w:val="28"/>
        </w:rPr>
        <w:t xml:space="preserve"> </w:t>
      </w:r>
      <w:r w:rsidRPr="008E6A87">
        <w:rPr>
          <w:sz w:val="28"/>
          <w:szCs w:val="28"/>
        </w:rPr>
        <w:t>Сердечный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горб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другие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деформации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области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сердца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отсутствуют.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Сердечный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толчок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выявлен.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Верхушечный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толчок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определяется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5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м/р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8E6A87">
          <w:rPr>
            <w:sz w:val="28"/>
            <w:szCs w:val="28"/>
          </w:rPr>
          <w:t>1,5</w:t>
        </w:r>
        <w:r w:rsidR="008E6A87">
          <w:rPr>
            <w:sz w:val="28"/>
            <w:szCs w:val="28"/>
          </w:rPr>
          <w:t xml:space="preserve"> </w:t>
        </w:r>
        <w:r w:rsidRPr="008E6A87">
          <w:rPr>
            <w:sz w:val="28"/>
            <w:szCs w:val="28"/>
          </w:rPr>
          <w:t>см</w:t>
        </w:r>
      </w:smartTag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медиальнее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среднеключичной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линии.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перкуссии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границы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относительной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абсолютной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тупости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сердца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пределах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нормы.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b/>
          <w:sz w:val="28"/>
          <w:szCs w:val="28"/>
        </w:rPr>
        <w:t>Аускультативно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тоны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сердца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ясные,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шумы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нет.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осмотре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пульсация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крупных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сосудов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набухание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вен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определяется.</w:t>
      </w:r>
      <w:r w:rsidR="008E6A87">
        <w:rPr>
          <w:b/>
          <w:sz w:val="28"/>
          <w:szCs w:val="28"/>
        </w:rPr>
        <w:t xml:space="preserve"> </w:t>
      </w:r>
      <w:proofErr w:type="spellStart"/>
      <w:r w:rsidRPr="008E6A87">
        <w:rPr>
          <w:b/>
          <w:sz w:val="28"/>
          <w:szCs w:val="28"/>
        </w:rPr>
        <w:t>Пальпаторно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пульс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полный,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ритмичный,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равномерный,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умеренно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напряженный,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частота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78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мин.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Венный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пульс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отрицательный.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Пульс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Квинке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отрицательный.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АД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=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110/70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mm.Hg</w:t>
      </w:r>
      <w:proofErr w:type="spellEnd"/>
      <w:r w:rsidRPr="008E6A87">
        <w:rPr>
          <w:sz w:val="28"/>
          <w:szCs w:val="28"/>
          <w:lang w:val="en-US"/>
        </w:rPr>
        <w:t>.</w:t>
      </w:r>
    </w:p>
    <w:p w:rsidR="008148A7" w:rsidRPr="008E6A87" w:rsidRDefault="008148A7" w:rsidP="008E6A87">
      <w:pPr>
        <w:pStyle w:val="31"/>
        <w:widowControl w:val="0"/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b/>
          <w:sz w:val="28"/>
          <w:szCs w:val="28"/>
        </w:rPr>
        <w:lastRenderedPageBreak/>
        <w:t>Желудочно-кишечный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тракт.</w:t>
      </w:r>
      <w:r w:rsidR="008E6A87">
        <w:rPr>
          <w:b/>
          <w:sz w:val="28"/>
          <w:szCs w:val="28"/>
        </w:rPr>
        <w:t xml:space="preserve"> </w:t>
      </w:r>
      <w:r w:rsidRPr="008E6A87">
        <w:rPr>
          <w:sz w:val="28"/>
          <w:szCs w:val="28"/>
        </w:rPr>
        <w:t>Запах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изо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нейтральный.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Слизистая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полости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умеренно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бледная.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Язык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влажный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покрыт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беловатым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налетом.</w:t>
      </w:r>
      <w:r w:rsidR="008E6A87">
        <w:rPr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При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осмотре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живот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симметричный,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усиленная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перистальтика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желудка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кишечника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определяется,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участвует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акте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дыхания,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рубцов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нет,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есть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пирсинг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пупке.</w:t>
      </w:r>
      <w:r w:rsidR="008E6A87">
        <w:rPr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Пальпация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кожи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температура,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влажность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тургор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норме.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Пальпация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подкожно-жировой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клетчатки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клетчатка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выражена,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объемных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образований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выявлено.</w:t>
      </w:r>
      <w:r w:rsidR="008E6A87">
        <w:rPr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Глубокая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пальпация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живот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мягкий,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умеренно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болезненный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гипогастрии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грыж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выявлено,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симптом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Щеткина-Блюмрега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Менделя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другие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симптомы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раздражения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брюшины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выявлены.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Печень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под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краем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реберной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дуги.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b/>
          <w:sz w:val="28"/>
          <w:szCs w:val="28"/>
        </w:rPr>
        <w:t>Перкуторно</w:t>
      </w:r>
      <w:proofErr w:type="spellEnd"/>
      <w:r w:rsidR="008E6A87">
        <w:rPr>
          <w:b/>
          <w:sz w:val="28"/>
          <w:szCs w:val="28"/>
        </w:rPr>
        <w:t xml:space="preserve"> </w:t>
      </w:r>
      <w:r w:rsidRPr="008E6A87">
        <w:rPr>
          <w:sz w:val="28"/>
          <w:szCs w:val="28"/>
        </w:rPr>
        <w:t>определенные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границы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печени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Курлову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10,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8,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7см.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Над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всем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остальным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животом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перкуторный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звук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тимпанический,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жидкости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отлогих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местах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обнаружено.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Симптом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Ортнера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отрицательный.</w:t>
      </w:r>
    </w:p>
    <w:p w:rsidR="008148A7" w:rsidRPr="008E6A87" w:rsidRDefault="008148A7" w:rsidP="008E6A87">
      <w:pPr>
        <w:pStyle w:val="31"/>
        <w:widowControl w:val="0"/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b/>
          <w:sz w:val="28"/>
          <w:szCs w:val="28"/>
        </w:rPr>
        <w:t>Нервная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система.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Сознание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ясное,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лицо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симметрично,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косоглазия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нет,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реакция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зрачков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свет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живая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содружественная</w:t>
      </w:r>
      <w:proofErr w:type="spellEnd"/>
      <w:r w:rsidRPr="008E6A87">
        <w:rPr>
          <w:sz w:val="28"/>
          <w:szCs w:val="28"/>
        </w:rPr>
        <w:t>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Менингеальных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знаков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общемозговых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симптомов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нет.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Парезов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параличей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конечностей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мимической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мускулатуры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отмечается.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</w:rPr>
        <w:t>Предварительный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диагноз</w:t>
      </w:r>
    </w:p>
    <w:p w:rsidR="008E6A87" w:rsidRDefault="008E6A8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основании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жалоб: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желтушность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кожи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склер,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потемнение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цвета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мочи,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постоянную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тошноту,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снижение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аппетита,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рвоту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после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употребления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пищи,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изжогу,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слабость,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головную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нарушение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сна,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снижение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трудоспособности,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суставах,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повышение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температуры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37,7С</w:t>
      </w:r>
    </w:p>
    <w:p w:rsidR="008148A7" w:rsidRPr="008E6A87" w:rsidRDefault="008148A7" w:rsidP="008E6A87">
      <w:pPr>
        <w:pStyle w:val="31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Из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анамнеза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настоящего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заболевания:</w:t>
      </w:r>
    </w:p>
    <w:p w:rsidR="008148A7" w:rsidRPr="008E6A87" w:rsidRDefault="008148A7" w:rsidP="008E6A87">
      <w:pPr>
        <w:pStyle w:val="31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наступлении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желтушности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кожных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покровов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состояние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ухудшилось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нарастанием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симптомов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интоксикации,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появилась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темная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моча.</w:t>
      </w:r>
    </w:p>
    <w:p w:rsidR="008148A7" w:rsidRPr="008E6A87" w:rsidRDefault="008148A7" w:rsidP="008E6A87">
      <w:pPr>
        <w:pStyle w:val="31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Из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эпиданамнеза</w:t>
      </w:r>
      <w:proofErr w:type="spellEnd"/>
    </w:p>
    <w:p w:rsidR="008148A7" w:rsidRPr="008E6A87" w:rsidRDefault="008148A7" w:rsidP="008E6A87">
      <w:pPr>
        <w:pStyle w:val="31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Беспорядочные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незащищенные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половые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контакты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lastRenderedPageBreak/>
        <w:t>Данных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объективного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исследования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Желтушность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кожных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покровов,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иктеричность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склер,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потемнение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мочи,</w:t>
      </w:r>
      <w:r w:rsidR="009F39F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можно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предположить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больного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острый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148A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</w:rPr>
        <w:t>План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обследования</w:t>
      </w:r>
    </w:p>
    <w:p w:rsidR="008E6A87" w:rsidRPr="008E6A87" w:rsidRDefault="008E6A8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148A7" w:rsidRPr="008E6A87" w:rsidRDefault="008148A7" w:rsidP="008E6A87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ОАК</w:t>
      </w:r>
    </w:p>
    <w:p w:rsidR="008148A7" w:rsidRPr="008E6A87" w:rsidRDefault="008148A7" w:rsidP="008E6A87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ОАМ</w:t>
      </w:r>
    </w:p>
    <w:p w:rsidR="008148A7" w:rsidRPr="008E6A87" w:rsidRDefault="008148A7" w:rsidP="008E6A87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Биохимический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анализ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крови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(билирубин,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трансаминазы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АсТ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АлТ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общий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белок,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креатинин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мочевина,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ГГТ,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ЩФ)</w:t>
      </w:r>
    </w:p>
    <w:p w:rsidR="008148A7" w:rsidRPr="008E6A87" w:rsidRDefault="008148A7" w:rsidP="008E6A87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Тимоловая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проба</w:t>
      </w:r>
    </w:p>
    <w:p w:rsidR="008148A7" w:rsidRPr="008E6A87" w:rsidRDefault="008148A7" w:rsidP="008E6A87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E6A87">
        <w:rPr>
          <w:sz w:val="28"/>
          <w:szCs w:val="28"/>
        </w:rPr>
        <w:t>Протромбиновый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индекс</w:t>
      </w:r>
    </w:p>
    <w:p w:rsidR="008148A7" w:rsidRPr="008E6A87" w:rsidRDefault="008148A7" w:rsidP="008E6A87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УЗИ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гепатобилиарной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системы</w:t>
      </w:r>
    </w:p>
    <w:p w:rsidR="008148A7" w:rsidRPr="008E6A87" w:rsidRDefault="008148A7" w:rsidP="008E6A87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ПЦР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выявление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генотипа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  <w:lang w:val="en-US"/>
        </w:rPr>
        <w:t>HCV</w:t>
      </w:r>
    </w:p>
    <w:p w:rsidR="008148A7" w:rsidRPr="008E6A87" w:rsidRDefault="008148A7" w:rsidP="008E6A87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Кровь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ВИЧ</w:t>
      </w:r>
    </w:p>
    <w:p w:rsidR="008148A7" w:rsidRPr="008E6A87" w:rsidRDefault="008148A7" w:rsidP="008E6A87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Кровь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HBsAg</w:t>
      </w:r>
      <w:proofErr w:type="spellEnd"/>
    </w:p>
    <w:p w:rsidR="008148A7" w:rsidRPr="008E6A87" w:rsidRDefault="008148A7" w:rsidP="008E6A87">
      <w:pPr>
        <w:widowControl w:val="0"/>
        <w:numPr>
          <w:ilvl w:val="0"/>
          <w:numId w:val="3"/>
        </w:numPr>
        <w:tabs>
          <w:tab w:val="left" w:pos="11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Маркеры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гепатитов</w:t>
      </w:r>
    </w:p>
    <w:p w:rsidR="009F39F7" w:rsidRDefault="009F39F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148A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</w:rPr>
        <w:t>Результаты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дополнительных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методов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исследования</w:t>
      </w:r>
    </w:p>
    <w:p w:rsidR="009F39F7" w:rsidRPr="008E6A87" w:rsidRDefault="009F39F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148A7" w:rsidRPr="008E6A87" w:rsidRDefault="008148A7" w:rsidP="008E6A87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ОАК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(7.11.2011г)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Эритроциты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5,07*10</w:t>
      </w:r>
      <w:r w:rsidRPr="008E6A87">
        <w:rPr>
          <w:sz w:val="28"/>
          <w:szCs w:val="28"/>
          <w:vertAlign w:val="superscript"/>
        </w:rPr>
        <w:t>12</w:t>
      </w:r>
      <w:r w:rsidRPr="008E6A87">
        <w:rPr>
          <w:sz w:val="28"/>
          <w:szCs w:val="28"/>
        </w:rPr>
        <w:t>/л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Гемоглобин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-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151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г/л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Гематокрит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0,48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СОЭ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-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8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мм/ч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Лейкоциты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6,3*10</w:t>
      </w:r>
      <w:r w:rsidRPr="008E6A87">
        <w:rPr>
          <w:sz w:val="28"/>
          <w:szCs w:val="28"/>
          <w:vertAlign w:val="superscript"/>
        </w:rPr>
        <w:t>9</w:t>
      </w:r>
      <w:r w:rsidRPr="008E6A87">
        <w:rPr>
          <w:sz w:val="28"/>
          <w:szCs w:val="28"/>
        </w:rPr>
        <w:t>/л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(лимфоцитов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27)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Эозинофилы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-1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Моноциты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8</w:t>
      </w:r>
    </w:p>
    <w:p w:rsidR="008148A7" w:rsidRPr="008E6A87" w:rsidRDefault="008148A7" w:rsidP="008E6A87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ОАМ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(17.11.2011г.)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Цвет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с\ж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lastRenderedPageBreak/>
        <w:t>Прозрачность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прозрачная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Реакция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кислая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Относительная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плотность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1011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Белок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0,033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Лейкоциты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1-2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Эритроциты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10-12</w:t>
      </w:r>
    </w:p>
    <w:p w:rsidR="008148A7" w:rsidRPr="008E6A87" w:rsidRDefault="008148A7" w:rsidP="008E6A87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Биохимический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анализ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крови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(07.11.2011г.)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Билирубин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81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(8,5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20,5)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Прямой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54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15,4)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Непрямой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27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5,1)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АСТ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4041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31)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АЛТ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7636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40)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ЩФ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654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240)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(17.11.2011г.)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Билирубин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22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(8,5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20,5)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Прямой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–16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15,4)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Непрямой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6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5,1)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АСТ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251(до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31)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АЛТ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1091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40)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ЩФ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407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258)</w:t>
      </w:r>
    </w:p>
    <w:p w:rsidR="008148A7" w:rsidRPr="008E6A87" w:rsidRDefault="008148A7" w:rsidP="008E6A87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E6A87">
        <w:rPr>
          <w:sz w:val="28"/>
          <w:szCs w:val="28"/>
        </w:rPr>
        <w:t>Протромбиновый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индекс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(17.11.2011г.):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1,5</w:t>
      </w:r>
    </w:p>
    <w:p w:rsidR="008148A7" w:rsidRPr="008E6A87" w:rsidRDefault="008148A7" w:rsidP="008E6A87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УЗИ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ОБП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Заключение: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Диффузно-однородные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изменения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печени,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увеличение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размеров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правой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доли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печени,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диффузные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изменения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стенок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внутрипеченочных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протоков,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желчного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пузыря.</w:t>
      </w:r>
    </w:p>
    <w:p w:rsidR="008148A7" w:rsidRPr="008E6A87" w:rsidRDefault="008148A7" w:rsidP="008E6A87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ПЦР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  <w:lang w:val="en-US"/>
        </w:rPr>
        <w:t>HCV</w:t>
      </w:r>
      <w:r w:rsidRPr="008E6A87">
        <w:rPr>
          <w:sz w:val="28"/>
          <w:szCs w:val="28"/>
        </w:rPr>
        <w:t>(15.11.11)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обнаружено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т.ч.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генотипы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1в,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3а)</w:t>
      </w:r>
    </w:p>
    <w:p w:rsidR="008148A7" w:rsidRPr="008E6A87" w:rsidRDefault="008148A7" w:rsidP="008E6A87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Кровь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ВИЧ(15.11.11)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отрицательно</w:t>
      </w:r>
    </w:p>
    <w:p w:rsidR="008148A7" w:rsidRPr="008E6A87" w:rsidRDefault="008148A7" w:rsidP="008E6A87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Кровь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HBsAg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положительно</w:t>
      </w:r>
    </w:p>
    <w:p w:rsidR="008E6A87" w:rsidRDefault="008E6A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48A7" w:rsidRPr="009F39F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F39F7">
        <w:rPr>
          <w:b/>
          <w:sz w:val="28"/>
          <w:szCs w:val="28"/>
        </w:rPr>
        <w:t>Дневник</w:t>
      </w:r>
    </w:p>
    <w:p w:rsidR="008E6A87" w:rsidRPr="008E6A87" w:rsidRDefault="008E6A8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2296"/>
        <w:gridCol w:w="4171"/>
        <w:gridCol w:w="1694"/>
      </w:tblGrid>
      <w:tr w:rsidR="008148A7" w:rsidRPr="007554F0" w:rsidTr="007554F0">
        <w:tc>
          <w:tcPr>
            <w:tcW w:w="1410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Дата</w:t>
            </w:r>
          </w:p>
        </w:tc>
        <w:tc>
          <w:tcPr>
            <w:tcW w:w="2296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Объективные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данные</w:t>
            </w:r>
          </w:p>
        </w:tc>
        <w:tc>
          <w:tcPr>
            <w:tcW w:w="4171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Дневник</w:t>
            </w:r>
          </w:p>
        </w:tc>
        <w:tc>
          <w:tcPr>
            <w:tcW w:w="1694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Лечение</w:t>
            </w:r>
          </w:p>
        </w:tc>
      </w:tr>
      <w:tr w:rsidR="008148A7" w:rsidRPr="007554F0" w:rsidTr="007554F0">
        <w:tc>
          <w:tcPr>
            <w:tcW w:w="1410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18.11.2011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г.</w:t>
            </w:r>
          </w:p>
        </w:tc>
        <w:tc>
          <w:tcPr>
            <w:tcW w:w="2296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Температура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тела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–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36,7</w:t>
            </w:r>
            <w:r w:rsidRPr="007554F0">
              <w:rPr>
                <w:sz w:val="20"/>
                <w:szCs w:val="20"/>
                <w:vertAlign w:val="superscript"/>
              </w:rPr>
              <w:t>0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ЧД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–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18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минуту.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АД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-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120/80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proofErr w:type="spellStart"/>
            <w:r w:rsidRPr="007554F0">
              <w:rPr>
                <w:sz w:val="20"/>
                <w:szCs w:val="20"/>
              </w:rPr>
              <w:t>рт.ст</w:t>
            </w:r>
            <w:proofErr w:type="spellEnd"/>
            <w:r w:rsidRPr="007554F0">
              <w:rPr>
                <w:sz w:val="20"/>
                <w:szCs w:val="20"/>
              </w:rPr>
              <w:t>.,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ЧСС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70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ударов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минуту.</w:t>
            </w:r>
          </w:p>
        </w:tc>
        <w:tc>
          <w:tcPr>
            <w:tcW w:w="4171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Общее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состояние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больного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удовлетворительное,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сознание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ясное,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кожные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покровы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бледно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розовые,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чистые;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склеры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proofErr w:type="spellStart"/>
            <w:r w:rsidRPr="007554F0">
              <w:rPr>
                <w:sz w:val="20"/>
                <w:szCs w:val="20"/>
              </w:rPr>
              <w:t>субиктери</w:t>
            </w:r>
            <w:r w:rsidRPr="007554F0">
              <w:rPr>
                <w:sz w:val="20"/>
                <w:szCs w:val="20"/>
              </w:rPr>
              <w:t>ч</w:t>
            </w:r>
            <w:r w:rsidRPr="007554F0">
              <w:rPr>
                <w:sz w:val="20"/>
                <w:szCs w:val="20"/>
              </w:rPr>
              <w:t>ные</w:t>
            </w:r>
            <w:proofErr w:type="spellEnd"/>
            <w:r w:rsidRPr="007554F0">
              <w:rPr>
                <w:sz w:val="20"/>
                <w:szCs w:val="20"/>
              </w:rPr>
              <w:t>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Больной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жалуется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боли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proofErr w:type="spellStart"/>
            <w:r w:rsidRPr="007554F0">
              <w:rPr>
                <w:sz w:val="20"/>
                <w:szCs w:val="20"/>
              </w:rPr>
              <w:t>в</w:t>
            </w:r>
            <w:proofErr w:type="spellEnd"/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правом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подреберье,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умеренные,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усиливающиеся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при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движениях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почти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полностью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проходящие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покое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умеренную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слабость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недомогание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Д</w:t>
            </w:r>
            <w:r w:rsidRPr="007554F0">
              <w:rPr>
                <w:sz w:val="20"/>
                <w:szCs w:val="20"/>
              </w:rPr>
              <w:t>ы</w:t>
            </w:r>
            <w:r w:rsidRPr="007554F0">
              <w:rPr>
                <w:sz w:val="20"/>
                <w:szCs w:val="20"/>
              </w:rPr>
              <w:t>хание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везикулярное,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хрипов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нет.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Тоны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сердца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ясные,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ритм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пр</w:t>
            </w:r>
            <w:r w:rsidRPr="007554F0">
              <w:rPr>
                <w:sz w:val="20"/>
                <w:szCs w:val="20"/>
              </w:rPr>
              <w:t>а</w:t>
            </w:r>
            <w:r w:rsidRPr="007554F0">
              <w:rPr>
                <w:sz w:val="20"/>
                <w:szCs w:val="20"/>
              </w:rPr>
              <w:t>вильный,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шумов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нет.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Язык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влажный,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обложен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сероватым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налетом.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Живот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при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пальпации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мягкий,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умеренно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болезненный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proofErr w:type="spellStart"/>
            <w:r w:rsidRPr="007554F0">
              <w:rPr>
                <w:sz w:val="20"/>
                <w:szCs w:val="20"/>
              </w:rPr>
              <w:t>гипогастрии</w:t>
            </w:r>
            <w:proofErr w:type="spellEnd"/>
            <w:r w:rsidRPr="007554F0">
              <w:rPr>
                <w:sz w:val="20"/>
                <w:szCs w:val="20"/>
              </w:rPr>
              <w:t>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Печень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выступает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из-под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края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реберной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дуги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0,5см;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край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плотноэластической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ко</w:t>
            </w:r>
            <w:r w:rsidRPr="007554F0">
              <w:rPr>
                <w:sz w:val="20"/>
                <w:szCs w:val="20"/>
              </w:rPr>
              <w:t>н</w:t>
            </w:r>
            <w:r w:rsidRPr="007554F0">
              <w:rPr>
                <w:sz w:val="20"/>
                <w:szCs w:val="20"/>
              </w:rPr>
              <w:t>систенции,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гладкий,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безболезненный.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Стул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нормального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цвета,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регулярный.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Симптом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поколачивания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отрицательный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обеих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сторон.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Отёков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голеней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стоп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нет.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Мочеиспускание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свободное,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безболезненное,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регулярное,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моча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темно–желтого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цв</w:t>
            </w:r>
            <w:r w:rsidRPr="007554F0">
              <w:rPr>
                <w:sz w:val="20"/>
                <w:szCs w:val="20"/>
              </w:rPr>
              <w:t>е</w:t>
            </w:r>
            <w:r w:rsidRPr="007554F0">
              <w:rPr>
                <w:sz w:val="20"/>
                <w:szCs w:val="20"/>
              </w:rPr>
              <w:t>та.</w:t>
            </w:r>
          </w:p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252"/>
                <w:tab w:val="num" w:pos="432"/>
                <w:tab w:val="left" w:pos="993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Таб.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«</w:t>
            </w:r>
            <w:proofErr w:type="spellStart"/>
            <w:r w:rsidRPr="007554F0">
              <w:rPr>
                <w:sz w:val="20"/>
                <w:szCs w:val="20"/>
              </w:rPr>
              <w:t>Аевит</w:t>
            </w:r>
            <w:proofErr w:type="spellEnd"/>
            <w:r w:rsidRPr="007554F0">
              <w:rPr>
                <w:sz w:val="20"/>
                <w:szCs w:val="20"/>
              </w:rPr>
              <w:t>»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proofErr w:type="spellStart"/>
            <w:r w:rsidRPr="007554F0">
              <w:rPr>
                <w:sz w:val="20"/>
                <w:szCs w:val="20"/>
              </w:rPr>
              <w:t>таб</w:t>
            </w:r>
            <w:proofErr w:type="spellEnd"/>
            <w:r w:rsidRPr="007554F0">
              <w:rPr>
                <w:sz w:val="20"/>
                <w:szCs w:val="20"/>
              </w:rPr>
              <w:t>/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3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р.д.</w:t>
            </w:r>
          </w:p>
          <w:p w:rsidR="008148A7" w:rsidRPr="007554F0" w:rsidRDefault="008148A7" w:rsidP="007554F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252"/>
                <w:tab w:val="num" w:pos="432"/>
                <w:tab w:val="left" w:pos="993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Р-р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глюкозы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5%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500,0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+</w:t>
            </w:r>
            <w:proofErr w:type="spellStart"/>
            <w:r w:rsidRPr="007554F0">
              <w:rPr>
                <w:sz w:val="20"/>
                <w:szCs w:val="20"/>
                <w:lang w:val="en-US"/>
              </w:rPr>
              <w:t>NaCl</w:t>
            </w:r>
            <w:proofErr w:type="spellEnd"/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0,9%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500,0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в\в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кап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однократно</w:t>
            </w:r>
          </w:p>
          <w:p w:rsidR="008148A7" w:rsidRPr="007554F0" w:rsidRDefault="008148A7" w:rsidP="007554F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252"/>
                <w:tab w:val="num" w:pos="432"/>
                <w:tab w:val="left" w:pos="993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7554F0">
              <w:rPr>
                <w:sz w:val="20"/>
                <w:szCs w:val="20"/>
              </w:rPr>
              <w:t>Омез</w:t>
            </w:r>
            <w:proofErr w:type="spellEnd"/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1капс.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2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р\д</w:t>
            </w:r>
          </w:p>
          <w:p w:rsidR="008148A7" w:rsidRPr="007554F0" w:rsidRDefault="008148A7" w:rsidP="007554F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252"/>
                <w:tab w:val="num" w:pos="432"/>
                <w:tab w:val="left" w:pos="993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7554F0">
              <w:rPr>
                <w:sz w:val="20"/>
                <w:szCs w:val="20"/>
              </w:rPr>
              <w:t>Хофитол</w:t>
            </w:r>
            <w:proofErr w:type="spellEnd"/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1т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2р\д</w:t>
            </w:r>
          </w:p>
        </w:tc>
      </w:tr>
      <w:tr w:rsidR="008148A7" w:rsidRPr="007554F0" w:rsidTr="007554F0">
        <w:tc>
          <w:tcPr>
            <w:tcW w:w="1410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21.11.2011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г.</w:t>
            </w:r>
          </w:p>
        </w:tc>
        <w:tc>
          <w:tcPr>
            <w:tcW w:w="2296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Темп</w:t>
            </w:r>
            <w:r w:rsidRPr="007554F0">
              <w:rPr>
                <w:sz w:val="20"/>
                <w:szCs w:val="20"/>
              </w:rPr>
              <w:t>е</w:t>
            </w:r>
            <w:r w:rsidRPr="007554F0">
              <w:rPr>
                <w:sz w:val="20"/>
                <w:szCs w:val="20"/>
              </w:rPr>
              <w:t>ратура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тела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36,7</w:t>
            </w:r>
            <w:r w:rsidRPr="007554F0">
              <w:rPr>
                <w:sz w:val="20"/>
                <w:szCs w:val="20"/>
                <w:vertAlign w:val="superscript"/>
              </w:rPr>
              <w:t>0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ЧД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-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16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минуту.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АД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110/80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рт.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ст.,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ЧСС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68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ударов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минуту.</w:t>
            </w:r>
          </w:p>
        </w:tc>
        <w:tc>
          <w:tcPr>
            <w:tcW w:w="4171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Общее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состояние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больного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удовлетворительное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тяжести,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сознание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ясное,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кожные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покровы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бледно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розовые,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чистые;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склеры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proofErr w:type="spellStart"/>
            <w:r w:rsidRPr="007554F0">
              <w:rPr>
                <w:sz w:val="20"/>
                <w:szCs w:val="20"/>
              </w:rPr>
              <w:t>субиктери</w:t>
            </w:r>
            <w:r w:rsidRPr="007554F0">
              <w:rPr>
                <w:sz w:val="20"/>
                <w:szCs w:val="20"/>
              </w:rPr>
              <w:t>ч</w:t>
            </w:r>
            <w:r w:rsidRPr="007554F0">
              <w:rPr>
                <w:sz w:val="20"/>
                <w:szCs w:val="20"/>
              </w:rPr>
              <w:t>ные</w:t>
            </w:r>
            <w:proofErr w:type="spellEnd"/>
            <w:r w:rsidRPr="007554F0">
              <w:rPr>
                <w:sz w:val="20"/>
                <w:szCs w:val="20"/>
              </w:rPr>
              <w:t>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Больной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жалуется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слабость,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беспокойный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сон.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Д</w:t>
            </w:r>
            <w:r w:rsidRPr="007554F0">
              <w:rPr>
                <w:sz w:val="20"/>
                <w:szCs w:val="20"/>
              </w:rPr>
              <w:t>ы</w:t>
            </w:r>
            <w:r w:rsidRPr="007554F0">
              <w:rPr>
                <w:sz w:val="20"/>
                <w:szCs w:val="20"/>
              </w:rPr>
              <w:t>хание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везикулярное,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хрипов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нет.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Тоны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сердца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ясные,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ритм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пр</w:t>
            </w:r>
            <w:r w:rsidRPr="007554F0">
              <w:rPr>
                <w:sz w:val="20"/>
                <w:szCs w:val="20"/>
              </w:rPr>
              <w:t>а</w:t>
            </w:r>
            <w:r w:rsidRPr="007554F0">
              <w:rPr>
                <w:sz w:val="20"/>
                <w:szCs w:val="20"/>
              </w:rPr>
              <w:t>вильный,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шумов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нет.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Язык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влажный,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обложен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сероватым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налетом.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Живот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при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пальпации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мягкий,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безболезненный.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Печень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выступает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из-под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края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реберной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дуги;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край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плотно-эластической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ко</w:t>
            </w:r>
            <w:r w:rsidRPr="007554F0">
              <w:rPr>
                <w:sz w:val="20"/>
                <w:szCs w:val="20"/>
              </w:rPr>
              <w:t>н</w:t>
            </w:r>
            <w:r w:rsidRPr="007554F0">
              <w:rPr>
                <w:sz w:val="20"/>
                <w:szCs w:val="20"/>
              </w:rPr>
              <w:t>систенции,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гладкий,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безболезненный.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Стул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нормального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цвета,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регулярный.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Симптом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поколачивания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lastRenderedPageBreak/>
              <w:t>отрицательный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обеих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сторон.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Отёков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голеней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стоп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нет.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Мочеиспускание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свободное,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безболезненное,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регулярное,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моча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светло–желтого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цв</w:t>
            </w:r>
            <w:r w:rsidRPr="007554F0">
              <w:rPr>
                <w:sz w:val="20"/>
                <w:szCs w:val="20"/>
              </w:rPr>
              <w:t>е</w:t>
            </w:r>
            <w:r w:rsidRPr="007554F0">
              <w:rPr>
                <w:sz w:val="20"/>
                <w:szCs w:val="20"/>
              </w:rPr>
              <w:t>та.</w:t>
            </w:r>
          </w:p>
        </w:tc>
        <w:tc>
          <w:tcPr>
            <w:tcW w:w="1694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252"/>
                <w:tab w:val="num" w:pos="432"/>
                <w:tab w:val="left" w:pos="993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lastRenderedPageBreak/>
              <w:t>Таб.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«</w:t>
            </w:r>
            <w:proofErr w:type="spellStart"/>
            <w:r w:rsidRPr="007554F0">
              <w:rPr>
                <w:sz w:val="20"/>
                <w:szCs w:val="20"/>
              </w:rPr>
              <w:t>Аевит</w:t>
            </w:r>
            <w:proofErr w:type="spellEnd"/>
            <w:r w:rsidRPr="007554F0">
              <w:rPr>
                <w:sz w:val="20"/>
                <w:szCs w:val="20"/>
              </w:rPr>
              <w:t>»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proofErr w:type="spellStart"/>
            <w:r w:rsidRPr="007554F0">
              <w:rPr>
                <w:sz w:val="20"/>
                <w:szCs w:val="20"/>
              </w:rPr>
              <w:t>таб</w:t>
            </w:r>
            <w:proofErr w:type="spellEnd"/>
            <w:r w:rsidRPr="007554F0">
              <w:rPr>
                <w:sz w:val="20"/>
                <w:szCs w:val="20"/>
              </w:rPr>
              <w:t>/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3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р.д.</w:t>
            </w:r>
          </w:p>
          <w:p w:rsidR="008148A7" w:rsidRPr="007554F0" w:rsidRDefault="008148A7" w:rsidP="007554F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252"/>
                <w:tab w:val="num" w:pos="432"/>
                <w:tab w:val="left" w:pos="993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Р-р.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Рибоксина2%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10мл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в.в./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р.д.</w:t>
            </w:r>
          </w:p>
          <w:p w:rsidR="008148A7" w:rsidRPr="007554F0" w:rsidRDefault="008148A7" w:rsidP="007554F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52"/>
                <w:tab w:val="num" w:pos="432"/>
                <w:tab w:val="left" w:pos="993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Р-р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proofErr w:type="spellStart"/>
            <w:r w:rsidRPr="007554F0">
              <w:rPr>
                <w:sz w:val="20"/>
                <w:szCs w:val="20"/>
              </w:rPr>
              <w:t>Никотината</w:t>
            </w:r>
            <w:proofErr w:type="spellEnd"/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натрия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1,7%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-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мл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в.м./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р.д.</w:t>
            </w:r>
          </w:p>
        </w:tc>
      </w:tr>
      <w:tr w:rsidR="008148A7" w:rsidRPr="007554F0" w:rsidTr="007554F0">
        <w:trPr>
          <w:trHeight w:val="3645"/>
        </w:trPr>
        <w:tc>
          <w:tcPr>
            <w:tcW w:w="1410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lastRenderedPageBreak/>
              <w:t>22.11.2011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г.</w:t>
            </w:r>
          </w:p>
        </w:tc>
        <w:tc>
          <w:tcPr>
            <w:tcW w:w="2296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Темп</w:t>
            </w:r>
            <w:r w:rsidRPr="007554F0">
              <w:rPr>
                <w:sz w:val="20"/>
                <w:szCs w:val="20"/>
              </w:rPr>
              <w:t>е</w:t>
            </w:r>
            <w:r w:rsidRPr="007554F0">
              <w:rPr>
                <w:sz w:val="20"/>
                <w:szCs w:val="20"/>
              </w:rPr>
              <w:t>ратура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тела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36,6</w:t>
            </w:r>
            <w:r w:rsidRPr="007554F0">
              <w:rPr>
                <w:sz w:val="20"/>
                <w:szCs w:val="20"/>
                <w:vertAlign w:val="superscript"/>
              </w:rPr>
              <w:t>0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ЧД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-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16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минуту.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АД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110/70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рт.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ст.,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ЧСС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75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ударов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минуту.</w:t>
            </w:r>
          </w:p>
        </w:tc>
        <w:tc>
          <w:tcPr>
            <w:tcW w:w="4171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Общее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состояние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больного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удовлетворительное,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сознание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ясное,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кожные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покровы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бледно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розовые,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чистые;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склеры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proofErr w:type="spellStart"/>
            <w:r w:rsidRPr="007554F0">
              <w:rPr>
                <w:sz w:val="20"/>
                <w:szCs w:val="20"/>
              </w:rPr>
              <w:t>субиктери</w:t>
            </w:r>
            <w:r w:rsidRPr="007554F0">
              <w:rPr>
                <w:sz w:val="20"/>
                <w:szCs w:val="20"/>
              </w:rPr>
              <w:t>ч</w:t>
            </w:r>
            <w:r w:rsidRPr="007554F0">
              <w:rPr>
                <w:sz w:val="20"/>
                <w:szCs w:val="20"/>
              </w:rPr>
              <w:t>ные</w:t>
            </w:r>
            <w:proofErr w:type="spellEnd"/>
            <w:r w:rsidRPr="007554F0">
              <w:rPr>
                <w:sz w:val="20"/>
                <w:szCs w:val="20"/>
              </w:rPr>
              <w:t>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Больная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жалуется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некоторую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слабость.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Д</w:t>
            </w:r>
            <w:r w:rsidRPr="007554F0">
              <w:rPr>
                <w:sz w:val="20"/>
                <w:szCs w:val="20"/>
              </w:rPr>
              <w:t>ы</w:t>
            </w:r>
            <w:r w:rsidRPr="007554F0">
              <w:rPr>
                <w:sz w:val="20"/>
                <w:szCs w:val="20"/>
              </w:rPr>
              <w:t>хание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везикулярное,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хрипов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нет.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Тоны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сердца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ясные,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ритм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пр</w:t>
            </w:r>
            <w:r w:rsidRPr="007554F0">
              <w:rPr>
                <w:sz w:val="20"/>
                <w:szCs w:val="20"/>
              </w:rPr>
              <w:t>а</w:t>
            </w:r>
            <w:r w:rsidRPr="007554F0">
              <w:rPr>
                <w:sz w:val="20"/>
                <w:szCs w:val="20"/>
              </w:rPr>
              <w:t>вильный,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шумов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нет.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Язык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влажный,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обложен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сероватым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налетом.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Живот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при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пальпации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мягкий,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безболезненный.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Печень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выступает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из-под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края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реберной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дуги;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край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плотно-эластической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ко</w:t>
            </w:r>
            <w:r w:rsidRPr="007554F0">
              <w:rPr>
                <w:sz w:val="20"/>
                <w:szCs w:val="20"/>
              </w:rPr>
              <w:t>н</w:t>
            </w:r>
            <w:r w:rsidRPr="007554F0">
              <w:rPr>
                <w:sz w:val="20"/>
                <w:szCs w:val="20"/>
              </w:rPr>
              <w:t>систенции,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гладкий,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безболезненный.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Стул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нормального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цвета,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регулярный.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Симптом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поколачивания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отрицательный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обеих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сторон.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Отёков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голеней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стоп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нет.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Мочеиспускание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свободное,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безболезненное,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регулярное,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моча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светло–желтого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цв</w:t>
            </w:r>
            <w:r w:rsidRPr="007554F0">
              <w:rPr>
                <w:sz w:val="20"/>
                <w:szCs w:val="20"/>
              </w:rPr>
              <w:t>е</w:t>
            </w:r>
            <w:r w:rsidRPr="007554F0">
              <w:rPr>
                <w:sz w:val="20"/>
                <w:szCs w:val="20"/>
              </w:rPr>
              <w:t>та.</w:t>
            </w:r>
          </w:p>
        </w:tc>
        <w:tc>
          <w:tcPr>
            <w:tcW w:w="1694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252"/>
                <w:tab w:val="num" w:pos="432"/>
                <w:tab w:val="left" w:pos="993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Таб.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«</w:t>
            </w:r>
            <w:proofErr w:type="spellStart"/>
            <w:r w:rsidRPr="007554F0">
              <w:rPr>
                <w:sz w:val="20"/>
                <w:szCs w:val="20"/>
              </w:rPr>
              <w:t>Аевит</w:t>
            </w:r>
            <w:proofErr w:type="spellEnd"/>
            <w:r w:rsidRPr="007554F0">
              <w:rPr>
                <w:sz w:val="20"/>
                <w:szCs w:val="20"/>
              </w:rPr>
              <w:t>»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proofErr w:type="spellStart"/>
            <w:r w:rsidRPr="007554F0">
              <w:rPr>
                <w:sz w:val="20"/>
                <w:szCs w:val="20"/>
              </w:rPr>
              <w:t>таб</w:t>
            </w:r>
            <w:proofErr w:type="spellEnd"/>
            <w:r w:rsidRPr="007554F0">
              <w:rPr>
                <w:sz w:val="20"/>
                <w:szCs w:val="20"/>
              </w:rPr>
              <w:t>/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3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р.д.</w:t>
            </w:r>
          </w:p>
          <w:p w:rsidR="008148A7" w:rsidRPr="007554F0" w:rsidRDefault="008148A7" w:rsidP="007554F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252"/>
                <w:tab w:val="num" w:pos="432"/>
                <w:tab w:val="left" w:pos="993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Р-р.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Рибоксина2%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10мл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в.в./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р.д.</w:t>
            </w:r>
          </w:p>
          <w:p w:rsidR="008148A7" w:rsidRPr="007554F0" w:rsidRDefault="008148A7" w:rsidP="007554F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52"/>
                <w:tab w:val="num" w:pos="432"/>
                <w:tab w:val="left" w:pos="993"/>
              </w:tabs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Р-р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proofErr w:type="spellStart"/>
            <w:r w:rsidRPr="007554F0">
              <w:rPr>
                <w:sz w:val="20"/>
                <w:szCs w:val="20"/>
              </w:rPr>
              <w:t>Никотината</w:t>
            </w:r>
            <w:proofErr w:type="spellEnd"/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натрия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1,7%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-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мл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в.м./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р.д.</w:t>
            </w:r>
          </w:p>
        </w:tc>
      </w:tr>
      <w:tr w:rsidR="008148A7" w:rsidRPr="007554F0" w:rsidTr="007554F0">
        <w:trPr>
          <w:trHeight w:val="1770"/>
        </w:trPr>
        <w:tc>
          <w:tcPr>
            <w:tcW w:w="1410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23.11.11</w:t>
            </w:r>
          </w:p>
        </w:tc>
        <w:tc>
          <w:tcPr>
            <w:tcW w:w="2296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Темп</w:t>
            </w:r>
            <w:r w:rsidRPr="007554F0">
              <w:rPr>
                <w:sz w:val="20"/>
                <w:szCs w:val="20"/>
              </w:rPr>
              <w:t>е</w:t>
            </w:r>
            <w:r w:rsidRPr="007554F0">
              <w:rPr>
                <w:sz w:val="20"/>
                <w:szCs w:val="20"/>
              </w:rPr>
              <w:t>ратура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тела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36,6</w:t>
            </w:r>
            <w:r w:rsidRPr="007554F0">
              <w:rPr>
                <w:sz w:val="20"/>
                <w:szCs w:val="20"/>
                <w:vertAlign w:val="superscript"/>
              </w:rPr>
              <w:t>0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ЧД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-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18в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минуту.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АД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120/80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рт.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ст.,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ЧСС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71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ударов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минуту.</w:t>
            </w:r>
          </w:p>
        </w:tc>
        <w:tc>
          <w:tcPr>
            <w:tcW w:w="4171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Общее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состояние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больного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удовлетворительное,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сознание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ясное,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кожные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покровы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бледно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розовые,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чистые;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склеры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proofErr w:type="spellStart"/>
            <w:r w:rsidRPr="007554F0">
              <w:rPr>
                <w:sz w:val="20"/>
                <w:szCs w:val="20"/>
              </w:rPr>
              <w:t>субиктеричные</w:t>
            </w:r>
            <w:proofErr w:type="spellEnd"/>
            <w:r w:rsidRPr="007554F0">
              <w:rPr>
                <w:sz w:val="20"/>
                <w:szCs w:val="20"/>
              </w:rPr>
              <w:t>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Активных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жалоб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предъявляет.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Д</w:t>
            </w:r>
            <w:r w:rsidRPr="007554F0">
              <w:rPr>
                <w:sz w:val="20"/>
                <w:szCs w:val="20"/>
              </w:rPr>
              <w:t>ы</w:t>
            </w:r>
            <w:r w:rsidRPr="007554F0">
              <w:rPr>
                <w:sz w:val="20"/>
                <w:szCs w:val="20"/>
              </w:rPr>
              <w:t>хание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везикулярное,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хрипов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нет.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Тоны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сердца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ясные,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ритм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пр</w:t>
            </w:r>
            <w:r w:rsidRPr="007554F0">
              <w:rPr>
                <w:sz w:val="20"/>
                <w:szCs w:val="20"/>
              </w:rPr>
              <w:t>а</w:t>
            </w:r>
            <w:r w:rsidRPr="007554F0">
              <w:rPr>
                <w:sz w:val="20"/>
                <w:szCs w:val="20"/>
              </w:rPr>
              <w:t>вильный,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шумов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нет.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Язык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влажный,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обложен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сероватым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налетом.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Живот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при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пальпации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мягкий,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безболезненный.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Печень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выступает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из-под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края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реберной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дуги;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край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плотно-эластической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ко</w:t>
            </w:r>
            <w:r w:rsidRPr="007554F0">
              <w:rPr>
                <w:sz w:val="20"/>
                <w:szCs w:val="20"/>
              </w:rPr>
              <w:t>н</w:t>
            </w:r>
            <w:r w:rsidRPr="007554F0">
              <w:rPr>
                <w:sz w:val="20"/>
                <w:szCs w:val="20"/>
              </w:rPr>
              <w:t>систенции,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гладкий,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безболезненный.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Стул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нормального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цвета,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регулярный.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Симптом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поколачивания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отрицательный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обеих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сторон.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Отёков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голеней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и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стоп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нет.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Мочеиспускание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свободное,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безболезненное,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регулярное,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моча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светло–желтого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цв</w:t>
            </w:r>
            <w:r w:rsidRPr="007554F0">
              <w:rPr>
                <w:sz w:val="20"/>
                <w:szCs w:val="20"/>
              </w:rPr>
              <w:t>е</w:t>
            </w:r>
            <w:r w:rsidRPr="007554F0">
              <w:rPr>
                <w:sz w:val="20"/>
                <w:szCs w:val="20"/>
              </w:rPr>
              <w:t>та.</w:t>
            </w:r>
          </w:p>
        </w:tc>
        <w:tc>
          <w:tcPr>
            <w:tcW w:w="1694" w:type="dxa"/>
            <w:shd w:val="clear" w:color="auto" w:fill="auto"/>
          </w:tcPr>
          <w:p w:rsidR="008148A7" w:rsidRPr="007554F0" w:rsidRDefault="008148A7" w:rsidP="007554F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252"/>
                <w:tab w:val="num" w:pos="432"/>
                <w:tab w:val="left" w:pos="993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Таб.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«</w:t>
            </w:r>
            <w:proofErr w:type="spellStart"/>
            <w:r w:rsidRPr="007554F0">
              <w:rPr>
                <w:sz w:val="20"/>
                <w:szCs w:val="20"/>
              </w:rPr>
              <w:t>Аевит</w:t>
            </w:r>
            <w:proofErr w:type="spellEnd"/>
            <w:r w:rsidRPr="007554F0">
              <w:rPr>
                <w:sz w:val="20"/>
                <w:szCs w:val="20"/>
              </w:rPr>
              <w:t>»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proofErr w:type="spellStart"/>
            <w:r w:rsidRPr="007554F0">
              <w:rPr>
                <w:sz w:val="20"/>
                <w:szCs w:val="20"/>
              </w:rPr>
              <w:t>таб</w:t>
            </w:r>
            <w:proofErr w:type="spellEnd"/>
            <w:r w:rsidRPr="007554F0">
              <w:rPr>
                <w:sz w:val="20"/>
                <w:szCs w:val="20"/>
              </w:rPr>
              <w:t>/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3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р.д.</w:t>
            </w:r>
          </w:p>
          <w:p w:rsidR="008148A7" w:rsidRPr="007554F0" w:rsidRDefault="008148A7" w:rsidP="007554F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252"/>
                <w:tab w:val="num" w:pos="432"/>
                <w:tab w:val="left" w:pos="993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Р-р.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Рибоксина2%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по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10мл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в.в./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р.д.</w:t>
            </w:r>
          </w:p>
          <w:p w:rsidR="008148A7" w:rsidRPr="007554F0" w:rsidRDefault="008148A7" w:rsidP="007554F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52"/>
                <w:tab w:val="num" w:pos="432"/>
                <w:tab w:val="left" w:pos="993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54F0">
              <w:rPr>
                <w:sz w:val="20"/>
                <w:szCs w:val="20"/>
              </w:rPr>
              <w:t>Р-р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proofErr w:type="spellStart"/>
            <w:r w:rsidRPr="007554F0">
              <w:rPr>
                <w:sz w:val="20"/>
                <w:szCs w:val="20"/>
              </w:rPr>
              <w:t>Никотината</w:t>
            </w:r>
            <w:proofErr w:type="spellEnd"/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натрия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1,7%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-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мл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в.м./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1</w:t>
            </w:r>
            <w:r w:rsidR="008E6A87" w:rsidRPr="007554F0">
              <w:rPr>
                <w:sz w:val="20"/>
                <w:szCs w:val="20"/>
              </w:rPr>
              <w:t xml:space="preserve"> </w:t>
            </w:r>
            <w:r w:rsidRPr="007554F0">
              <w:rPr>
                <w:sz w:val="20"/>
                <w:szCs w:val="20"/>
              </w:rPr>
              <w:t>р.д.</w:t>
            </w:r>
          </w:p>
        </w:tc>
      </w:tr>
    </w:tbl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</w:rPr>
        <w:t>Дифференциальный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диагноз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lastRenderedPageBreak/>
        <w:t>Дифференциальный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диагноз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вирусного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«В»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проводят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другими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вирусными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гепатитами,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желтушными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формами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псевдотуберкулеза,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гемолитич</w:t>
      </w:r>
      <w:r w:rsidRPr="008E6A87">
        <w:rPr>
          <w:sz w:val="28"/>
          <w:szCs w:val="28"/>
        </w:rPr>
        <w:t>е</w:t>
      </w:r>
      <w:r w:rsidRPr="008E6A87">
        <w:rPr>
          <w:sz w:val="28"/>
          <w:szCs w:val="28"/>
        </w:rPr>
        <w:t>скими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желтухами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инфекционным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мононуклеозом.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Дифференциальный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диагноз</w:t>
      </w:r>
      <w:r w:rsidR="008E6A87">
        <w:rPr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гепатитов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вирусной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этиологии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между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собой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проводится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настоящее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время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основном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результатам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наличия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тех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или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ма</w:t>
      </w:r>
      <w:r w:rsidRPr="008E6A87">
        <w:rPr>
          <w:sz w:val="28"/>
          <w:szCs w:val="28"/>
        </w:rPr>
        <w:t>р</w:t>
      </w:r>
      <w:r w:rsidRPr="008E6A87">
        <w:rPr>
          <w:sz w:val="28"/>
          <w:szCs w:val="28"/>
        </w:rPr>
        <w:t>керов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крови.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Другие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инфекции,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протекающие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поражением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печени,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отличие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х</w:t>
      </w:r>
      <w:r w:rsidRPr="008E6A87">
        <w:rPr>
          <w:sz w:val="28"/>
          <w:szCs w:val="28"/>
        </w:rPr>
        <w:t>а</w:t>
      </w:r>
      <w:r w:rsidRPr="008E6A87">
        <w:rPr>
          <w:sz w:val="28"/>
          <w:szCs w:val="28"/>
        </w:rPr>
        <w:t>рактеризуются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развитием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системных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заболеваний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вовлечением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инфекционный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процесс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только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печени,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др</w:t>
      </w:r>
      <w:r w:rsidRPr="008E6A87">
        <w:rPr>
          <w:sz w:val="28"/>
          <w:szCs w:val="28"/>
        </w:rPr>
        <w:t>у</w:t>
      </w:r>
      <w:r w:rsidRPr="008E6A87">
        <w:rPr>
          <w:sz w:val="28"/>
          <w:szCs w:val="28"/>
        </w:rPr>
        <w:t>гих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органов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систем.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инфекционном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мононуклеозе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«В»,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могут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набл</w:t>
      </w:r>
      <w:r w:rsidRPr="008E6A87">
        <w:rPr>
          <w:sz w:val="28"/>
          <w:szCs w:val="28"/>
        </w:rPr>
        <w:t>ю</w:t>
      </w:r>
      <w:r w:rsidRPr="008E6A87">
        <w:rPr>
          <w:sz w:val="28"/>
          <w:szCs w:val="28"/>
        </w:rPr>
        <w:t>даться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симптомы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как: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желтушность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склер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кожи,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увеличение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размеров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печ</w:t>
      </w:r>
      <w:r w:rsidRPr="008E6A87">
        <w:rPr>
          <w:sz w:val="28"/>
          <w:szCs w:val="28"/>
        </w:rPr>
        <w:t>е</w:t>
      </w:r>
      <w:r w:rsidRPr="008E6A87">
        <w:rPr>
          <w:sz w:val="28"/>
          <w:szCs w:val="28"/>
        </w:rPr>
        <w:t>ни,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снижение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аппетита,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тошнота,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потемнение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мочи.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биохимическом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анализе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крови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отмечается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умеренное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увеличение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активности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ферментов,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увелич</w:t>
      </w:r>
      <w:r w:rsidRPr="008E6A87">
        <w:rPr>
          <w:sz w:val="28"/>
          <w:szCs w:val="28"/>
        </w:rPr>
        <w:t>е</w:t>
      </w:r>
      <w:r w:rsidRPr="008E6A87">
        <w:rPr>
          <w:sz w:val="28"/>
          <w:szCs w:val="28"/>
        </w:rPr>
        <w:t>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показателя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тимоловой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пробы.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отличие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«В»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инфекционном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мононуклеозе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присутствует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ряд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других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симпт</w:t>
      </w:r>
      <w:r w:rsidRPr="008E6A87">
        <w:rPr>
          <w:sz w:val="28"/>
          <w:szCs w:val="28"/>
        </w:rPr>
        <w:t>о</w:t>
      </w:r>
      <w:r w:rsidRPr="008E6A87">
        <w:rPr>
          <w:sz w:val="28"/>
          <w:szCs w:val="28"/>
        </w:rPr>
        <w:t>мов,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позволяющих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провести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дифференциальную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диагностику: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это,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прежде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всего,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наличие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периоде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разгара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острого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тонзиллита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(боль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горле,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наличие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налета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миндалинах),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полилимфаденопатии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избирательным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за</w:t>
      </w:r>
      <w:r w:rsidRPr="008E6A87">
        <w:rPr>
          <w:sz w:val="28"/>
          <w:szCs w:val="28"/>
        </w:rPr>
        <w:t>д</w:t>
      </w:r>
      <w:r w:rsidRPr="008E6A87">
        <w:rPr>
          <w:sz w:val="28"/>
          <w:szCs w:val="28"/>
        </w:rPr>
        <w:t>нешейным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лимфаденитом,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выраженной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лихорадки,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выявление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крови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атипичных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мононуклеаров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свойственных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«В»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другим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вирусным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гепатитам.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Диагностически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информативно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отсутствие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специф</w:t>
      </w:r>
      <w:r w:rsidRPr="008E6A87">
        <w:rPr>
          <w:sz w:val="28"/>
          <w:szCs w:val="28"/>
        </w:rPr>
        <w:t>и</w:t>
      </w:r>
      <w:r w:rsidRPr="008E6A87">
        <w:rPr>
          <w:sz w:val="28"/>
          <w:szCs w:val="28"/>
        </w:rPr>
        <w:t>ческих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маркеров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  <w:lang w:val="en-US"/>
        </w:rPr>
        <w:t>HBV</w:t>
      </w:r>
      <w:r w:rsidRPr="008E6A87">
        <w:rPr>
          <w:sz w:val="28"/>
          <w:szCs w:val="28"/>
        </w:rPr>
        <w:t>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b/>
          <w:sz w:val="28"/>
          <w:szCs w:val="28"/>
        </w:rPr>
        <w:t>генерализованной</w:t>
      </w:r>
      <w:proofErr w:type="spellEnd"/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форме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псевдотуберкулеза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имеется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увеличение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печени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практич</w:t>
      </w:r>
      <w:r w:rsidRPr="008E6A87">
        <w:rPr>
          <w:sz w:val="28"/>
          <w:szCs w:val="28"/>
        </w:rPr>
        <w:t>е</w:t>
      </w:r>
      <w:r w:rsidRPr="008E6A87">
        <w:rPr>
          <w:sz w:val="28"/>
          <w:szCs w:val="28"/>
        </w:rPr>
        <w:t>ски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всех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больных,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появляется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желтуха,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гипербилирубинемия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гипертрансаминаземия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холиурия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ахолия.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отличие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«В»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псевдотуберк</w:t>
      </w:r>
      <w:r w:rsidRPr="008E6A87">
        <w:rPr>
          <w:sz w:val="28"/>
          <w:szCs w:val="28"/>
        </w:rPr>
        <w:t>у</w:t>
      </w:r>
      <w:r w:rsidRPr="008E6A87">
        <w:rPr>
          <w:sz w:val="28"/>
          <w:szCs w:val="28"/>
        </w:rPr>
        <w:t>лезе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имеются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симптомы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«капюшона»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(гиперемия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лица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шеи),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«перчаток»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«носков»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(гиперемия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кистей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стоп).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Также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одним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отличительных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признаков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псевдотубе</w:t>
      </w:r>
      <w:r w:rsidRPr="008E6A87">
        <w:rPr>
          <w:sz w:val="28"/>
          <w:szCs w:val="28"/>
        </w:rPr>
        <w:t>р</w:t>
      </w:r>
      <w:r w:rsidRPr="008E6A87">
        <w:rPr>
          <w:sz w:val="28"/>
          <w:szCs w:val="28"/>
        </w:rPr>
        <w:t>кулеза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lastRenderedPageBreak/>
        <w:t>является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наличие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точечной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сыпи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(как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бледно-розовой,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ярко-красной).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стороны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пищеварительной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системы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отмечается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наличие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увел</w:t>
      </w:r>
      <w:r w:rsidRPr="008E6A87">
        <w:rPr>
          <w:sz w:val="28"/>
          <w:szCs w:val="28"/>
        </w:rPr>
        <w:t>и</w:t>
      </w:r>
      <w:r w:rsidRPr="008E6A87">
        <w:rPr>
          <w:sz w:val="28"/>
          <w:szCs w:val="28"/>
        </w:rPr>
        <w:t>ченного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размерах,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гиперемированного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«малинового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языка»,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имеется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болезненность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пальпации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правой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подвздошной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области,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отмечаются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положительные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</w:t>
      </w:r>
      <w:r w:rsidRPr="008E6A87">
        <w:rPr>
          <w:sz w:val="28"/>
          <w:szCs w:val="28"/>
        </w:rPr>
        <w:t>м</w:t>
      </w:r>
      <w:r w:rsidRPr="008E6A87">
        <w:rPr>
          <w:sz w:val="28"/>
          <w:szCs w:val="28"/>
        </w:rPr>
        <w:t>птомы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Падалки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Штернберга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могут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прощупываться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увеличенные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болезненные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мезентериальные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ли</w:t>
      </w:r>
      <w:r w:rsidRPr="008E6A87">
        <w:rPr>
          <w:sz w:val="28"/>
          <w:szCs w:val="28"/>
        </w:rPr>
        <w:t>м</w:t>
      </w:r>
      <w:r w:rsidRPr="008E6A87">
        <w:rPr>
          <w:sz w:val="28"/>
          <w:szCs w:val="28"/>
        </w:rPr>
        <w:t>фатические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узлы,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что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характерно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гепатита.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гемолитических</w:t>
      </w:r>
      <w:r w:rsidR="008E6A87">
        <w:rPr>
          <w:b/>
          <w:sz w:val="28"/>
          <w:szCs w:val="28"/>
        </w:rPr>
        <w:t xml:space="preserve"> </w:t>
      </w:r>
      <w:proofErr w:type="spellStart"/>
      <w:r w:rsidRPr="008E6A87">
        <w:rPr>
          <w:b/>
          <w:sz w:val="28"/>
          <w:szCs w:val="28"/>
        </w:rPr>
        <w:t>желтухах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отличие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«В»,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редко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наблюдается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увел</w:t>
      </w:r>
      <w:r w:rsidRPr="008E6A87">
        <w:rPr>
          <w:sz w:val="28"/>
          <w:szCs w:val="28"/>
        </w:rPr>
        <w:t>и</w:t>
      </w:r>
      <w:r w:rsidRPr="008E6A87">
        <w:rPr>
          <w:sz w:val="28"/>
          <w:szCs w:val="28"/>
        </w:rPr>
        <w:t>чение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печени.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гемолитических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желтухах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биохимическом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анализе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крови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преобладает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непрямая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фракция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билируб</w:t>
      </w:r>
      <w:r w:rsidRPr="008E6A87">
        <w:rPr>
          <w:sz w:val="28"/>
          <w:szCs w:val="28"/>
        </w:rPr>
        <w:t>и</w:t>
      </w:r>
      <w:r w:rsidRPr="008E6A87">
        <w:rPr>
          <w:sz w:val="28"/>
          <w:szCs w:val="28"/>
        </w:rPr>
        <w:t>на,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тогда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преобладает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прямая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фракция;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активность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ферментов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изменена,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может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</w:t>
      </w:r>
      <w:r w:rsidRPr="008E6A87">
        <w:rPr>
          <w:sz w:val="28"/>
          <w:szCs w:val="28"/>
        </w:rPr>
        <w:t>а</w:t>
      </w:r>
      <w:r w:rsidRPr="008E6A87">
        <w:rPr>
          <w:sz w:val="28"/>
          <w:szCs w:val="28"/>
        </w:rPr>
        <w:t>блюдаться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анемия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другие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изменения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красной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крови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</w:t>
      </w:r>
      <w:proofErr w:type="spellStart"/>
      <w:r w:rsidRPr="008E6A87">
        <w:rPr>
          <w:sz w:val="28"/>
          <w:szCs w:val="28"/>
        </w:rPr>
        <w:t>микросфероцитоз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снижение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осмотической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рез</w:t>
      </w:r>
      <w:r w:rsidRPr="008E6A87">
        <w:rPr>
          <w:sz w:val="28"/>
          <w:szCs w:val="28"/>
        </w:rPr>
        <w:t>и</w:t>
      </w:r>
      <w:r w:rsidRPr="008E6A87">
        <w:rPr>
          <w:sz w:val="28"/>
          <w:szCs w:val="28"/>
        </w:rPr>
        <w:t>стентности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эритроцитов).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Можно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дифференцировать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ВГВ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желтушной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формой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лептоспироза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(ЛС),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которого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тоже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характерен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желтушный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синдром.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также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лабораторные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данные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будут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многом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схожи: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повышение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уровня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билирубина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основном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счет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прямого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билирубина,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данном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случае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уровень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билирубина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повышен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счет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непрямого),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АЛТ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АСТ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(однако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настолько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высокое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данном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случае).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тоже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время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будет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свойственно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повышение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ЩФ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(т.е.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холестатического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синдрома).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будет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выявляться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лейкоцитоз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</w:t>
      </w:r>
      <w:proofErr w:type="spellStart"/>
      <w:r w:rsidRPr="008E6A87">
        <w:rPr>
          <w:sz w:val="28"/>
          <w:szCs w:val="28"/>
        </w:rPr>
        <w:t>гиперлейкоцитоз</w:t>
      </w:r>
      <w:proofErr w:type="spellEnd"/>
      <w:r w:rsidRPr="008E6A87">
        <w:rPr>
          <w:sz w:val="28"/>
          <w:szCs w:val="28"/>
        </w:rPr>
        <w:t>)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сдвигом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формулы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влево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относительной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лимфопенией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ВГВ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будет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нормоцитоз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(лейкопения)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относительным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лимфоцитозом.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Однако,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основным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критерием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диф.диагноза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будет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все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клиника: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бурное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начало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высокой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лихорадкой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40</w:t>
      </w:r>
      <w:r w:rsidRPr="008E6A87">
        <w:rPr>
          <w:sz w:val="28"/>
          <w:szCs w:val="28"/>
          <w:vertAlign w:val="superscript"/>
        </w:rPr>
        <w:t>0</w:t>
      </w:r>
      <w:r w:rsidRPr="008E6A87">
        <w:rPr>
          <w:sz w:val="28"/>
          <w:szCs w:val="28"/>
        </w:rPr>
        <w:t>С),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выраженнейшая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интоксикация,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полиорганные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поражения,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болезненность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мышц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(особенно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икроножных),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которые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свойственны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отсутствуют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данной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больной.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Таким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образом,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можно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исключить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желтушную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форму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лептоспироза.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Необходимо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исключить</w:t>
      </w:r>
      <w:r w:rsidR="008E6A87">
        <w:rPr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желтушную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форму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псевдотуберкулеза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(ПТК),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особенно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условии,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что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местные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проявления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</w:t>
      </w:r>
      <w:proofErr w:type="spellStart"/>
      <w:r w:rsidRPr="008E6A87">
        <w:rPr>
          <w:sz w:val="28"/>
          <w:szCs w:val="28"/>
        </w:rPr>
        <w:t>мезаденит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lastRenderedPageBreak/>
        <w:t>терминальный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илеит,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острый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аппендицит)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ПТК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выражены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слабо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или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выражены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совсем.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уровни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билирубина,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АСТ,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АЛТ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будут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повышены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обоих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заболеваниях.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Однако,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ПТК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больше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характерен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нейтрофильный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лейкоцитоз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сдвигом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влево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эозинофилией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время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ВГВ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характерен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нормоцитоз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(лейкопения)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относительным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лимфоцитозом.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Также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ПТК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характерно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сохранение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лихорадки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появлении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желтухи,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ВГВ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свойственна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нормализация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температуры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появлении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желтухи.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Таким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образом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диагноз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ПТК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маловероятен,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однако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окончательно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можно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поставить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диагноз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после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проведения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специфических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анализов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(анализ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крови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HBsAg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выделение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чистой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культуры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возбудителя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ПТК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крови,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мочи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тд</w:t>
      </w:r>
      <w:proofErr w:type="spellEnd"/>
      <w:r w:rsidRPr="008E6A87">
        <w:rPr>
          <w:sz w:val="28"/>
          <w:szCs w:val="28"/>
        </w:rPr>
        <w:t>.,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серологические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методы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выявления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  <w:lang w:val="en-US"/>
        </w:rPr>
        <w:t>At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ПТК).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Вирусный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«В»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(ВГВ)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необходимо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дифференцировать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острым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вирусным</w:t>
      </w:r>
      <w:r w:rsidR="008E6A87">
        <w:rPr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гепатитом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«С»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(ВГС),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хотя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желтушная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форма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острого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ВГС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встречается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довольно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редко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(чаще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протекает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субклинически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без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желтухи)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ее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наличие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исключено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данного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отдельно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больного.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Клинически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они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очень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схожи: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постепенное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начало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преджелтушного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периода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астеновегетативным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диспепсическим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синдромами,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ухудшение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состояние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появлении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желтухи.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лабораторным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данным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также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много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схожего: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повышение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уровня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АЛТ,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АСТ,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билирубина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(хотя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ВГС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характерно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столь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высокое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повышение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данном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случае),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тимоловой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пробы,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ЩФ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характерны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ВГВ,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ВГС.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Коричнево-желтый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цвет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мочи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кислая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ее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реакция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также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характерно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обоих.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обоих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будет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характерен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нормоцитоз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(лейкопения)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относительном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лимфоцитозе.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дифференцировать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эти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нозологии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можно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только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посредством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специфических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анализов.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отрицательная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ПЦР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  <w:lang w:val="en-US"/>
        </w:rPr>
        <w:t>HCV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позволяет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большой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долей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вероятности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исключить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ВГС,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положительный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анализ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крови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HBsAg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позволяет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подтвердить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ВГВ.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</w:rPr>
        <w:t>Обоснование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клинического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диагноза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основании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клиники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был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поставлен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предварительный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диагноз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острый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который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удалось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подтвердить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детализировать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lastRenderedPageBreak/>
        <w:t>посредством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дополнительных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методов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исследования.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E6A87">
        <w:rPr>
          <w:sz w:val="28"/>
          <w:szCs w:val="28"/>
        </w:rPr>
        <w:t>Нормоцитоз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относительным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лимфоцитозом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указывает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вирусную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природу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заболевания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(т.к.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лимфоцитоз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обычно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характерен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инфекций).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Коричнево-желтый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цвет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мочи,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кислая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ее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реакция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указывают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билирубинурию.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Повышение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уровня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трансаминаз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(АЛТ,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АСТ)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говорит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цитолитическом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синдроме,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повышение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уровня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ЩФ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говорит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холестатическом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синдроме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совокупность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этих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синдромов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характерна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поражения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печени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вирусном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гепатите.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Повышение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уровня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билирубина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84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ед.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подтверждает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желтушный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синдром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позволяет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определить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степень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тяжести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среднюю.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Положительный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анализ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крови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HBsAg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подтверждает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инфицированность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  <w:lang w:val="en-US"/>
        </w:rPr>
        <w:t>HBV</w:t>
      </w:r>
      <w:r w:rsidRPr="008E6A87">
        <w:rPr>
          <w:sz w:val="28"/>
          <w:szCs w:val="28"/>
        </w:rPr>
        <w:t>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Все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эти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данные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совокупности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позволяют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поставить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следующий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диагноз: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«Острый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«В»,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HBsAg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положительный,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желтушная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форма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цитолитическим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холестатическим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синдромом,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средней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степени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тяжести».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148A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</w:rPr>
        <w:t>План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лечения</w:t>
      </w:r>
    </w:p>
    <w:p w:rsidR="008E6A87" w:rsidRPr="008E6A87" w:rsidRDefault="008E6A8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148A7" w:rsidRPr="008E6A87" w:rsidRDefault="008148A7" w:rsidP="008E6A87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Госпитализация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клиническим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показаниям,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госпитализации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подлежат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все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острым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«В»</w:t>
      </w:r>
    </w:p>
    <w:p w:rsidR="008148A7" w:rsidRPr="008E6A87" w:rsidRDefault="008148A7" w:rsidP="008E6A87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Режим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свободный</w:t>
      </w:r>
    </w:p>
    <w:p w:rsidR="008148A7" w:rsidRPr="008E6A87" w:rsidRDefault="008148A7" w:rsidP="008E6A87">
      <w:pPr>
        <w:widowControl w:val="0"/>
        <w:numPr>
          <w:ilvl w:val="0"/>
          <w:numId w:val="6"/>
        </w:numPr>
        <w:tabs>
          <w:tab w:val="left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Диета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–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Стол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№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5</w:t>
      </w:r>
    </w:p>
    <w:p w:rsidR="008148A7" w:rsidRPr="008E6A87" w:rsidRDefault="008148A7" w:rsidP="008E6A87">
      <w:pPr>
        <w:widowControl w:val="0"/>
        <w:numPr>
          <w:ilvl w:val="0"/>
          <w:numId w:val="6"/>
        </w:numPr>
        <w:tabs>
          <w:tab w:val="left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A87">
        <w:rPr>
          <w:b/>
          <w:sz w:val="28"/>
          <w:szCs w:val="28"/>
        </w:rPr>
        <w:t>Витаминотерапия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</w:t>
      </w:r>
      <w:proofErr w:type="spellStart"/>
      <w:r w:rsidRPr="008E6A87">
        <w:rPr>
          <w:sz w:val="28"/>
          <w:szCs w:val="28"/>
        </w:rPr>
        <w:t>Аевит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никотиновая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кислота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т.п.)</w:t>
      </w:r>
    </w:p>
    <w:p w:rsidR="008148A7" w:rsidRPr="008E6A87" w:rsidRDefault="008148A7" w:rsidP="008E6A87">
      <w:pPr>
        <w:widowControl w:val="0"/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E6A87">
        <w:rPr>
          <w:sz w:val="28"/>
          <w:szCs w:val="28"/>
          <w:lang w:val="en-US"/>
        </w:rPr>
        <w:t>Rp</w:t>
      </w:r>
      <w:proofErr w:type="spellEnd"/>
      <w:r w:rsidRPr="008E6A87">
        <w:rPr>
          <w:sz w:val="28"/>
          <w:szCs w:val="28"/>
        </w:rPr>
        <w:t>.: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Capsulis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</w:t>
      </w:r>
      <w:proofErr w:type="spellStart"/>
      <w:r w:rsidRPr="008E6A87">
        <w:rPr>
          <w:sz w:val="28"/>
          <w:szCs w:val="28"/>
          <w:lang w:val="en-US"/>
        </w:rPr>
        <w:t>Aeviti</w:t>
      </w:r>
      <w:proofErr w:type="spellEnd"/>
      <w:r w:rsidRPr="008E6A87">
        <w:rPr>
          <w:sz w:val="28"/>
          <w:szCs w:val="28"/>
        </w:rPr>
        <w:t>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№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60</w:t>
      </w:r>
    </w:p>
    <w:p w:rsidR="008148A7" w:rsidRPr="008E6A87" w:rsidRDefault="008148A7" w:rsidP="008E6A87">
      <w:pPr>
        <w:widowControl w:val="0"/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  <w:lang w:val="en-US"/>
        </w:rPr>
        <w:t>D</w:t>
      </w:r>
      <w:r w:rsidRPr="008E6A87">
        <w:rPr>
          <w:sz w:val="28"/>
          <w:szCs w:val="28"/>
        </w:rPr>
        <w:t>.</w:t>
      </w:r>
      <w:r w:rsidRPr="008E6A87">
        <w:rPr>
          <w:sz w:val="28"/>
          <w:szCs w:val="28"/>
          <w:lang w:val="en-US"/>
        </w:rPr>
        <w:t>S</w:t>
      </w:r>
      <w:r w:rsidRPr="008E6A87">
        <w:rPr>
          <w:sz w:val="28"/>
          <w:szCs w:val="28"/>
        </w:rPr>
        <w:t>.: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капсуле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внутрь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3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день.</w:t>
      </w:r>
    </w:p>
    <w:p w:rsidR="008148A7" w:rsidRPr="008E6A87" w:rsidRDefault="008148A7" w:rsidP="008E6A87">
      <w:pPr>
        <w:widowControl w:val="0"/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E6A87">
        <w:rPr>
          <w:sz w:val="28"/>
          <w:szCs w:val="28"/>
          <w:lang w:val="en-US"/>
        </w:rPr>
        <w:t>Rp</w:t>
      </w:r>
      <w:proofErr w:type="spellEnd"/>
      <w:r w:rsidRPr="008E6A87">
        <w:rPr>
          <w:sz w:val="28"/>
          <w:szCs w:val="28"/>
          <w:lang w:val="en-US"/>
        </w:rPr>
        <w:t>.: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Sol.</w:t>
      </w:r>
      <w:r w:rsidR="008E6A87">
        <w:rPr>
          <w:sz w:val="28"/>
          <w:szCs w:val="28"/>
          <w:lang w:val="en-US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Natrii</w:t>
      </w:r>
      <w:proofErr w:type="spellEnd"/>
      <w:r w:rsidR="008E6A87">
        <w:rPr>
          <w:sz w:val="28"/>
          <w:szCs w:val="28"/>
          <w:lang w:val="en-US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nicotinatis</w:t>
      </w:r>
      <w:proofErr w:type="spellEnd"/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1,7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%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1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ml</w:t>
      </w:r>
    </w:p>
    <w:p w:rsidR="008148A7" w:rsidRPr="008E6A87" w:rsidRDefault="008148A7" w:rsidP="008E6A87">
      <w:pPr>
        <w:widowControl w:val="0"/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E6A87">
        <w:rPr>
          <w:sz w:val="28"/>
          <w:szCs w:val="28"/>
          <w:lang w:val="en-US"/>
        </w:rPr>
        <w:t>D.t.d</w:t>
      </w:r>
      <w:proofErr w:type="spellEnd"/>
      <w:r w:rsidRPr="008E6A87">
        <w:rPr>
          <w:sz w:val="28"/>
          <w:szCs w:val="28"/>
          <w:lang w:val="en-US"/>
        </w:rPr>
        <w:t>.</w:t>
      </w:r>
      <w:r w:rsidR="008E6A87" w:rsidRP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№</w:t>
      </w:r>
      <w:r w:rsidR="008E6A87" w:rsidRPr="008E6A87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8E6A87">
          <w:rPr>
            <w:sz w:val="28"/>
            <w:szCs w:val="28"/>
            <w:lang w:val="en-US"/>
          </w:rPr>
          <w:t>10</w:t>
        </w:r>
        <w:r w:rsidR="008E6A87" w:rsidRPr="008E6A87">
          <w:rPr>
            <w:sz w:val="28"/>
            <w:szCs w:val="28"/>
            <w:lang w:val="en-US"/>
          </w:rPr>
          <w:t xml:space="preserve"> </w:t>
        </w:r>
        <w:r w:rsidRPr="008E6A87">
          <w:rPr>
            <w:sz w:val="28"/>
            <w:szCs w:val="28"/>
            <w:lang w:val="en-US"/>
          </w:rPr>
          <w:t>in</w:t>
        </w:r>
      </w:smartTag>
      <w:r w:rsidR="008E6A87" w:rsidRPr="008E6A87">
        <w:rPr>
          <w:sz w:val="28"/>
          <w:szCs w:val="28"/>
          <w:lang w:val="en-US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ampullis</w:t>
      </w:r>
      <w:proofErr w:type="spellEnd"/>
    </w:p>
    <w:p w:rsidR="008148A7" w:rsidRPr="008E6A87" w:rsidRDefault="008148A7" w:rsidP="008E6A87">
      <w:pPr>
        <w:widowControl w:val="0"/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  <w:lang w:val="en-US"/>
        </w:rPr>
        <w:t>S</w:t>
      </w:r>
      <w:r w:rsidRPr="008E6A87">
        <w:rPr>
          <w:sz w:val="28"/>
          <w:szCs w:val="28"/>
        </w:rPr>
        <w:t>.: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внутримышечно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день</w:t>
      </w:r>
    </w:p>
    <w:p w:rsidR="008148A7" w:rsidRPr="008E6A87" w:rsidRDefault="008148A7" w:rsidP="008E6A87">
      <w:pPr>
        <w:widowControl w:val="0"/>
        <w:numPr>
          <w:ilvl w:val="0"/>
          <w:numId w:val="6"/>
        </w:numPr>
        <w:tabs>
          <w:tab w:val="left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</w:rPr>
        <w:t>Препараты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стимулирующие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метаболические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процессы</w:t>
      </w:r>
    </w:p>
    <w:p w:rsidR="008148A7" w:rsidRPr="008E6A87" w:rsidRDefault="008148A7" w:rsidP="008E6A87">
      <w:pPr>
        <w:widowControl w:val="0"/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E6A87">
        <w:rPr>
          <w:sz w:val="28"/>
          <w:szCs w:val="28"/>
          <w:lang w:val="en-US"/>
        </w:rPr>
        <w:lastRenderedPageBreak/>
        <w:t>Rp</w:t>
      </w:r>
      <w:proofErr w:type="spellEnd"/>
      <w:r w:rsidRPr="008E6A87">
        <w:rPr>
          <w:sz w:val="28"/>
          <w:szCs w:val="28"/>
        </w:rPr>
        <w:t>.: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  <w:lang w:val="en-US"/>
        </w:rPr>
        <w:t>Sol</w:t>
      </w:r>
      <w:r w:rsidRPr="008E6A87">
        <w:rPr>
          <w:sz w:val="28"/>
          <w:szCs w:val="28"/>
        </w:rPr>
        <w:t>.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Riboxini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2%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10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  <w:lang w:val="en-US"/>
        </w:rPr>
        <w:t>ml</w:t>
      </w:r>
    </w:p>
    <w:p w:rsidR="008148A7" w:rsidRPr="008E6A87" w:rsidRDefault="008148A7" w:rsidP="008E6A87">
      <w:pPr>
        <w:widowControl w:val="0"/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E6A87">
        <w:rPr>
          <w:sz w:val="28"/>
          <w:szCs w:val="28"/>
          <w:lang w:val="en-US"/>
        </w:rPr>
        <w:t>D.t.d</w:t>
      </w:r>
      <w:proofErr w:type="spellEnd"/>
      <w:r w:rsidRPr="008E6A87">
        <w:rPr>
          <w:sz w:val="28"/>
          <w:szCs w:val="28"/>
          <w:lang w:val="en-US"/>
        </w:rPr>
        <w:t>.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№</w:t>
      </w:r>
      <w:r w:rsidR="008E6A87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8E6A87">
          <w:rPr>
            <w:sz w:val="28"/>
            <w:szCs w:val="28"/>
            <w:lang w:val="en-US"/>
          </w:rPr>
          <w:t>10</w:t>
        </w:r>
        <w:r w:rsidR="008E6A87">
          <w:rPr>
            <w:sz w:val="28"/>
            <w:szCs w:val="28"/>
            <w:lang w:val="en-US"/>
          </w:rPr>
          <w:t xml:space="preserve"> </w:t>
        </w:r>
        <w:r w:rsidRPr="008E6A87">
          <w:rPr>
            <w:sz w:val="28"/>
            <w:szCs w:val="28"/>
            <w:lang w:val="en-US"/>
          </w:rPr>
          <w:t>in</w:t>
        </w:r>
      </w:smartTag>
      <w:r w:rsidR="008E6A87">
        <w:rPr>
          <w:sz w:val="28"/>
          <w:szCs w:val="28"/>
          <w:lang w:val="en-US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ampullis</w:t>
      </w:r>
      <w:proofErr w:type="spellEnd"/>
    </w:p>
    <w:p w:rsidR="008148A7" w:rsidRPr="008E6A87" w:rsidRDefault="008148A7" w:rsidP="008E6A87">
      <w:pPr>
        <w:widowControl w:val="0"/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  <w:lang w:val="en-US"/>
        </w:rPr>
        <w:t>S</w:t>
      </w:r>
      <w:r w:rsidRPr="008E6A87">
        <w:rPr>
          <w:sz w:val="28"/>
          <w:szCs w:val="28"/>
        </w:rPr>
        <w:t>.: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10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внутривенно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день</w:t>
      </w:r>
    </w:p>
    <w:p w:rsidR="008148A7" w:rsidRPr="008E6A87" w:rsidRDefault="008148A7" w:rsidP="008E6A87">
      <w:pPr>
        <w:widowControl w:val="0"/>
        <w:numPr>
          <w:ilvl w:val="0"/>
          <w:numId w:val="6"/>
        </w:numPr>
        <w:tabs>
          <w:tab w:val="left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proofErr w:type="spellStart"/>
      <w:r w:rsidRPr="008E6A87">
        <w:rPr>
          <w:b/>
          <w:sz w:val="28"/>
          <w:szCs w:val="28"/>
        </w:rPr>
        <w:t>Дезинтоксикационная</w:t>
      </w:r>
      <w:proofErr w:type="spellEnd"/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терапия</w:t>
      </w:r>
    </w:p>
    <w:p w:rsidR="008148A7" w:rsidRPr="008E6A87" w:rsidRDefault="008148A7" w:rsidP="008E6A87">
      <w:pPr>
        <w:widowControl w:val="0"/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E6A87">
        <w:rPr>
          <w:sz w:val="28"/>
          <w:szCs w:val="28"/>
          <w:lang w:val="en-US"/>
        </w:rPr>
        <w:t>Rp</w:t>
      </w:r>
      <w:proofErr w:type="spellEnd"/>
      <w:r w:rsidRPr="008E6A87">
        <w:rPr>
          <w:sz w:val="28"/>
          <w:szCs w:val="28"/>
        </w:rPr>
        <w:t>.: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  <w:lang w:val="en-US"/>
        </w:rPr>
        <w:t>Sol</w:t>
      </w:r>
      <w:r w:rsidRPr="008E6A87">
        <w:rPr>
          <w:sz w:val="28"/>
          <w:szCs w:val="28"/>
        </w:rPr>
        <w:t>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</w:t>
      </w:r>
      <w:proofErr w:type="spellStart"/>
      <w:r w:rsidRPr="008E6A87">
        <w:rPr>
          <w:sz w:val="28"/>
          <w:szCs w:val="28"/>
          <w:lang w:val="en-US"/>
        </w:rPr>
        <w:t>Reopoliglukinum</w:t>
      </w:r>
      <w:proofErr w:type="spellEnd"/>
      <w:r w:rsidRPr="008E6A87">
        <w:rPr>
          <w:sz w:val="28"/>
          <w:szCs w:val="28"/>
        </w:rPr>
        <w:t>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400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  <w:lang w:val="en-US"/>
        </w:rPr>
        <w:t>ml</w:t>
      </w:r>
    </w:p>
    <w:p w:rsidR="008148A7" w:rsidRPr="008E6A87" w:rsidRDefault="008148A7" w:rsidP="008E6A87">
      <w:pPr>
        <w:widowControl w:val="0"/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  <w:lang w:val="en-US"/>
        </w:rPr>
        <w:t>D</w:t>
      </w:r>
      <w:r w:rsidRPr="008E6A87">
        <w:rPr>
          <w:sz w:val="28"/>
          <w:szCs w:val="28"/>
        </w:rPr>
        <w:t>.</w:t>
      </w:r>
      <w:r w:rsidRPr="008E6A87">
        <w:rPr>
          <w:sz w:val="28"/>
          <w:szCs w:val="28"/>
          <w:lang w:val="en-US"/>
        </w:rPr>
        <w:t>S</w:t>
      </w:r>
      <w:r w:rsidRPr="008E6A87">
        <w:rPr>
          <w:sz w:val="28"/>
          <w:szCs w:val="28"/>
        </w:rPr>
        <w:t>.: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400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внутривенно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день</w:t>
      </w:r>
    </w:p>
    <w:p w:rsidR="008148A7" w:rsidRPr="008E6A87" w:rsidRDefault="008148A7" w:rsidP="008E6A87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</w:rPr>
        <w:t>Желчегонные</w:t>
      </w:r>
    </w:p>
    <w:p w:rsidR="008148A7" w:rsidRPr="008E6A87" w:rsidRDefault="008148A7" w:rsidP="008E6A87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E6A87">
        <w:rPr>
          <w:sz w:val="28"/>
          <w:szCs w:val="28"/>
          <w:lang w:val="en-US"/>
        </w:rPr>
        <w:t>Rp</w:t>
      </w:r>
      <w:proofErr w:type="spellEnd"/>
      <w:r w:rsidRPr="008E6A87">
        <w:rPr>
          <w:sz w:val="28"/>
          <w:szCs w:val="28"/>
          <w:lang w:val="en-US"/>
        </w:rPr>
        <w:t>.: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Tab.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"</w:t>
      </w:r>
      <w:proofErr w:type="spellStart"/>
      <w:r w:rsidRPr="008E6A87">
        <w:rPr>
          <w:sz w:val="28"/>
          <w:szCs w:val="28"/>
          <w:lang w:val="en-US"/>
        </w:rPr>
        <w:t>Allocholum</w:t>
      </w:r>
      <w:proofErr w:type="spellEnd"/>
      <w:r w:rsidRPr="008E6A87">
        <w:rPr>
          <w:sz w:val="28"/>
          <w:szCs w:val="28"/>
          <w:lang w:val="en-US"/>
        </w:rPr>
        <w:t>"</w:t>
      </w:r>
      <w:r w:rsidR="008E6A87">
        <w:rPr>
          <w:sz w:val="28"/>
          <w:szCs w:val="28"/>
          <w:lang w:val="en-US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obd</w:t>
      </w:r>
      <w:proofErr w:type="spellEnd"/>
      <w:r w:rsidRPr="008E6A87">
        <w:rPr>
          <w:sz w:val="28"/>
          <w:szCs w:val="28"/>
          <w:lang w:val="en-US"/>
        </w:rPr>
        <w:t>.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N.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50</w:t>
      </w:r>
    </w:p>
    <w:p w:rsidR="008148A7" w:rsidRPr="008E6A87" w:rsidRDefault="008148A7" w:rsidP="008E6A87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D.S.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таблетки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3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день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(после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еды)</w:t>
      </w:r>
    </w:p>
    <w:p w:rsidR="008148A7" w:rsidRPr="008E6A87" w:rsidRDefault="008148A7" w:rsidP="008E6A87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</w:rPr>
        <w:t>Антиоксиданты</w:t>
      </w:r>
    </w:p>
    <w:p w:rsidR="008148A7" w:rsidRPr="008E6A87" w:rsidRDefault="008148A7" w:rsidP="008E6A87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E6A87">
        <w:rPr>
          <w:sz w:val="28"/>
          <w:szCs w:val="28"/>
          <w:lang w:val="en-US"/>
        </w:rPr>
        <w:t>Rp</w:t>
      </w:r>
      <w:proofErr w:type="spellEnd"/>
      <w:r w:rsidRPr="008E6A87">
        <w:rPr>
          <w:sz w:val="28"/>
          <w:szCs w:val="28"/>
          <w:lang w:val="en-US"/>
        </w:rPr>
        <w:t>.: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Sol.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</w:rPr>
        <w:t>Ас</w:t>
      </w:r>
      <w:r w:rsidRPr="008E6A87">
        <w:rPr>
          <w:sz w:val="28"/>
          <w:szCs w:val="28"/>
          <w:lang w:val="en-US"/>
        </w:rPr>
        <w:t>.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</w:rPr>
        <w:t>а</w:t>
      </w:r>
      <w:proofErr w:type="spellStart"/>
      <w:r w:rsidRPr="008E6A87">
        <w:rPr>
          <w:sz w:val="28"/>
          <w:szCs w:val="28"/>
          <w:lang w:val="en-US"/>
        </w:rPr>
        <w:t>scorbinici</w:t>
      </w:r>
      <w:proofErr w:type="spellEnd"/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5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%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1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ml</w:t>
      </w:r>
    </w:p>
    <w:p w:rsidR="008148A7" w:rsidRPr="008E6A87" w:rsidRDefault="008148A7" w:rsidP="008E6A87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E6A87">
        <w:rPr>
          <w:sz w:val="28"/>
          <w:szCs w:val="28"/>
          <w:lang w:val="en-US"/>
        </w:rPr>
        <w:t>D.t.d</w:t>
      </w:r>
      <w:proofErr w:type="spellEnd"/>
      <w:r w:rsidRPr="008E6A87">
        <w:rPr>
          <w:sz w:val="28"/>
          <w:szCs w:val="28"/>
          <w:lang w:val="en-US"/>
        </w:rPr>
        <w:t>.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N.</w:t>
      </w:r>
      <w:r w:rsidR="008E6A87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20 in"/>
        </w:smartTagPr>
        <w:r w:rsidRPr="008E6A87">
          <w:rPr>
            <w:sz w:val="28"/>
            <w:szCs w:val="28"/>
            <w:lang w:val="en-US"/>
          </w:rPr>
          <w:t>20</w:t>
        </w:r>
        <w:r w:rsidR="008E6A87">
          <w:rPr>
            <w:sz w:val="28"/>
            <w:szCs w:val="28"/>
            <w:lang w:val="en-US"/>
          </w:rPr>
          <w:t xml:space="preserve"> </w:t>
        </w:r>
        <w:r w:rsidRPr="008E6A87">
          <w:rPr>
            <w:sz w:val="28"/>
            <w:szCs w:val="28"/>
            <w:lang w:val="en-US"/>
          </w:rPr>
          <w:t>in</w:t>
        </w:r>
      </w:smartTag>
      <w:r w:rsidR="008E6A87">
        <w:rPr>
          <w:sz w:val="28"/>
          <w:szCs w:val="28"/>
          <w:lang w:val="en-US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ampull</w:t>
      </w:r>
      <w:proofErr w:type="spellEnd"/>
      <w:r w:rsidRPr="008E6A87">
        <w:rPr>
          <w:sz w:val="28"/>
          <w:szCs w:val="28"/>
          <w:lang w:val="en-US"/>
        </w:rPr>
        <w:t>.</w:t>
      </w:r>
    </w:p>
    <w:p w:rsidR="008148A7" w:rsidRPr="008E6A87" w:rsidRDefault="008148A7" w:rsidP="008E6A87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S.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мышцы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день</w:t>
      </w:r>
    </w:p>
    <w:p w:rsidR="008148A7" w:rsidRPr="008E6A87" w:rsidRDefault="008148A7" w:rsidP="008E6A87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</w:rPr>
        <w:t>Спазмолитическая</w:t>
      </w:r>
      <w:r w:rsidR="008E6A87">
        <w:rPr>
          <w:b/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терапия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E6A87">
        <w:rPr>
          <w:sz w:val="28"/>
          <w:szCs w:val="28"/>
          <w:lang w:val="en-US"/>
        </w:rPr>
        <w:t>Rp</w:t>
      </w:r>
      <w:proofErr w:type="spellEnd"/>
      <w:r w:rsidRPr="008E6A87">
        <w:rPr>
          <w:sz w:val="28"/>
          <w:szCs w:val="28"/>
          <w:lang w:val="en-US"/>
        </w:rPr>
        <w:t>.: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Tab.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No-spa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0,04</w:t>
      </w:r>
      <w:r w:rsidR="008E6A87">
        <w:rPr>
          <w:sz w:val="28"/>
          <w:szCs w:val="28"/>
          <w:lang w:val="en-US"/>
        </w:rPr>
        <w:t xml:space="preserve"> </w:t>
      </w:r>
      <w:r w:rsidRPr="008E6A87">
        <w:rPr>
          <w:sz w:val="28"/>
          <w:szCs w:val="28"/>
          <w:lang w:val="en-US"/>
        </w:rPr>
        <w:t>N10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  <w:lang w:val="en-US"/>
        </w:rPr>
        <w:t>S</w:t>
      </w:r>
      <w:r w:rsidRPr="008E6A87">
        <w:rPr>
          <w:sz w:val="28"/>
          <w:szCs w:val="28"/>
        </w:rPr>
        <w:t>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1таб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2р/д</w:t>
      </w:r>
    </w:p>
    <w:p w:rsidR="008E6A87" w:rsidRDefault="008E6A8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</w:rPr>
        <w:t>Профилактика</w:t>
      </w:r>
    </w:p>
    <w:p w:rsidR="008E6A87" w:rsidRDefault="008E6A8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Профилактика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должна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быть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направлена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во-первых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выявление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вирусными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парентеральными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гепатитами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вирусоносителей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предупреждения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заражения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родственников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близких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людей.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Также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необходимо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воздействие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естественный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искусственный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пути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передачи.</w:t>
      </w:r>
      <w:r w:rsidR="008E6A87">
        <w:rPr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Естественный</w:t>
      </w:r>
      <w:r w:rsidRPr="008E6A87">
        <w:rPr>
          <w:sz w:val="28"/>
          <w:szCs w:val="28"/>
        </w:rPr>
        <w:t>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использование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барьерных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контрацептивов,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лечение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инфицированных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беременных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их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родоразрешение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путем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кесарева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сечения.</w:t>
      </w:r>
      <w:r w:rsidR="008E6A87">
        <w:rPr>
          <w:sz w:val="28"/>
          <w:szCs w:val="28"/>
        </w:rPr>
        <w:t xml:space="preserve"> </w:t>
      </w:r>
      <w:r w:rsidRPr="008E6A87">
        <w:rPr>
          <w:b/>
          <w:sz w:val="28"/>
          <w:szCs w:val="28"/>
        </w:rPr>
        <w:t>Искусственный</w:t>
      </w:r>
      <w:r w:rsidRPr="008E6A87">
        <w:rPr>
          <w:sz w:val="28"/>
          <w:szCs w:val="28"/>
        </w:rPr>
        <w:t>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соблюдение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правил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асептики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учреждениях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здравоохранения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косметических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других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салонах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занимающихся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инвазивными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процедурами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(пирсинг,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татуировки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т.п.).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также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необходимо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проведения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вакцинопрофилактики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среди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групп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риска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(мед.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работники,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работники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сексуального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бизнеса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т.п.)</w:t>
      </w:r>
    </w:p>
    <w:p w:rsidR="008E6A87" w:rsidRDefault="008E6A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48A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</w:rPr>
        <w:t>Эпикриз</w:t>
      </w:r>
    </w:p>
    <w:p w:rsidR="008E6A87" w:rsidRPr="008E6A87" w:rsidRDefault="008E6A8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148A7" w:rsidRPr="008E6A87" w:rsidRDefault="008148A7" w:rsidP="008E6A87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6A87">
        <w:rPr>
          <w:sz w:val="28"/>
          <w:szCs w:val="28"/>
        </w:rPr>
        <w:t>7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ноября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был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госпитализирован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жалобами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желтушность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кожи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склер,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потемнение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цвета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мочи,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постоянную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тошноту,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снижение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аппетита,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рвоту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после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употребления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пищи,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изжогу,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слабость,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головную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нарушение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сна,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снижение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трудоспособности,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суставах,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повышение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температуры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37,7С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Объективно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определялась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выраженная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желтушность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склер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болезненность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правом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подреберье.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ходе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проведения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дополнительных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методов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исследования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было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выявлено: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нормоцитоз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относительным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лимфоцитозом,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гипербилирубинемия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преимущественно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счет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непрямой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фракции,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повышение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активности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трансаминаз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(АЛТ,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АСТ),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признаки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холестаза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(ЩФ),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диффузные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изменения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печени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УЗИ).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Также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был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получен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положительный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анализ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крови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HBsAg</w:t>
      </w:r>
      <w:proofErr w:type="spellEnd"/>
      <w:r w:rsidRPr="008E6A87">
        <w:rPr>
          <w:sz w:val="28"/>
          <w:szCs w:val="28"/>
        </w:rPr>
        <w:t>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основании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всего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указанного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выше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был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поставлен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клинический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диагноз: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«Острый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вирусный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«В»,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HBsAg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положительный,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желтушная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форма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цитолитическим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холестатическим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синдромом,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средней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степени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тяжести».</w:t>
      </w:r>
    </w:p>
    <w:p w:rsidR="008148A7" w:rsidRPr="008E6A87" w:rsidRDefault="008148A7" w:rsidP="008E6A87">
      <w:pPr>
        <w:widowControl w:val="0"/>
        <w:tabs>
          <w:tab w:val="left" w:pos="-18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Было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назначено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лечение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таб.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</w:t>
      </w:r>
      <w:proofErr w:type="spellStart"/>
      <w:r w:rsidRPr="008E6A87">
        <w:rPr>
          <w:sz w:val="28"/>
          <w:szCs w:val="28"/>
        </w:rPr>
        <w:t>Аевит</w:t>
      </w:r>
      <w:proofErr w:type="spellEnd"/>
      <w:r w:rsidRPr="008E6A87">
        <w:rPr>
          <w:sz w:val="28"/>
          <w:szCs w:val="28"/>
        </w:rPr>
        <w:t>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таб</w:t>
      </w:r>
      <w:proofErr w:type="spellEnd"/>
      <w:r w:rsidRPr="008E6A87">
        <w:rPr>
          <w:sz w:val="28"/>
          <w:szCs w:val="28"/>
        </w:rPr>
        <w:t>/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3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р.д.,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р-р.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Рибоксина2%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10мл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в.в./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р.д.,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р-р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Никотината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натрия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1,7%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-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в.м./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1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р.д.,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р-р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</w:t>
      </w:r>
      <w:proofErr w:type="spellStart"/>
      <w:r w:rsidRPr="008E6A87">
        <w:rPr>
          <w:sz w:val="28"/>
          <w:szCs w:val="28"/>
        </w:rPr>
        <w:t>Реополиглюкин</w:t>
      </w:r>
      <w:proofErr w:type="spellEnd"/>
      <w:r w:rsidRPr="008E6A87">
        <w:rPr>
          <w:sz w:val="28"/>
          <w:szCs w:val="28"/>
        </w:rPr>
        <w:t>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400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мл.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в.в./1р.д.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момент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окончания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курации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предъявляет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жалоб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поводу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своего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состояния,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однако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отмечается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остаточная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субиктеричность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склер.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Пациент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будет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выписан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после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получения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повторных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лабораторных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анализов,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условии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что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его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состояние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будет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улучшаться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(снижение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билирубина,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АЛТ,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АСТ,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ЩФ,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тимолового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индекса).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sz w:val="28"/>
          <w:szCs w:val="28"/>
        </w:rPr>
        <w:t>Пациент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будет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состоять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диспансеризации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течение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года,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когда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несколько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будут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взяты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анализа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крови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  <w:lang w:val="en-US"/>
        </w:rPr>
        <w:t>HBsAg</w:t>
      </w:r>
      <w:proofErr w:type="spellEnd"/>
      <w:r w:rsidRPr="008E6A87">
        <w:rPr>
          <w:sz w:val="28"/>
          <w:szCs w:val="28"/>
        </w:rPr>
        <w:t>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после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чего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будет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определено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произошла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хронизация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процесса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или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нет.</w:t>
      </w:r>
    </w:p>
    <w:p w:rsidR="008148A7" w:rsidRPr="008E6A8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6A87">
        <w:rPr>
          <w:b/>
          <w:sz w:val="28"/>
          <w:szCs w:val="28"/>
        </w:rPr>
        <w:lastRenderedPageBreak/>
        <w:t>Прогноз:</w:t>
      </w:r>
      <w:r w:rsidR="008E6A87">
        <w:rPr>
          <w:b/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целом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для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этой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больной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прогноз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благоприятный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поскольку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хронизация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гепатита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«В»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происходит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5-10%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случаев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преимущественно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людей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отягощенным</w:t>
      </w:r>
      <w:r w:rsidR="008E6A87">
        <w:rPr>
          <w:sz w:val="28"/>
          <w:szCs w:val="28"/>
        </w:rPr>
        <w:t xml:space="preserve"> </w:t>
      </w:r>
      <w:proofErr w:type="spellStart"/>
      <w:r w:rsidRPr="008E6A87">
        <w:rPr>
          <w:sz w:val="28"/>
          <w:szCs w:val="28"/>
        </w:rPr>
        <w:t>преморбидным</w:t>
      </w:r>
      <w:proofErr w:type="spellEnd"/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фоном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(алкоголизм,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наркомания,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плохое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питание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т.п.).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случае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выздоровления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иммунитет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стойкий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повторное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заражение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практически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исключено.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Однако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больному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необходимо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соблюдать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рекомендации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данные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в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разделе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профилактика,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поскольку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есть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риск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</w:rPr>
        <w:t>заражения</w:t>
      </w:r>
      <w:r w:rsidR="008E6A87">
        <w:rPr>
          <w:sz w:val="28"/>
          <w:szCs w:val="28"/>
        </w:rPr>
        <w:t xml:space="preserve"> </w:t>
      </w:r>
      <w:r w:rsidRPr="008E6A87">
        <w:rPr>
          <w:sz w:val="28"/>
          <w:szCs w:val="28"/>
          <w:lang w:val="en-US"/>
        </w:rPr>
        <w:t>HCV</w:t>
      </w:r>
      <w:r w:rsidRPr="008E6A87">
        <w:rPr>
          <w:sz w:val="28"/>
          <w:szCs w:val="28"/>
        </w:rPr>
        <w:t>.</w:t>
      </w:r>
    </w:p>
    <w:p w:rsidR="009D447F" w:rsidRDefault="009D447F">
      <w:pPr>
        <w:spacing w:after="200" w:line="276" w:lineRule="auto"/>
        <w:rPr>
          <w:b/>
          <w:sz w:val="28"/>
          <w:szCs w:val="28"/>
        </w:rPr>
      </w:pPr>
    </w:p>
    <w:p w:rsidR="008148A7" w:rsidRDefault="008148A7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6A87">
        <w:rPr>
          <w:b/>
          <w:sz w:val="28"/>
          <w:szCs w:val="28"/>
        </w:rPr>
        <w:t>Литература</w:t>
      </w:r>
    </w:p>
    <w:p w:rsidR="009D447F" w:rsidRPr="008E6A87" w:rsidRDefault="009D447F" w:rsidP="008E6A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148A7" w:rsidRPr="008E6A87" w:rsidRDefault="008148A7" w:rsidP="009D447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8E6A87">
        <w:rPr>
          <w:sz w:val="28"/>
          <w:szCs w:val="28"/>
          <w:shd w:val="clear" w:color="auto" w:fill="FFFFFF"/>
        </w:rPr>
        <w:t>Гранитов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В.М.,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Орлов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В.И.,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Никулина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М.А.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–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Схема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клинической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истории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болезни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и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практические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навыки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по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инфекционным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болезням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–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г.Барнаул,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2004г</w:t>
      </w:r>
    </w:p>
    <w:p w:rsidR="008148A7" w:rsidRPr="008E6A87" w:rsidRDefault="008148A7" w:rsidP="009D447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8E6A87">
        <w:rPr>
          <w:sz w:val="28"/>
          <w:szCs w:val="28"/>
          <w:shd w:val="clear" w:color="auto" w:fill="FFFFFF"/>
        </w:rPr>
        <w:t>Покровский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В.И.,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С.Г.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Пак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–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Инфекционные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болезни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и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эпидемиология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–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М:</w:t>
      </w:r>
      <w:r w:rsidR="009D447F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ГЭОТАР-МЕД,</w:t>
      </w:r>
      <w:r w:rsidR="008E6A87">
        <w:rPr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04, г"/>
        </w:smartTagPr>
        <w:r w:rsidRPr="008E6A87">
          <w:rPr>
            <w:sz w:val="28"/>
            <w:szCs w:val="28"/>
            <w:shd w:val="clear" w:color="auto" w:fill="FFFFFF"/>
          </w:rPr>
          <w:t>2004,</w:t>
        </w:r>
        <w:r w:rsidR="008E6A87">
          <w:rPr>
            <w:sz w:val="28"/>
            <w:szCs w:val="28"/>
            <w:shd w:val="clear" w:color="auto" w:fill="FFFFFF"/>
          </w:rPr>
          <w:t xml:space="preserve"> </w:t>
        </w:r>
        <w:r w:rsidRPr="008E6A87">
          <w:rPr>
            <w:sz w:val="28"/>
            <w:szCs w:val="28"/>
            <w:shd w:val="clear" w:color="auto" w:fill="FFFFFF"/>
          </w:rPr>
          <w:t>г</w:t>
        </w:r>
      </w:smartTag>
      <w:r w:rsidRPr="008E6A87">
        <w:rPr>
          <w:sz w:val="28"/>
          <w:szCs w:val="28"/>
          <w:shd w:val="clear" w:color="auto" w:fill="FFFFFF"/>
        </w:rPr>
        <w:t>.</w:t>
      </w:r>
    </w:p>
    <w:p w:rsidR="008148A7" w:rsidRPr="008E6A87" w:rsidRDefault="008148A7" w:rsidP="004F7DB9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8E6A87">
        <w:rPr>
          <w:sz w:val="28"/>
          <w:szCs w:val="28"/>
          <w:shd w:val="clear" w:color="auto" w:fill="FFFFFF"/>
        </w:rPr>
        <w:t>Ющук</w:t>
      </w:r>
      <w:proofErr w:type="spellEnd"/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Н.Д.,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Венгеров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Ю.Я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–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Инфекционные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болезни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–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М:</w:t>
      </w:r>
      <w:r w:rsidR="008E6A87">
        <w:rPr>
          <w:sz w:val="28"/>
          <w:szCs w:val="28"/>
          <w:shd w:val="clear" w:color="auto" w:fill="FFFFFF"/>
        </w:rPr>
        <w:t xml:space="preserve"> </w:t>
      </w:r>
      <w:r w:rsidRPr="008E6A87">
        <w:rPr>
          <w:sz w:val="28"/>
          <w:szCs w:val="28"/>
          <w:shd w:val="clear" w:color="auto" w:fill="FFFFFF"/>
        </w:rPr>
        <w:t>Медицина,</w:t>
      </w:r>
      <w:r w:rsidR="008E6A87">
        <w:rPr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E6A87">
          <w:rPr>
            <w:sz w:val="28"/>
            <w:szCs w:val="28"/>
            <w:shd w:val="clear" w:color="auto" w:fill="FFFFFF"/>
          </w:rPr>
          <w:t>2003</w:t>
        </w:r>
        <w:r w:rsidR="008E6A87">
          <w:rPr>
            <w:sz w:val="28"/>
            <w:szCs w:val="28"/>
            <w:shd w:val="clear" w:color="auto" w:fill="FFFFFF"/>
          </w:rPr>
          <w:t xml:space="preserve"> </w:t>
        </w:r>
        <w:r w:rsidRPr="008E6A87">
          <w:rPr>
            <w:sz w:val="28"/>
            <w:szCs w:val="28"/>
            <w:shd w:val="clear" w:color="auto" w:fill="FFFFFF"/>
          </w:rPr>
          <w:t>г</w:t>
        </w:r>
      </w:smartTag>
      <w:r w:rsidRPr="008E6A87">
        <w:rPr>
          <w:sz w:val="28"/>
          <w:szCs w:val="28"/>
          <w:shd w:val="clear" w:color="auto" w:fill="FFFFFF"/>
        </w:rPr>
        <w:t>.</w:t>
      </w:r>
    </w:p>
    <w:sectPr w:rsidR="008148A7" w:rsidRPr="008E6A87" w:rsidSect="008E6A8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44" w:rsidRDefault="00E71344" w:rsidP="008E6A87">
      <w:r>
        <w:separator/>
      </w:r>
    </w:p>
  </w:endnote>
  <w:endnote w:type="continuationSeparator" w:id="0">
    <w:p w:rsidR="00E71344" w:rsidRDefault="00E71344" w:rsidP="008E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44" w:rsidRDefault="00E71344" w:rsidP="008E6A87">
      <w:r>
        <w:separator/>
      </w:r>
    </w:p>
  </w:footnote>
  <w:footnote w:type="continuationSeparator" w:id="0">
    <w:p w:rsidR="00E71344" w:rsidRDefault="00E71344" w:rsidP="008E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DB0"/>
    <w:multiLevelType w:val="hybridMultilevel"/>
    <w:tmpl w:val="2C983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771C1"/>
    <w:multiLevelType w:val="hybridMultilevel"/>
    <w:tmpl w:val="6F2C4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E5404C"/>
    <w:multiLevelType w:val="hybridMultilevel"/>
    <w:tmpl w:val="91B07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4137B4"/>
    <w:multiLevelType w:val="hybridMultilevel"/>
    <w:tmpl w:val="52146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36E46"/>
    <w:multiLevelType w:val="hybridMultilevel"/>
    <w:tmpl w:val="892CC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7AF5092"/>
    <w:multiLevelType w:val="hybridMultilevel"/>
    <w:tmpl w:val="854C38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B078F5"/>
    <w:multiLevelType w:val="hybridMultilevel"/>
    <w:tmpl w:val="4CEC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A7"/>
    <w:rsid w:val="00481364"/>
    <w:rsid w:val="004B29DE"/>
    <w:rsid w:val="004F7DB9"/>
    <w:rsid w:val="006D3D57"/>
    <w:rsid w:val="007554F0"/>
    <w:rsid w:val="008148A7"/>
    <w:rsid w:val="008E6A87"/>
    <w:rsid w:val="00951F5B"/>
    <w:rsid w:val="009C5606"/>
    <w:rsid w:val="009D447F"/>
    <w:rsid w:val="009F39F7"/>
    <w:rsid w:val="00A93130"/>
    <w:rsid w:val="00AE54F8"/>
    <w:rsid w:val="00E601D1"/>
    <w:rsid w:val="00E71344"/>
    <w:rsid w:val="00E8703C"/>
    <w:rsid w:val="00F2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8A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5F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5F4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5F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5F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F25F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F25F4F"/>
    <w:rPr>
      <w:rFonts w:ascii="Arial" w:hAnsi="Arial" w:cs="Arial"/>
      <w:b/>
      <w:bCs/>
      <w:kern w:val="32"/>
      <w:position w:val="-40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F25F4F"/>
    <w:rPr>
      <w:rFonts w:ascii="Arial" w:hAnsi="Arial" w:cs="Arial"/>
      <w:b/>
      <w:bCs/>
      <w:i/>
      <w:iCs/>
      <w:position w:val="-40"/>
      <w:sz w:val="28"/>
      <w:szCs w:val="28"/>
      <w:lang w:val="ru-RU" w:eastAsia="ru-RU"/>
    </w:rPr>
  </w:style>
  <w:style w:type="character" w:customStyle="1" w:styleId="30">
    <w:name w:val="Заголовок 3 Знак"/>
    <w:link w:val="3"/>
    <w:locked/>
    <w:rsid w:val="00F25F4F"/>
    <w:rPr>
      <w:rFonts w:ascii="Arial" w:hAnsi="Arial" w:cs="Arial"/>
      <w:b/>
      <w:bCs/>
      <w:position w:val="-40"/>
      <w:sz w:val="26"/>
      <w:szCs w:val="26"/>
      <w:lang w:val="ru-RU" w:eastAsia="ru-RU"/>
    </w:rPr>
  </w:style>
  <w:style w:type="character" w:customStyle="1" w:styleId="40">
    <w:name w:val="Заголовок 4 Знак"/>
    <w:link w:val="4"/>
    <w:locked/>
    <w:rsid w:val="00F25F4F"/>
    <w:rPr>
      <w:rFonts w:ascii="Times New Roman" w:hAnsi="Times New Roman" w:cs="Times New Roman"/>
      <w:b/>
      <w:bCs/>
      <w:position w:val="-40"/>
      <w:sz w:val="28"/>
      <w:szCs w:val="28"/>
      <w:lang w:val="ru-RU" w:eastAsia="ru-RU"/>
    </w:rPr>
  </w:style>
  <w:style w:type="character" w:customStyle="1" w:styleId="50">
    <w:name w:val="Заголовок 5 Знак"/>
    <w:link w:val="5"/>
    <w:locked/>
    <w:rsid w:val="00F25F4F"/>
    <w:rPr>
      <w:rFonts w:ascii="Times New Roman CYR" w:hAnsi="Times New Roman CYR" w:cs="Times New Roman"/>
      <w:b/>
      <w:bCs/>
      <w:i/>
      <w:iCs/>
      <w:position w:val="-40"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F25F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F25F4F"/>
    <w:rPr>
      <w:rFonts w:ascii="Arial" w:hAnsi="Arial" w:cs="Arial"/>
      <w:b/>
      <w:bCs/>
      <w:kern w:val="28"/>
      <w:position w:val="-40"/>
      <w:sz w:val="32"/>
      <w:szCs w:val="32"/>
      <w:lang w:val="ru-RU" w:eastAsia="ru-RU"/>
    </w:rPr>
  </w:style>
  <w:style w:type="character" w:styleId="a5">
    <w:name w:val="Strong"/>
    <w:qFormat/>
    <w:rsid w:val="00F25F4F"/>
    <w:rPr>
      <w:rFonts w:cs="Times New Roman"/>
      <w:b/>
      <w:bCs/>
    </w:rPr>
  </w:style>
  <w:style w:type="character" w:styleId="a6">
    <w:name w:val="Emphasis"/>
    <w:qFormat/>
    <w:rsid w:val="00F25F4F"/>
    <w:rPr>
      <w:rFonts w:cs="Times New Roman"/>
      <w:i/>
      <w:iCs/>
    </w:rPr>
  </w:style>
  <w:style w:type="paragraph" w:styleId="31">
    <w:name w:val="Body Text 3"/>
    <w:basedOn w:val="a"/>
    <w:link w:val="32"/>
    <w:rsid w:val="008148A7"/>
    <w:rPr>
      <w:rFonts w:eastAsia="Times New Roman"/>
    </w:rPr>
  </w:style>
  <w:style w:type="character" w:customStyle="1" w:styleId="32">
    <w:name w:val="Основной текст 3 Знак"/>
    <w:link w:val="31"/>
    <w:locked/>
    <w:rsid w:val="008148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semiHidden/>
    <w:rsid w:val="008E6A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locked/>
    <w:rsid w:val="008E6A87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semiHidden/>
    <w:rsid w:val="008E6A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8E6A87"/>
    <w:rPr>
      <w:rFonts w:ascii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rsid w:val="008E6A87"/>
    <w:rPr>
      <w:sz w:val="22"/>
      <w:szCs w:val="22"/>
      <w:lang w:val="uk-UA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8A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5F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5F4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5F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5F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F25F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F25F4F"/>
    <w:rPr>
      <w:rFonts w:ascii="Arial" w:hAnsi="Arial" w:cs="Arial"/>
      <w:b/>
      <w:bCs/>
      <w:kern w:val="32"/>
      <w:position w:val="-40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F25F4F"/>
    <w:rPr>
      <w:rFonts w:ascii="Arial" w:hAnsi="Arial" w:cs="Arial"/>
      <w:b/>
      <w:bCs/>
      <w:i/>
      <w:iCs/>
      <w:position w:val="-40"/>
      <w:sz w:val="28"/>
      <w:szCs w:val="28"/>
      <w:lang w:val="ru-RU" w:eastAsia="ru-RU"/>
    </w:rPr>
  </w:style>
  <w:style w:type="character" w:customStyle="1" w:styleId="30">
    <w:name w:val="Заголовок 3 Знак"/>
    <w:link w:val="3"/>
    <w:locked/>
    <w:rsid w:val="00F25F4F"/>
    <w:rPr>
      <w:rFonts w:ascii="Arial" w:hAnsi="Arial" w:cs="Arial"/>
      <w:b/>
      <w:bCs/>
      <w:position w:val="-40"/>
      <w:sz w:val="26"/>
      <w:szCs w:val="26"/>
      <w:lang w:val="ru-RU" w:eastAsia="ru-RU"/>
    </w:rPr>
  </w:style>
  <w:style w:type="character" w:customStyle="1" w:styleId="40">
    <w:name w:val="Заголовок 4 Знак"/>
    <w:link w:val="4"/>
    <w:locked/>
    <w:rsid w:val="00F25F4F"/>
    <w:rPr>
      <w:rFonts w:ascii="Times New Roman" w:hAnsi="Times New Roman" w:cs="Times New Roman"/>
      <w:b/>
      <w:bCs/>
      <w:position w:val="-40"/>
      <w:sz w:val="28"/>
      <w:szCs w:val="28"/>
      <w:lang w:val="ru-RU" w:eastAsia="ru-RU"/>
    </w:rPr>
  </w:style>
  <w:style w:type="character" w:customStyle="1" w:styleId="50">
    <w:name w:val="Заголовок 5 Знак"/>
    <w:link w:val="5"/>
    <w:locked/>
    <w:rsid w:val="00F25F4F"/>
    <w:rPr>
      <w:rFonts w:ascii="Times New Roman CYR" w:hAnsi="Times New Roman CYR" w:cs="Times New Roman"/>
      <w:b/>
      <w:bCs/>
      <w:i/>
      <w:iCs/>
      <w:position w:val="-40"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F25F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F25F4F"/>
    <w:rPr>
      <w:rFonts w:ascii="Arial" w:hAnsi="Arial" w:cs="Arial"/>
      <w:b/>
      <w:bCs/>
      <w:kern w:val="28"/>
      <w:position w:val="-40"/>
      <w:sz w:val="32"/>
      <w:szCs w:val="32"/>
      <w:lang w:val="ru-RU" w:eastAsia="ru-RU"/>
    </w:rPr>
  </w:style>
  <w:style w:type="character" w:styleId="a5">
    <w:name w:val="Strong"/>
    <w:qFormat/>
    <w:rsid w:val="00F25F4F"/>
    <w:rPr>
      <w:rFonts w:cs="Times New Roman"/>
      <w:b/>
      <w:bCs/>
    </w:rPr>
  </w:style>
  <w:style w:type="character" w:styleId="a6">
    <w:name w:val="Emphasis"/>
    <w:qFormat/>
    <w:rsid w:val="00F25F4F"/>
    <w:rPr>
      <w:rFonts w:cs="Times New Roman"/>
      <w:i/>
      <w:iCs/>
    </w:rPr>
  </w:style>
  <w:style w:type="paragraph" w:styleId="31">
    <w:name w:val="Body Text 3"/>
    <w:basedOn w:val="a"/>
    <w:link w:val="32"/>
    <w:rsid w:val="008148A7"/>
    <w:rPr>
      <w:rFonts w:eastAsia="Times New Roman"/>
    </w:rPr>
  </w:style>
  <w:style w:type="character" w:customStyle="1" w:styleId="32">
    <w:name w:val="Основной текст 3 Знак"/>
    <w:link w:val="31"/>
    <w:locked/>
    <w:rsid w:val="008148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semiHidden/>
    <w:rsid w:val="008E6A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locked/>
    <w:rsid w:val="008E6A87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semiHidden/>
    <w:rsid w:val="008E6A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8E6A87"/>
    <w:rPr>
      <w:rFonts w:ascii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rsid w:val="008E6A87"/>
    <w:rPr>
      <w:sz w:val="22"/>
      <w:szCs w:val="22"/>
      <w:lang w:val="uk-UA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Минздравсоцразвития</vt:lpstr>
    </vt:vector>
  </TitlesOfParts>
  <Company>Microsoft</Company>
  <LinksUpToDate>false</LinksUpToDate>
  <CharactersWithSpaces>20995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Минздравсоцразвития</dc:title>
  <dc:creator>Natasha</dc:creator>
  <cp:lastModifiedBy>Igor</cp:lastModifiedBy>
  <cp:revision>2</cp:revision>
  <dcterms:created xsi:type="dcterms:W3CDTF">2024-05-16T06:09:00Z</dcterms:created>
  <dcterms:modified xsi:type="dcterms:W3CDTF">2024-05-16T06:09:00Z</dcterms:modified>
</cp:coreProperties>
</file>