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81" w:rsidRDefault="00F67681" w:rsidP="00F67681">
      <w:pPr>
        <w:pStyle w:val="a3"/>
        <w:spacing w:line="240" w:lineRule="auto"/>
        <w:ind w:left="-360" w:right="-5"/>
        <w:rPr>
          <w:sz w:val="32"/>
          <w:szCs w:val="32"/>
        </w:rPr>
      </w:pPr>
      <w:r w:rsidRPr="005C245F">
        <w:rPr>
          <w:sz w:val="32"/>
          <w:szCs w:val="32"/>
        </w:rPr>
        <w:t>Московский областной научно-исследовательский институт</w:t>
      </w:r>
    </w:p>
    <w:p w:rsidR="00F67681" w:rsidRPr="005C245F" w:rsidRDefault="00F67681" w:rsidP="00F67681">
      <w:pPr>
        <w:pStyle w:val="a3"/>
        <w:spacing w:line="240" w:lineRule="auto"/>
        <w:ind w:left="-360" w:right="-5"/>
        <w:rPr>
          <w:sz w:val="32"/>
          <w:szCs w:val="32"/>
        </w:rPr>
      </w:pPr>
      <w:r w:rsidRPr="005C245F">
        <w:rPr>
          <w:sz w:val="32"/>
          <w:szCs w:val="32"/>
        </w:rPr>
        <w:t xml:space="preserve"> им М.Ф.Владимирского</w:t>
      </w:r>
    </w:p>
    <w:p w:rsidR="00F67681" w:rsidRDefault="00F67681" w:rsidP="00F67681">
      <w:pPr>
        <w:pStyle w:val="a3"/>
        <w:spacing w:line="240" w:lineRule="auto"/>
        <w:ind w:left="-360" w:right="-5"/>
        <w:rPr>
          <w:sz w:val="32"/>
          <w:szCs w:val="32"/>
        </w:rPr>
      </w:pPr>
      <w:r w:rsidRPr="005C245F">
        <w:rPr>
          <w:sz w:val="32"/>
          <w:szCs w:val="32"/>
        </w:rPr>
        <w:t>отделение гастроэнтерологии и гепатологии</w:t>
      </w:r>
    </w:p>
    <w:p w:rsidR="00F67681" w:rsidRPr="005C245F" w:rsidRDefault="00F67681" w:rsidP="00F67681">
      <w:pPr>
        <w:pStyle w:val="a3"/>
        <w:spacing w:line="240" w:lineRule="auto"/>
        <w:ind w:left="-360" w:right="-5"/>
        <w:rPr>
          <w:sz w:val="32"/>
          <w:szCs w:val="32"/>
        </w:rPr>
      </w:pPr>
    </w:p>
    <w:p w:rsidR="00F67681" w:rsidRDefault="00F67681" w:rsidP="00F67681">
      <w:pPr>
        <w:pStyle w:val="a3"/>
        <w:spacing w:line="240" w:lineRule="auto"/>
        <w:ind w:left="-360" w:right="-5"/>
        <w:rPr>
          <w:sz w:val="32"/>
          <w:szCs w:val="32"/>
        </w:rPr>
      </w:pPr>
      <w:r w:rsidRPr="005C245F">
        <w:rPr>
          <w:sz w:val="32"/>
          <w:szCs w:val="32"/>
        </w:rPr>
        <w:t>ОТЧЕТ</w:t>
      </w:r>
    </w:p>
    <w:p w:rsidR="00F67681" w:rsidRDefault="00F67681" w:rsidP="00F67681">
      <w:pPr>
        <w:ind w:right="-5"/>
        <w:jc w:val="center"/>
        <w:rPr>
          <w:b/>
          <w:sz w:val="28"/>
          <w:szCs w:val="28"/>
        </w:rPr>
      </w:pPr>
      <w:r w:rsidRPr="005C245F">
        <w:rPr>
          <w:b/>
          <w:sz w:val="28"/>
          <w:szCs w:val="28"/>
        </w:rPr>
        <w:t xml:space="preserve">о проведении анализа клинической эффективности </w:t>
      </w:r>
    </w:p>
    <w:p w:rsidR="00F67681" w:rsidRPr="005C245F" w:rsidRDefault="00F67681" w:rsidP="00F67681">
      <w:pPr>
        <w:ind w:right="-5"/>
        <w:jc w:val="center"/>
        <w:rPr>
          <w:b/>
          <w:sz w:val="28"/>
          <w:szCs w:val="28"/>
        </w:rPr>
      </w:pPr>
      <w:r w:rsidRPr="005C245F">
        <w:rPr>
          <w:b/>
          <w:sz w:val="28"/>
          <w:szCs w:val="28"/>
        </w:rPr>
        <w:t>биологически активной добавки «Фламена»</w:t>
      </w:r>
    </w:p>
    <w:p w:rsidR="00F67681" w:rsidRDefault="00F67681" w:rsidP="00F67681">
      <w:pPr>
        <w:ind w:right="-5"/>
        <w:jc w:val="center"/>
        <w:rPr>
          <w:b/>
          <w:sz w:val="28"/>
          <w:szCs w:val="28"/>
        </w:rPr>
      </w:pPr>
      <w:r w:rsidRPr="005C245F">
        <w:rPr>
          <w:b/>
          <w:sz w:val="28"/>
          <w:szCs w:val="28"/>
        </w:rPr>
        <w:t xml:space="preserve">в терапии эрозивных и язвенных поражений </w:t>
      </w:r>
    </w:p>
    <w:p w:rsidR="00F67681" w:rsidRDefault="00F67681" w:rsidP="00F67681">
      <w:pPr>
        <w:ind w:right="-5"/>
        <w:jc w:val="center"/>
        <w:rPr>
          <w:b/>
          <w:sz w:val="28"/>
          <w:szCs w:val="28"/>
        </w:rPr>
      </w:pPr>
      <w:r w:rsidRPr="005C245F">
        <w:rPr>
          <w:b/>
          <w:sz w:val="28"/>
          <w:szCs w:val="28"/>
        </w:rPr>
        <w:t>верхних отделов желудочно-кишечного тракта</w:t>
      </w:r>
    </w:p>
    <w:p w:rsidR="00F67681" w:rsidRPr="005C245F" w:rsidRDefault="00F67681" w:rsidP="00F67681">
      <w:pPr>
        <w:ind w:right="-5"/>
        <w:jc w:val="center"/>
        <w:rPr>
          <w:b/>
          <w:sz w:val="28"/>
          <w:szCs w:val="28"/>
          <w:u w:val="single"/>
        </w:rPr>
      </w:pPr>
    </w:p>
    <w:p w:rsidR="00F67681" w:rsidRPr="005C245F" w:rsidRDefault="00F67681" w:rsidP="00F67681">
      <w:pPr>
        <w:ind w:right="-5" w:firstLine="284"/>
      </w:pPr>
      <w:bookmarkStart w:id="0" w:name="_GoBack"/>
      <w:r w:rsidRPr="005C245F">
        <w:rPr>
          <w:b/>
          <w:u w:val="single"/>
        </w:rPr>
        <w:t>Цель исследования:</w:t>
      </w:r>
      <w:r w:rsidRPr="005C245F">
        <w:t xml:space="preserve"> оценка сравнительной эффективности  эффективности терапии биологически активной добавки (БАД) «Фламена» в сочетании с ИПП (омепразол) и монотерапии ИПП (омепразол) в лечении эрозивных и язвенных поражений верхних отделов желудочно-кишечного тракта</w:t>
      </w:r>
      <w:bookmarkEnd w:id="0"/>
    </w:p>
    <w:p w:rsidR="00F67681" w:rsidRPr="005C245F" w:rsidRDefault="00F67681" w:rsidP="00F67681">
      <w:pPr>
        <w:ind w:right="-5" w:firstLine="284"/>
        <w:jc w:val="both"/>
        <w:rPr>
          <w:b/>
          <w:u w:val="single"/>
        </w:rPr>
      </w:pPr>
      <w:r w:rsidRPr="005C245F">
        <w:rPr>
          <w:b/>
          <w:u w:val="single"/>
        </w:rPr>
        <w:t>Материал и методы:</w:t>
      </w:r>
    </w:p>
    <w:p w:rsidR="00F67681" w:rsidRPr="005C245F" w:rsidRDefault="00F67681" w:rsidP="00F67681">
      <w:pPr>
        <w:ind w:right="-5" w:firstLine="284"/>
        <w:jc w:val="both"/>
        <w:rPr>
          <w:b/>
          <w:u w:val="single"/>
        </w:rPr>
      </w:pPr>
      <w:r w:rsidRPr="005C245F">
        <w:rPr>
          <w:b/>
          <w:u w:val="single"/>
        </w:rPr>
        <w:t xml:space="preserve">Критерии включения в исследование: </w:t>
      </w:r>
    </w:p>
    <w:p w:rsidR="00F67681" w:rsidRPr="005C245F" w:rsidRDefault="00F67681" w:rsidP="00F67681">
      <w:pPr>
        <w:ind w:right="-5" w:firstLine="284"/>
        <w:jc w:val="both"/>
      </w:pPr>
      <w:r w:rsidRPr="005C245F">
        <w:rPr>
          <w:b/>
        </w:rPr>
        <w:t xml:space="preserve">- </w:t>
      </w:r>
      <w:r w:rsidRPr="005C245F">
        <w:t>пациенты различных возрастных групп (мужчины и женщины), согласные выполнять процедуры исследования.</w:t>
      </w:r>
    </w:p>
    <w:p w:rsidR="00F67681" w:rsidRPr="005C245F" w:rsidRDefault="00F67681" w:rsidP="00F67681">
      <w:pPr>
        <w:ind w:right="-5" w:firstLine="284"/>
        <w:jc w:val="both"/>
      </w:pPr>
      <w:r w:rsidRPr="005C245F">
        <w:t>- диагностированные эрозивно-язвенные поражения верхних отделов ЖКТ.</w:t>
      </w:r>
    </w:p>
    <w:p w:rsidR="00F67681" w:rsidRPr="005C245F" w:rsidRDefault="00F67681" w:rsidP="00F67681">
      <w:pPr>
        <w:ind w:right="-5" w:firstLine="284"/>
        <w:jc w:val="both"/>
        <w:rPr>
          <w:b/>
          <w:u w:val="single"/>
        </w:rPr>
      </w:pPr>
      <w:r w:rsidRPr="005C245F">
        <w:rPr>
          <w:b/>
          <w:u w:val="single"/>
        </w:rPr>
        <w:t>Критерии исключения:</w:t>
      </w:r>
    </w:p>
    <w:p w:rsidR="00F67681" w:rsidRPr="005C245F" w:rsidRDefault="00F67681" w:rsidP="00F67681">
      <w:pPr>
        <w:ind w:right="-5" w:firstLine="284"/>
        <w:jc w:val="both"/>
      </w:pPr>
      <w:r w:rsidRPr="005C245F">
        <w:t>- тяжелая соматическая патология (сердечно-сосудистая патология, дыхательная недостаточность и др.).</w:t>
      </w:r>
    </w:p>
    <w:p w:rsidR="00F67681" w:rsidRPr="005C245F" w:rsidRDefault="00F67681" w:rsidP="00F67681">
      <w:pPr>
        <w:ind w:right="-5" w:firstLine="284"/>
        <w:jc w:val="both"/>
      </w:pPr>
      <w:r w:rsidRPr="005C245F">
        <w:t>- онкологическая патология любых органов и систем.</w:t>
      </w:r>
    </w:p>
    <w:p w:rsidR="00F67681" w:rsidRPr="005C245F" w:rsidRDefault="00F67681" w:rsidP="00F67681">
      <w:pPr>
        <w:ind w:right="-5" w:firstLine="284"/>
        <w:jc w:val="both"/>
        <w:rPr>
          <w:b/>
        </w:rPr>
      </w:pPr>
      <w:r w:rsidRPr="005C245F">
        <w:rPr>
          <w:b/>
        </w:rPr>
        <w:t xml:space="preserve">Исследуемая группа: </w:t>
      </w:r>
    </w:p>
    <w:p w:rsidR="00F67681" w:rsidRPr="005C245F" w:rsidRDefault="00F67681" w:rsidP="00F67681">
      <w:pPr>
        <w:ind w:right="-5" w:firstLine="284"/>
      </w:pPr>
      <w:r w:rsidRPr="005C245F">
        <w:t>В группы исследования вошли пациенты различного пола и возраста с диагностированными эрозивно-язвенными поражениями верхних отделов ЖКТ.</w:t>
      </w:r>
    </w:p>
    <w:p w:rsidR="00F67681" w:rsidRPr="005C245F" w:rsidRDefault="00F67681" w:rsidP="00F67681">
      <w:pPr>
        <w:ind w:right="-5" w:firstLine="284"/>
      </w:pPr>
      <w:r w:rsidRPr="005C245F">
        <w:t>Диагноз был установлен на основании результатов эзофагогастродуоденоскопии (ЭГД</w:t>
      </w:r>
      <w:r w:rsidRPr="005C245F">
        <w:rPr>
          <w:lang w:val="en-US"/>
        </w:rPr>
        <w:t>C</w:t>
      </w:r>
      <w:r w:rsidRPr="005C245F">
        <w:t>), дополнительно по показаниям проводилась биопсия слизистой верхних отделов ЖКТ и рентгенография желудка.</w:t>
      </w:r>
    </w:p>
    <w:p w:rsidR="00F67681" w:rsidRPr="005C245F" w:rsidRDefault="00F67681" w:rsidP="00F67681">
      <w:pPr>
        <w:ind w:right="-5" w:firstLine="284"/>
      </w:pPr>
      <w:r w:rsidRPr="005C245F">
        <w:t>Кроме того, инструментальное обследование включало УЗИ органов брюшной полости.</w:t>
      </w:r>
    </w:p>
    <w:p w:rsidR="00F67681" w:rsidRPr="005C245F" w:rsidRDefault="00F67681" w:rsidP="00F67681">
      <w:pPr>
        <w:ind w:right="-5" w:firstLine="284"/>
      </w:pPr>
      <w:r w:rsidRPr="005C245F">
        <w:t>Первоначально курс терапии проводился в течение 1 месяца, для контроля эпителизации эрозий, рубцевания язв повторно проводилась ЭГДС.</w:t>
      </w:r>
    </w:p>
    <w:p w:rsidR="00F67681" w:rsidRPr="005C245F" w:rsidRDefault="00F67681" w:rsidP="00F67681">
      <w:pPr>
        <w:ind w:right="-5" w:firstLine="284"/>
      </w:pPr>
      <w:r w:rsidRPr="005C245F">
        <w:t xml:space="preserve">С целью динамики самочувствия и регресса боли и диспептических симптомов, пациенты вели дневник самоконтроля, </w:t>
      </w:r>
      <w:r w:rsidRPr="005C245F">
        <w:rPr>
          <w:rFonts w:ascii="Times New Roman CYR" w:hAnsi="Times New Roman CYR" w:cs="Times New Roman CYR"/>
          <w:color w:val="000000"/>
        </w:rPr>
        <w:t>в котором пациенты ежедневно отмечали в баллах все жалобы, которые их беспокоили: наличие изжоги, тошноты и отрыжки, степень их выраженности, эпизоды рвоты (если были), болей (жжения) за грудиной, тяжести и боли в эпигастральной области и пилоробульбарной зоне</w:t>
      </w:r>
      <w:r w:rsidRPr="005C245F">
        <w:t>, самочувствие.</w:t>
      </w:r>
    </w:p>
    <w:p w:rsidR="00F67681" w:rsidRPr="005C245F" w:rsidRDefault="00F67681" w:rsidP="00F67681">
      <w:pPr>
        <w:ind w:right="-5" w:firstLine="284"/>
        <w:jc w:val="both"/>
        <w:rPr>
          <w:rFonts w:ascii="Times New Roman CYR" w:hAnsi="Times New Roman CYR" w:cs="Times New Roman CYR"/>
          <w:color w:val="000000"/>
        </w:rPr>
      </w:pPr>
      <w:r w:rsidRPr="005C245F">
        <w:rPr>
          <w:rFonts w:ascii="Times New Roman CYR" w:hAnsi="Times New Roman CYR" w:cs="Times New Roman CYR"/>
          <w:color w:val="000000"/>
        </w:rPr>
        <w:t xml:space="preserve">Выраженность симптомов диспепсии оценивалась по 4-х бальной шкале от 0 до 3, где 0 соответствовал отсутствию симптома, 1 и 2 балла соответственно-незначительная и умеренная выраженность симптомы, а 3 балла отражали его максимальную интенсивность. </w:t>
      </w:r>
    </w:p>
    <w:p w:rsidR="00F67681" w:rsidRPr="005C245F" w:rsidRDefault="00F67681" w:rsidP="00F67681">
      <w:pPr>
        <w:ind w:right="-5" w:firstLine="284"/>
        <w:jc w:val="both"/>
        <w:rPr>
          <w:b/>
        </w:rPr>
      </w:pPr>
      <w:r w:rsidRPr="005C245F">
        <w:t xml:space="preserve">Основная группа- 22 пациента: 10 женщин и 12 мужчин, в возрасте 32-68 лет, средний возраст 49,6 лет. Основная патология: язвенная болезнь </w:t>
      </w:r>
      <w:r w:rsidRPr="00A2165C">
        <w:rPr>
          <w:b/>
        </w:rPr>
        <w:t>желудка</w:t>
      </w:r>
      <w:r w:rsidRPr="005C245F">
        <w:t xml:space="preserve"> 5 человек (22,7%), язвенная болезнь </w:t>
      </w:r>
      <w:r w:rsidRPr="00A2165C">
        <w:rPr>
          <w:b/>
        </w:rPr>
        <w:t>12-перстной кишки</w:t>
      </w:r>
      <w:r>
        <w:t xml:space="preserve"> </w:t>
      </w:r>
      <w:r w:rsidRPr="005C245F">
        <w:t xml:space="preserve">- 8 пациентов (36,4%); </w:t>
      </w:r>
      <w:r w:rsidRPr="00A2165C">
        <w:rPr>
          <w:b/>
        </w:rPr>
        <w:t>эрозивный бульбит</w:t>
      </w:r>
      <w:r w:rsidRPr="005C245F">
        <w:t xml:space="preserve"> 7 пациентов (31,8%); </w:t>
      </w:r>
      <w:r w:rsidRPr="00A2165C">
        <w:rPr>
          <w:b/>
        </w:rPr>
        <w:t>эрозивный гастрит</w:t>
      </w:r>
      <w:r w:rsidRPr="005C245F">
        <w:t xml:space="preserve"> 6 пациентов (27,3%); </w:t>
      </w:r>
      <w:r w:rsidRPr="00A2165C">
        <w:rPr>
          <w:b/>
        </w:rPr>
        <w:t>гастроэзофагеальная рефлюксная болезнь</w:t>
      </w:r>
      <w:r w:rsidRPr="005C245F">
        <w:t xml:space="preserve"> (эрозивный эзофагит)- 4 пациента (18,2%). Сопутствующая патология была представлена следующими заболеваниями: хронический гастрит диагностирован у 22 пациентов (100%), хронический калькулезный холецистит – у 4, хронический панкреатит – 6 у человек. </w:t>
      </w:r>
    </w:p>
    <w:p w:rsidR="00F67681" w:rsidRPr="005C245F" w:rsidRDefault="00F67681" w:rsidP="00F67681">
      <w:pPr>
        <w:ind w:right="-5" w:firstLine="284"/>
      </w:pPr>
      <w:r w:rsidRPr="005C245F">
        <w:t xml:space="preserve"> Группа сравнения-22 пациента: 11женщин и  11 мужчин, в возрасте 28-70 лет, средний возраст 44,3 лет. Основная патология: язвенная болезнь </w:t>
      </w:r>
      <w:r w:rsidRPr="00A2165C">
        <w:rPr>
          <w:b/>
        </w:rPr>
        <w:t>желудка</w:t>
      </w:r>
      <w:r w:rsidRPr="005C245F">
        <w:t xml:space="preserve"> 4 человек (18,2%), язвенная болезнь </w:t>
      </w:r>
      <w:r w:rsidRPr="00A2165C">
        <w:rPr>
          <w:b/>
        </w:rPr>
        <w:t>12-перстной кишки</w:t>
      </w:r>
      <w:r w:rsidRPr="005C245F">
        <w:t>- 9 пациентов (40,9%); эрозивный дуоденит, бульбит 6 пациентов</w:t>
      </w:r>
      <w:r>
        <w:t xml:space="preserve"> </w:t>
      </w:r>
      <w:r w:rsidRPr="005C245F">
        <w:t xml:space="preserve">(27,3%); эрозивный гастрит 5 пациентов (22,7%); </w:t>
      </w:r>
      <w:r w:rsidRPr="00A2165C">
        <w:rPr>
          <w:b/>
        </w:rPr>
        <w:t>гастроэзофагеальная рефлюксная</w:t>
      </w:r>
      <w:r w:rsidRPr="005C245F">
        <w:t xml:space="preserve"> болезнь (эрозивный эзофагит)- 4 пациента (18,2 %). Сопутствующая патология была представлена </w:t>
      </w:r>
      <w:r w:rsidRPr="005C245F">
        <w:lastRenderedPageBreak/>
        <w:t xml:space="preserve">следующими заболеваниями: хронический гастрит диагностирован у 22 пациентов (100%), хронический калькулезный холецистит – у 1, хронический панкреатит – 7 у человек. </w:t>
      </w:r>
    </w:p>
    <w:p w:rsidR="00F67681" w:rsidRPr="005C245F" w:rsidRDefault="00F67681" w:rsidP="00F67681">
      <w:pPr>
        <w:ind w:right="-5" w:firstLine="284"/>
        <w:jc w:val="both"/>
      </w:pPr>
      <w:r w:rsidRPr="005C245F">
        <w:t>В основной группе лечение проводилось комбинацией БАД «Фламена» (1 ст л 3 раза в день) и ИПП (омепразол 20 мг 2 раза в день) без коррекции дозы.</w:t>
      </w:r>
    </w:p>
    <w:p w:rsidR="00F67681" w:rsidRPr="005C245F" w:rsidRDefault="00F67681" w:rsidP="00F67681">
      <w:pPr>
        <w:ind w:right="-5" w:firstLine="284"/>
        <w:jc w:val="both"/>
      </w:pPr>
      <w:r w:rsidRPr="005C245F">
        <w:t>В контрольной группе проводилась монотерапия ИПП (омепразол 20 мг 2 раза в день) без коррекции дозы.</w:t>
      </w:r>
    </w:p>
    <w:p w:rsidR="00F67681" w:rsidRPr="005C245F" w:rsidRDefault="00F67681" w:rsidP="00F67681">
      <w:pPr>
        <w:ind w:right="-5" w:firstLine="284"/>
        <w:jc w:val="both"/>
      </w:pPr>
      <w:r w:rsidRPr="005C245F">
        <w:rPr>
          <w:b/>
        </w:rPr>
        <w:t>Оценка переносимости и безопасности</w:t>
      </w:r>
      <w:r w:rsidRPr="005C245F">
        <w:t xml:space="preserve"> проводилась на основании динамики объективного состояния и динамики симптомов, отображаемые в дневниках наблюдения и/или в истории болезни</w:t>
      </w:r>
    </w:p>
    <w:p w:rsidR="00F67681" w:rsidRPr="005C245F" w:rsidRDefault="00F67681" w:rsidP="00F67681">
      <w:pPr>
        <w:ind w:right="-5" w:firstLine="284"/>
        <w:jc w:val="both"/>
        <w:rPr>
          <w:b/>
        </w:rPr>
      </w:pPr>
      <w:r w:rsidRPr="005C245F">
        <w:rPr>
          <w:b/>
        </w:rPr>
        <w:t>Результаты:</w:t>
      </w:r>
    </w:p>
    <w:p w:rsidR="00F67681" w:rsidRPr="005C245F" w:rsidRDefault="00F67681" w:rsidP="00F67681">
      <w:pPr>
        <w:ind w:right="-5" w:firstLine="284"/>
        <w:jc w:val="both"/>
      </w:pPr>
      <w:r w:rsidRPr="005C245F">
        <w:t xml:space="preserve">Основными жалобами пациентов данной патологии были боли в животе и диспептические явления, что явилось причиной снижения качества жизни (нарушение сна, снижение настроения и работоспособности, аппетита). </w:t>
      </w:r>
    </w:p>
    <w:p w:rsidR="00F67681" w:rsidRPr="005C245F" w:rsidRDefault="00F67681" w:rsidP="00F67681">
      <w:pPr>
        <w:spacing w:before="100" w:beforeAutospacing="1"/>
        <w:ind w:firstLine="284"/>
        <w:jc w:val="both"/>
        <w:rPr>
          <w:color w:val="000000"/>
        </w:rPr>
      </w:pPr>
      <w:r w:rsidRPr="005C245F">
        <w:rPr>
          <w:rFonts w:ascii="Times New Roman CYR" w:hAnsi="Times New Roman CYR" w:cs="Times New Roman CYR"/>
          <w:b/>
          <w:bCs/>
          <w:color w:val="000000"/>
        </w:rPr>
        <w:t xml:space="preserve">Таблица 1. </w:t>
      </w:r>
      <w:r w:rsidRPr="005C245F">
        <w:rPr>
          <w:rFonts w:ascii="Times New Roman CYR" w:hAnsi="Times New Roman CYR" w:cs="Times New Roman CYR"/>
          <w:bCs/>
          <w:color w:val="000000"/>
        </w:rPr>
        <w:t xml:space="preserve">Динамика интенсивности симптомов у пациентов на фоне терапии </w:t>
      </w:r>
      <w:r w:rsidRPr="005C245F">
        <w:t>БАД «Фламена» и омепразолом</w:t>
      </w:r>
      <w:r w:rsidRPr="005C245F">
        <w:rPr>
          <w:rFonts w:ascii="Times New Roman CYR" w:hAnsi="Times New Roman CYR" w:cs="Times New Roman CYR"/>
          <w:bCs/>
          <w:color w:val="000000"/>
        </w:rPr>
        <w:t xml:space="preserve"> (число пациентов-(% больных)</w:t>
      </w:r>
    </w:p>
    <w:tbl>
      <w:tblPr>
        <w:tblW w:w="85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7"/>
        <w:gridCol w:w="1711"/>
        <w:gridCol w:w="2027"/>
        <w:gridCol w:w="2740"/>
      </w:tblGrid>
      <w:tr w:rsidR="00F67681" w:rsidRPr="003423AA" w:rsidTr="00F67681">
        <w:trPr>
          <w:trHeight w:val="556"/>
          <w:tblCellSpacing w:w="0" w:type="dxa"/>
          <w:jc w:val="center"/>
        </w:trPr>
        <w:tc>
          <w:tcPr>
            <w:tcW w:w="19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</w:p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 xml:space="preserve">Изжога </w:t>
            </w:r>
          </w:p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135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Дни исследования.</w:t>
            </w:r>
          </w:p>
        </w:tc>
      </w:tr>
      <w:tr w:rsidR="00F67681" w:rsidRPr="003423AA" w:rsidTr="00F67681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</w:tr>
      <w:tr w:rsidR="00F67681" w:rsidRPr="003423AA" w:rsidTr="00F676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0 день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14 день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30 день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(22,7%)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(90,9%)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(95,5%)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незначительная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(36,4%)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(9,1%)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(4,5%)</w:t>
            </w:r>
          </w:p>
        </w:tc>
      </w:tr>
      <w:tr w:rsidR="00F67681" w:rsidRPr="003423AA" w:rsidTr="00F67681">
        <w:trPr>
          <w:trHeight w:val="75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 xml:space="preserve">умеренная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(27,8%)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выраженная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(13,6%)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Отрыжка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(18,2%)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(81,8%)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(86,4%)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незначительная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(45,5%)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(18,2%)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(13,6%)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 xml:space="preserve">умеренная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(27,8%)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выраженная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(9,1%)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F67681">
            <w:pPr>
              <w:spacing w:before="100" w:beforeAutospacing="1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67681" w:rsidRDefault="00F67681" w:rsidP="00F67681">
      <w:pPr>
        <w:ind w:right="-5" w:firstLine="284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F67681" w:rsidRPr="005C245F" w:rsidRDefault="00F67681" w:rsidP="00F67681">
      <w:pPr>
        <w:ind w:right="-5" w:firstLine="284"/>
        <w:jc w:val="both"/>
      </w:pPr>
      <w:r w:rsidRPr="005C245F">
        <w:t>В основной группе: боли в животе, независимо от основного заболевания, отметили 16 пациентов (72,7%), интенсивность болей была различной, от чувства дискомфорта в верхних отделах живота до выраженных. 5 пациентов (</w:t>
      </w:r>
      <w:r>
        <w:t>22,7</w:t>
      </w:r>
      <w:r w:rsidRPr="005C245F">
        <w:t>%) расценивали боли как дискомфорт и чувство тяжести в верхних отделах живота, 7 пациентов (</w:t>
      </w:r>
      <w:r>
        <w:t>31,8</w:t>
      </w:r>
      <w:r w:rsidRPr="005C245F">
        <w:t>%) расценивали боли как умеренные, 4 (</w:t>
      </w:r>
      <w:r>
        <w:t>18,2</w:t>
      </w:r>
      <w:r w:rsidRPr="005C245F">
        <w:t>%) как выраженные. У 14 пациентов (</w:t>
      </w:r>
      <w:r>
        <w:t>63,6</w:t>
      </w:r>
      <w:r w:rsidRPr="005C245F">
        <w:t>%) к 14 дню исследования боли купировались, у 2-х интенсивность боли снизилась или боли стали непостоянными, сохранение боли была связана с сохраняющимся обострением хронического панкреатита. К концу исследования (30 день) болевой синдром купирован у 100% пациентов.</w:t>
      </w:r>
    </w:p>
    <w:p w:rsidR="00F67681" w:rsidRPr="005C245F" w:rsidRDefault="00F67681" w:rsidP="00F67681">
      <w:pPr>
        <w:ind w:right="-5" w:firstLine="284"/>
        <w:jc w:val="both"/>
      </w:pPr>
      <w:r w:rsidRPr="005C245F">
        <w:t xml:space="preserve">В контрольной группе: боли в животе отметили 14 пациентов (63,6%), интенсивность болей была различной, от чувства дискомфорта в верхних отделах живота (5 пациентов- </w:t>
      </w:r>
      <w:r>
        <w:t>22,7</w:t>
      </w:r>
      <w:r w:rsidRPr="005C245F">
        <w:t>%) до выраженных. 4 пациентов (</w:t>
      </w:r>
      <w:r>
        <w:t>18,2</w:t>
      </w:r>
      <w:r w:rsidRPr="005C245F">
        <w:t>%) У 13 пациентов (</w:t>
      </w:r>
      <w:r>
        <w:t>59,1</w:t>
      </w:r>
      <w:r w:rsidRPr="005C245F">
        <w:t>%) к 14 дню исследования боли купировались, у 1 (7,2%) сохранялся дискомфорт в эпигастральной области и за грудиной. К концу исследования (к 30 дню) болевой синдром купирован у 100% пациентов.</w:t>
      </w:r>
    </w:p>
    <w:p w:rsidR="00F67681" w:rsidRDefault="00F67681" w:rsidP="00F67681">
      <w:pPr>
        <w:spacing w:before="100" w:beforeAutospacing="1"/>
        <w:ind w:firstLine="284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6335FB">
        <w:rPr>
          <w:color w:val="000000"/>
        </w:rPr>
        <w:lastRenderedPageBreak/>
        <w:t>В основной группе к концу лечения изжога отсутствовала у 95,5% больных, незначительная оставалась у 4,5 %, выраженной изжоги не было ни у одного пациента. Влияние комбинированного лечения на отрыжку также было значительным: отсутствовал симптом после лечения у 86,4 % больных, у 13,6 % оставалась отрыжка равная 1 баллу (табл.1)</w:t>
      </w:r>
      <w:r w:rsidRPr="003423AA">
        <w:rPr>
          <w:rFonts w:ascii="Times New Roman CYR" w:hAnsi="Times New Roman CYR" w:cs="Times New Roman CYR"/>
          <w:color w:val="000000"/>
          <w:sz w:val="22"/>
          <w:szCs w:val="22"/>
        </w:rPr>
        <w:t xml:space="preserve"> .</w:t>
      </w:r>
    </w:p>
    <w:p w:rsidR="00F67681" w:rsidRPr="006335FB" w:rsidRDefault="00F67681" w:rsidP="00F67681">
      <w:pPr>
        <w:ind w:firstLine="284"/>
        <w:jc w:val="both"/>
        <w:rPr>
          <w:color w:val="000000"/>
        </w:rPr>
      </w:pPr>
      <w:r w:rsidRPr="006335FB">
        <w:rPr>
          <w:color w:val="000000"/>
        </w:rPr>
        <w:t>В контрольной группе к концу лечения изжога отсутствовала у 90,9% больных, незначительная оставалась у 9,1%, выраженной изжоги не было ни у одного пациента. Отрыжку после лечения отсутствовала у 81,8 % больных, у 18,2 % оставалась отрыжка равная 1 баллу (табл.2). Несмотря на сохраняющийся процент пациентов (на 14 и 30 день) с симптомом отрыжки, в табл 2 видно, что к концу исследования оставалась только за счет незначительно выраженной .</w:t>
      </w:r>
    </w:p>
    <w:p w:rsidR="00F67681" w:rsidRDefault="00F67681" w:rsidP="00F67681">
      <w:pPr>
        <w:ind w:firstLine="284"/>
        <w:jc w:val="both"/>
        <w:rPr>
          <w:color w:val="000000"/>
        </w:rPr>
      </w:pPr>
      <w:r w:rsidRPr="006335FB">
        <w:rPr>
          <w:color w:val="000000"/>
        </w:rPr>
        <w:t>Тошнота, рвота в основной группе были отмечены у 6 пациентов (27,8%), симптомы были полностью купированы к 14 дню исследования. Горечь во рту была у 2 пациентов (9,1%), у 1 пациента сохранялась (признаки обострение хронического калькулезного холецистита).</w:t>
      </w:r>
    </w:p>
    <w:p w:rsidR="00F67681" w:rsidRDefault="00F67681" w:rsidP="00F67681">
      <w:pPr>
        <w:ind w:firstLine="284"/>
        <w:jc w:val="both"/>
        <w:rPr>
          <w:color w:val="000000"/>
        </w:rPr>
      </w:pPr>
      <w:r w:rsidRPr="006335FB">
        <w:rPr>
          <w:color w:val="000000"/>
        </w:rPr>
        <w:t>Тошнота, рвота в контрольной группе были отмечены у 5 пациентов (22,7%), симптомы были полностью купированы к 14 дню исследования. Горечь во рту была у 1 пациента (4,5%) –ГЭРБ с доказанными (суточная рН-метрия) патологическими щелочными рефлюксами, что потребовало назначения прокинетика на 15 день. Симптом был полностью купирован к концу исследования.</w:t>
      </w:r>
    </w:p>
    <w:p w:rsidR="00F67681" w:rsidRPr="00BC4BCE" w:rsidRDefault="00F67681" w:rsidP="00F67681">
      <w:pPr>
        <w:spacing w:before="100" w:beforeAutospacing="1"/>
        <w:ind w:firstLine="284"/>
        <w:jc w:val="both"/>
        <w:rPr>
          <w:color w:val="000000"/>
          <w:sz w:val="22"/>
          <w:szCs w:val="22"/>
        </w:rPr>
      </w:pPr>
      <w:r w:rsidRPr="00A557F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 </w:t>
      </w:r>
      <w:r w:rsidRPr="003423AA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Таблица 2. </w:t>
      </w:r>
      <w:r w:rsidRPr="00BC4BCE">
        <w:rPr>
          <w:rFonts w:ascii="Times New Roman CYR" w:hAnsi="Times New Roman CYR" w:cs="Times New Roman CYR"/>
          <w:bCs/>
          <w:color w:val="000000"/>
          <w:sz w:val="22"/>
          <w:szCs w:val="22"/>
        </w:rPr>
        <w:t xml:space="preserve">Динамика интенсивности симптомов у пациентов на фоне терапии </w:t>
      </w:r>
      <w:r w:rsidRPr="00BC4BCE">
        <w:rPr>
          <w:sz w:val="22"/>
          <w:szCs w:val="22"/>
        </w:rPr>
        <w:t>ИПП омепразолом</w:t>
      </w:r>
      <w:r w:rsidRPr="00BC4BCE">
        <w:rPr>
          <w:rFonts w:ascii="Times New Roman CYR" w:hAnsi="Times New Roman CYR" w:cs="Times New Roman CYR"/>
          <w:bCs/>
          <w:color w:val="000000"/>
          <w:sz w:val="22"/>
          <w:szCs w:val="22"/>
        </w:rPr>
        <w:t xml:space="preserve"> (% больных)</w:t>
      </w:r>
    </w:p>
    <w:tbl>
      <w:tblPr>
        <w:tblW w:w="85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7"/>
        <w:gridCol w:w="1711"/>
        <w:gridCol w:w="2027"/>
        <w:gridCol w:w="2740"/>
      </w:tblGrid>
      <w:tr w:rsidR="00F67681" w:rsidRPr="003423AA" w:rsidTr="00F67681">
        <w:trPr>
          <w:trHeight w:val="556"/>
          <w:tblCellSpacing w:w="0" w:type="dxa"/>
          <w:jc w:val="center"/>
        </w:trPr>
        <w:tc>
          <w:tcPr>
            <w:tcW w:w="20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 xml:space="preserve">Изжога </w:t>
            </w:r>
          </w:p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47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Дни исследования.</w:t>
            </w:r>
          </w:p>
        </w:tc>
      </w:tr>
      <w:tr w:rsidR="00F67681" w:rsidRPr="003423AA" w:rsidTr="00F67681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rPr>
                <w:color w:val="000000"/>
                <w:sz w:val="22"/>
                <w:szCs w:val="22"/>
              </w:rPr>
            </w:pPr>
          </w:p>
        </w:tc>
      </w:tr>
      <w:tr w:rsidR="00F67681" w:rsidRPr="003423AA" w:rsidTr="00F676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0 день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Pr="003423AA">
              <w:rPr>
                <w:b/>
                <w:bCs/>
                <w:color w:val="000000"/>
                <w:sz w:val="22"/>
                <w:szCs w:val="22"/>
              </w:rPr>
              <w:t xml:space="preserve"> день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423AA">
              <w:rPr>
                <w:b/>
                <w:bCs/>
                <w:color w:val="000000"/>
                <w:sz w:val="22"/>
                <w:szCs w:val="22"/>
              </w:rPr>
              <w:t>0 день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(13,6%)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(86,4%)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(90,9%)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незначительная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(45,5%)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(13,6%)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(9,1%)</w:t>
            </w:r>
          </w:p>
        </w:tc>
      </w:tr>
      <w:tr w:rsidR="00F67681" w:rsidRPr="003423AA" w:rsidTr="00F67681">
        <w:trPr>
          <w:trHeight w:val="75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 xml:space="preserve">умеренная 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(22,7%)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3423A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выраженная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(18,2%)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3423A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Отрыжка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(22,7%)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(81,8%)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(81,8%)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незначительная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(31,8%)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(13,6%)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(18,2%)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 xml:space="preserve">умеренная 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(31,8%)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(4,5%)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67681" w:rsidRPr="003423AA" w:rsidTr="00F67681">
        <w:trPr>
          <w:trHeight w:val="90"/>
          <w:tblCellSpacing w:w="0" w:type="dxa"/>
          <w:jc w:val="center"/>
        </w:trPr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выраженная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(13,6%)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67681" w:rsidRPr="006335FB" w:rsidRDefault="00F67681" w:rsidP="00F67681">
      <w:pPr>
        <w:ind w:left="-567" w:firstLine="567"/>
        <w:jc w:val="both"/>
        <w:rPr>
          <w:color w:val="000000"/>
        </w:rPr>
      </w:pPr>
    </w:p>
    <w:p w:rsidR="00F67681" w:rsidRPr="006335FB" w:rsidRDefault="00F67681" w:rsidP="00F67681">
      <w:pPr>
        <w:ind w:firstLine="284"/>
        <w:jc w:val="both"/>
        <w:rPr>
          <w:color w:val="000000"/>
        </w:rPr>
      </w:pPr>
      <w:r w:rsidRPr="00290605">
        <w:rPr>
          <w:b/>
        </w:rPr>
        <w:t>Эндоскопическая картина</w:t>
      </w:r>
      <w:r w:rsidRPr="006335FB">
        <w:t xml:space="preserve">. </w:t>
      </w:r>
    </w:p>
    <w:p w:rsidR="00F67681" w:rsidRDefault="00F67681" w:rsidP="00F67681">
      <w:pPr>
        <w:ind w:firstLine="284"/>
        <w:jc w:val="both"/>
      </w:pPr>
      <w:r w:rsidRPr="006335FB">
        <w:t>У 16 пациентов в обеих группах на 30 день было проведена контрольная  ЭГД</w:t>
      </w:r>
      <w:r w:rsidRPr="006335FB">
        <w:rPr>
          <w:lang w:val="en-US"/>
        </w:rPr>
        <w:t>C</w:t>
      </w:r>
      <w:r>
        <w:t>.</w:t>
      </w:r>
    </w:p>
    <w:p w:rsidR="00F67681" w:rsidRDefault="00F67681" w:rsidP="00F67681">
      <w:pPr>
        <w:ind w:firstLine="284"/>
        <w:jc w:val="both"/>
      </w:pPr>
      <w:r>
        <w:t>В основной группе</w:t>
      </w:r>
      <w:r w:rsidRPr="006335FB">
        <w:t xml:space="preserve"> в 100% была доказана эпителизация и/или рубцевание язв верхних отделов желудочно-кишечного тракта</w:t>
      </w:r>
      <w:r>
        <w:t>.</w:t>
      </w:r>
    </w:p>
    <w:p w:rsidR="00F67681" w:rsidRDefault="00F67681" w:rsidP="00F67681">
      <w:pPr>
        <w:ind w:firstLine="284"/>
        <w:jc w:val="both"/>
        <w:rPr>
          <w:sz w:val="22"/>
          <w:szCs w:val="22"/>
        </w:rPr>
      </w:pPr>
      <w:r>
        <w:t>В контрольной группе</w:t>
      </w:r>
      <w:r w:rsidRPr="006335FB">
        <w:t xml:space="preserve"> у</w:t>
      </w:r>
      <w:r w:rsidRPr="006335FB">
        <w:rPr>
          <w:color w:val="000000"/>
        </w:rPr>
        <w:t xml:space="preserve"> (45,5%)</w:t>
      </w:r>
      <w:r w:rsidRPr="006335FB">
        <w:t xml:space="preserve"> сохранялась гиперемия слизистой, локально отечность слизистой желудка, луковицы 12перстной кишки.</w:t>
      </w:r>
      <w:r>
        <w:rPr>
          <w:sz w:val="22"/>
          <w:szCs w:val="22"/>
        </w:rPr>
        <w:t xml:space="preserve">  </w:t>
      </w:r>
    </w:p>
    <w:p w:rsidR="00F67681" w:rsidRDefault="00F67681" w:rsidP="00F67681">
      <w:pPr>
        <w:spacing w:before="100" w:beforeAutospacing="1"/>
        <w:jc w:val="both"/>
        <w:rPr>
          <w:rFonts w:ascii="Times New Roman CYR" w:hAnsi="Times New Roman CYR" w:cs="Times New Roman CYR"/>
          <w:bCs/>
          <w:color w:val="000000"/>
          <w:sz w:val="22"/>
          <w:szCs w:val="22"/>
        </w:rPr>
      </w:pPr>
      <w:r w:rsidRPr="003423AA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lastRenderedPageBreak/>
        <w:t xml:space="preserve">Таблица 3. </w:t>
      </w:r>
      <w:r w:rsidRPr="00C0045F">
        <w:rPr>
          <w:rFonts w:ascii="Times New Roman CYR" w:hAnsi="Times New Roman CYR" w:cs="Times New Roman CYR"/>
          <w:bCs/>
          <w:color w:val="000000"/>
          <w:sz w:val="22"/>
          <w:szCs w:val="22"/>
        </w:rPr>
        <w:t>Сравнительное уменьшение доли больных с изжогой и отрыжкой при лечении разными схемами.</w:t>
      </w:r>
    </w:p>
    <w:tbl>
      <w:tblPr>
        <w:tblW w:w="969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0"/>
        <w:gridCol w:w="1934"/>
        <w:gridCol w:w="1934"/>
        <w:gridCol w:w="1934"/>
        <w:gridCol w:w="1969"/>
      </w:tblGrid>
      <w:tr w:rsidR="00F67681" w:rsidRPr="003423AA" w:rsidTr="0060432D">
        <w:trPr>
          <w:trHeight w:val="1125"/>
          <w:tblCellSpacing w:w="0" w:type="dxa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Группа больных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Симптом 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% больных до лечения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% больных после лечения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 w:after="202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Уменьшение доли больных</w:t>
            </w:r>
          </w:p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b/>
                <w:bCs/>
                <w:color w:val="000000"/>
                <w:sz w:val="22"/>
                <w:szCs w:val="22"/>
              </w:rPr>
              <w:t>после лечения</w:t>
            </w:r>
          </w:p>
        </w:tc>
      </w:tr>
      <w:tr w:rsidR="00F67681" w:rsidRPr="003423AA" w:rsidTr="0060432D">
        <w:trPr>
          <w:trHeight w:val="395"/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Основная</w:t>
            </w:r>
          </w:p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(комб-ное лечение)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Изжога 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72,8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 16</w:t>
            </w: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раз</w:t>
            </w:r>
          </w:p>
        </w:tc>
      </w:tr>
      <w:tr w:rsidR="00F67681" w:rsidRPr="003423AA" w:rsidTr="0060432D">
        <w:trPr>
          <w:trHeight w:val="146"/>
          <w:tblCellSpacing w:w="0" w:type="dxa"/>
        </w:trPr>
        <w:tc>
          <w:tcPr>
            <w:tcW w:w="19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Отрыжка 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 6 раз</w:t>
            </w:r>
          </w:p>
        </w:tc>
      </w:tr>
      <w:tr w:rsidR="00F67681" w:rsidRPr="003423AA" w:rsidTr="0060432D">
        <w:trPr>
          <w:trHeight w:val="410"/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C0045F" w:rsidRDefault="00F67681" w:rsidP="0060432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C0045F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Контрольная</w:t>
            </w:r>
          </w:p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C0045F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(монотерапия ИПП)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Изжога 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раз</w:t>
            </w:r>
          </w:p>
        </w:tc>
      </w:tr>
      <w:tr w:rsidR="00F67681" w:rsidRPr="003423AA" w:rsidTr="0060432D">
        <w:trPr>
          <w:trHeight w:val="146"/>
          <w:tblCellSpacing w:w="0" w:type="dxa"/>
        </w:trPr>
        <w:tc>
          <w:tcPr>
            <w:tcW w:w="19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681" w:rsidRPr="003423AA" w:rsidRDefault="00F67681" w:rsidP="006043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Отрыжка 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681" w:rsidRPr="003423AA" w:rsidRDefault="00F67681" w:rsidP="0060432D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  <w:r w:rsidRPr="003423A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раз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</w:t>
            </w:r>
          </w:p>
        </w:tc>
      </w:tr>
    </w:tbl>
    <w:p w:rsidR="00F67681" w:rsidRDefault="00F67681" w:rsidP="00F67681">
      <w:pPr>
        <w:jc w:val="both"/>
      </w:pPr>
    </w:p>
    <w:p w:rsidR="00F67681" w:rsidRPr="00CA4089" w:rsidRDefault="00F67681" w:rsidP="00F67681">
      <w:pPr>
        <w:ind w:firstLine="284"/>
        <w:jc w:val="both"/>
      </w:pPr>
      <w:r w:rsidRPr="00CA4089">
        <w:t>У оставшихся 6 пациентов в каждой группе сроки исследования были изменены: больные с эрозивно-язвенными дефектами желудка и 12-перстной кишки были обследованы (ЭГД</w:t>
      </w:r>
      <w:r w:rsidRPr="00CA4089">
        <w:rPr>
          <w:lang w:val="en-US"/>
        </w:rPr>
        <w:t>C</w:t>
      </w:r>
      <w:r w:rsidRPr="00CA4089">
        <w:t xml:space="preserve">) через 14 дней. </w:t>
      </w:r>
    </w:p>
    <w:p w:rsidR="00F67681" w:rsidRPr="00CA4089" w:rsidRDefault="00F67681" w:rsidP="00F67681">
      <w:pPr>
        <w:ind w:firstLine="284"/>
        <w:jc w:val="both"/>
      </w:pPr>
      <w:r w:rsidRPr="00CA4089">
        <w:t>Основная группа: на 14 день исследования эрозивно-язвенных дефектов слизистой не отмечено, кроме 2 случаев язвенной болезни желудка и 1 случая язвенной болезни луковицы 12перстной кишки, при этом язвенный дефект уменьшился не менее чем в 2 раза, к 30 дню доказано полное рубцевание.</w:t>
      </w:r>
    </w:p>
    <w:p w:rsidR="00F67681" w:rsidRPr="00CA4089" w:rsidRDefault="00F67681" w:rsidP="00F67681">
      <w:pPr>
        <w:ind w:firstLine="284"/>
        <w:jc w:val="both"/>
      </w:pPr>
      <w:r w:rsidRPr="00CA4089">
        <w:t xml:space="preserve">Контрольная группа: у 2 пациентов с язвенной болезнью желудка и у 3-х пациентов с язвенной болезнью луковицы 12перстной кишки язвенный дефект сохранялся, отмечено уменьшение дефектов не менее чем в 2 раза, на 30 день-ремиссия язвенной болезни. У остальных пациентов эрозивно-язвенные дефекты отсутствовали уже на 14 день. </w:t>
      </w:r>
    </w:p>
    <w:p w:rsidR="00F67681" w:rsidRPr="00CA4089" w:rsidRDefault="00F67681" w:rsidP="00F67681">
      <w:pPr>
        <w:ind w:firstLine="284"/>
        <w:jc w:val="both"/>
      </w:pPr>
      <w:r w:rsidRPr="00CA4089">
        <w:t xml:space="preserve">В основной группе у </w:t>
      </w:r>
      <w:r>
        <w:t>17 больных (</w:t>
      </w:r>
      <w:r w:rsidRPr="00CA4089">
        <w:t>77,3 %</w:t>
      </w:r>
      <w:r>
        <w:t>)</w:t>
      </w:r>
      <w:r w:rsidRPr="00CA4089">
        <w:t xml:space="preserve"> самочувствие было нарушено, из них 3 (17,6%) изначально оценили самочувствие как неудовлетворительное</w:t>
      </w:r>
      <w:r>
        <w:t>.</w:t>
      </w:r>
      <w:r w:rsidRPr="00CA4089">
        <w:t xml:space="preserve"> </w:t>
      </w:r>
      <w:r>
        <w:t xml:space="preserve">К концу </w:t>
      </w:r>
      <w:r w:rsidRPr="00CA4089">
        <w:t xml:space="preserve">исследования </w:t>
      </w:r>
      <w:r>
        <w:t xml:space="preserve">21 </w:t>
      </w:r>
      <w:r w:rsidRPr="00CA4089">
        <w:t>пациент</w:t>
      </w:r>
      <w:r>
        <w:t xml:space="preserve"> (95,5%)</w:t>
      </w:r>
      <w:r w:rsidRPr="00CA4089">
        <w:t xml:space="preserve"> </w:t>
      </w:r>
      <w:r>
        <w:t xml:space="preserve">группы </w:t>
      </w:r>
      <w:r w:rsidRPr="00CA4089">
        <w:t>оценили самочувствие как хорошее, 1 пациент (4,5%) отметил улучшение.</w:t>
      </w:r>
      <w:r w:rsidRPr="00CA4089">
        <w:rPr>
          <w:rFonts w:ascii="Times New Roman CYR" w:hAnsi="Times New Roman CYR" w:cs="Times New Roman CYR"/>
          <w:color w:val="000000"/>
        </w:rPr>
        <w:t xml:space="preserve">       </w:t>
      </w:r>
    </w:p>
    <w:p w:rsidR="00F67681" w:rsidRPr="00CA4089" w:rsidRDefault="00F67681" w:rsidP="00F67681">
      <w:pPr>
        <w:ind w:firstLine="284"/>
        <w:jc w:val="both"/>
        <w:rPr>
          <w:rFonts w:ascii="Times New Roman CYR" w:hAnsi="Times New Roman CYR" w:cs="Times New Roman CYR"/>
          <w:color w:val="000000"/>
        </w:rPr>
      </w:pPr>
      <w:r w:rsidRPr="00CA4089">
        <w:t xml:space="preserve">В </w:t>
      </w:r>
      <w:r>
        <w:t xml:space="preserve">контрольной </w:t>
      </w:r>
      <w:r w:rsidRPr="00CA4089">
        <w:t>группе самочувствие было нарушено у 72,7% (16 пациентов), на фоне терапии 19 (86,4%) оценивали как хорошее, 3 (13,6%)</w:t>
      </w:r>
      <w:r>
        <w:t xml:space="preserve"> </w:t>
      </w:r>
      <w:r w:rsidRPr="00CA4089">
        <w:t>оценили как «близкое к здоровью»</w:t>
      </w:r>
    </w:p>
    <w:p w:rsidR="00F67681" w:rsidRPr="00CA4089" w:rsidRDefault="00F67681" w:rsidP="00F67681">
      <w:pPr>
        <w:ind w:right="-5" w:firstLine="284"/>
        <w:jc w:val="both"/>
        <w:rPr>
          <w:b/>
        </w:rPr>
      </w:pPr>
      <w:r w:rsidRPr="00CA4089">
        <w:rPr>
          <w:b/>
        </w:rPr>
        <w:t xml:space="preserve">          Заключение:</w:t>
      </w:r>
    </w:p>
    <w:p w:rsidR="00F67681" w:rsidRPr="00CA4089" w:rsidRDefault="00F67681" w:rsidP="00F67681">
      <w:pPr>
        <w:ind w:firstLine="284"/>
        <w:jc w:val="both"/>
        <w:rPr>
          <w:rFonts w:ascii="Times New Roman CYR" w:hAnsi="Times New Roman CYR" w:cs="Times New Roman CYR"/>
          <w:color w:val="000000"/>
        </w:rPr>
      </w:pPr>
      <w:r w:rsidRPr="00CA4089">
        <w:t xml:space="preserve">За время проведения исследования в течение 30 дней в обеих группах ухудшения состояния не отмечено, побочные эффекты не зафиксированы. </w:t>
      </w:r>
    </w:p>
    <w:p w:rsidR="00F67681" w:rsidRPr="00CA4089" w:rsidRDefault="00F67681" w:rsidP="00F67681">
      <w:pPr>
        <w:ind w:firstLine="284"/>
        <w:jc w:val="both"/>
        <w:rPr>
          <w:rFonts w:ascii="Times New Roman CYR" w:hAnsi="Times New Roman CYR" w:cs="Times New Roman CYR"/>
          <w:color w:val="000000"/>
        </w:rPr>
      </w:pPr>
      <w:r w:rsidRPr="00CA4089">
        <w:t>Лабораторные показатели без клинически значимых изменений, клинически значимых отклонений от нормы на фоне лечения не было.</w:t>
      </w:r>
    </w:p>
    <w:p w:rsidR="00F67681" w:rsidRPr="00CA4089" w:rsidRDefault="00F67681" w:rsidP="00F67681">
      <w:pPr>
        <w:ind w:right="-5" w:firstLine="284"/>
        <w:jc w:val="both"/>
      </w:pPr>
      <w:r w:rsidRPr="00CA4089">
        <w:t>Отмечена хорошая переносимость БАД «Фламена», удобство дозирования и приема препарата.</w:t>
      </w:r>
    </w:p>
    <w:p w:rsidR="00F67681" w:rsidRPr="00CA4089" w:rsidRDefault="00F67681" w:rsidP="00F67681">
      <w:pPr>
        <w:ind w:right="-5" w:firstLine="284"/>
        <w:jc w:val="both"/>
      </w:pPr>
      <w:r>
        <w:t>При этом п</w:t>
      </w:r>
      <w:r w:rsidRPr="00CA4089">
        <w:t xml:space="preserve">оказатели в основной группе (БАД «Фламена» в сочетании с ИПП (омепразол)) статистически значимо превосходят результаты группы монотерапии </w:t>
      </w:r>
      <w:r>
        <w:t>ИПП (</w:t>
      </w:r>
      <w:r w:rsidRPr="00CA4089">
        <w:t>омепразолом</w:t>
      </w:r>
      <w:r>
        <w:t>),</w:t>
      </w:r>
      <w:r w:rsidRPr="00CA4089">
        <w:t xml:space="preserve"> как </w:t>
      </w:r>
      <w:r>
        <w:t xml:space="preserve">по </w:t>
      </w:r>
      <w:r w:rsidRPr="00CA4089">
        <w:t>клинически</w:t>
      </w:r>
      <w:r>
        <w:t>м показателям</w:t>
      </w:r>
      <w:r w:rsidRPr="00CA4089">
        <w:t xml:space="preserve"> (по динамике симптомов, нормализации самочувствия и улучшения качества жизни), так и </w:t>
      </w:r>
      <w:r>
        <w:t xml:space="preserve">по данным </w:t>
      </w:r>
      <w:r w:rsidRPr="00CA4089">
        <w:t>эндоскопическ</w:t>
      </w:r>
      <w:r>
        <w:t>ого исследования</w:t>
      </w:r>
      <w:r w:rsidRPr="00CA4089">
        <w:t xml:space="preserve">.  </w:t>
      </w:r>
    </w:p>
    <w:p w:rsidR="00F67681" w:rsidRDefault="00F67681" w:rsidP="00F67681">
      <w:pPr>
        <w:ind w:right="-5" w:firstLine="284"/>
        <w:jc w:val="both"/>
        <w:rPr>
          <w:sz w:val="22"/>
          <w:szCs w:val="22"/>
        </w:rPr>
      </w:pPr>
      <w:r w:rsidRPr="00CA4089">
        <w:t xml:space="preserve">Целесообразно проведение сравнительного исследования, с включением группы монотерапии «Фламеной» для достоверной оценки клинико-эндоскопической эффективности в сравнении с антисекреторными препаратами. </w:t>
      </w:r>
    </w:p>
    <w:p w:rsidR="00F67681" w:rsidRDefault="00F67681" w:rsidP="00F67681">
      <w:pPr>
        <w:ind w:right="-5"/>
        <w:jc w:val="both"/>
        <w:rPr>
          <w:sz w:val="22"/>
          <w:szCs w:val="22"/>
        </w:rPr>
      </w:pPr>
    </w:p>
    <w:p w:rsidR="00F67681" w:rsidRDefault="00F67681" w:rsidP="00F67681">
      <w:pPr>
        <w:ind w:right="-5"/>
        <w:jc w:val="both"/>
        <w:rPr>
          <w:sz w:val="22"/>
          <w:szCs w:val="22"/>
        </w:rPr>
      </w:pPr>
    </w:p>
    <w:p w:rsidR="00F67681" w:rsidRDefault="00F67681" w:rsidP="00F67681">
      <w:pPr>
        <w:ind w:right="-5"/>
        <w:jc w:val="both"/>
        <w:rPr>
          <w:sz w:val="22"/>
          <w:szCs w:val="22"/>
        </w:rPr>
      </w:pPr>
    </w:p>
    <w:p w:rsidR="00F67681" w:rsidRDefault="00F67681" w:rsidP="00F67681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Главный исследователь                                       Селиверстова Т.Р.</w:t>
      </w:r>
    </w:p>
    <w:p w:rsidR="00F67681" w:rsidRDefault="00F67681" w:rsidP="00F67681">
      <w:pPr>
        <w:ind w:right="-5"/>
        <w:jc w:val="both"/>
        <w:rPr>
          <w:sz w:val="22"/>
          <w:szCs w:val="22"/>
        </w:rPr>
      </w:pPr>
    </w:p>
    <w:p w:rsidR="00F67681" w:rsidRPr="00CF3AB3" w:rsidRDefault="00F67681" w:rsidP="00F67681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Исследователь                                                       Подлесских М.Н.</w:t>
      </w:r>
    </w:p>
    <w:p w:rsidR="00EF6826" w:rsidRDefault="00EF6826" w:rsidP="00EF6826">
      <w:pPr>
        <w:jc w:val="center"/>
        <w:rPr>
          <w:sz w:val="32"/>
          <w:szCs w:val="32"/>
        </w:rPr>
      </w:pPr>
      <w:r>
        <w:rPr>
          <w:sz w:val="22"/>
          <w:szCs w:val="22"/>
        </w:rPr>
        <w:br w:type="page"/>
      </w:r>
      <w:r w:rsidRPr="00A30C3C">
        <w:rPr>
          <w:spacing w:val="8"/>
          <w:sz w:val="32"/>
          <w:szCs w:val="32"/>
        </w:rPr>
        <w:lastRenderedPageBreak/>
        <w:t xml:space="preserve">Оценка эффективности  применения в терапевтических целях антиоксидантно-фосфолипидного комплекса «Фламена </w:t>
      </w:r>
      <w:r w:rsidRPr="00A30C3C">
        <w:rPr>
          <w:i/>
          <w:spacing w:val="8"/>
          <w:sz w:val="32"/>
          <w:szCs w:val="32"/>
          <w:lang w:val="en-US"/>
        </w:rPr>
        <w:t>D</w:t>
      </w:r>
      <w:r w:rsidRPr="00A30C3C">
        <w:rPr>
          <w:spacing w:val="8"/>
          <w:sz w:val="32"/>
          <w:szCs w:val="32"/>
        </w:rPr>
        <w:t>» при лечении эрозивно-язвенных заболеваний желудочно-кишечного</w:t>
      </w:r>
      <w:r w:rsidRPr="00A30C3C">
        <w:rPr>
          <w:sz w:val="32"/>
          <w:szCs w:val="32"/>
        </w:rPr>
        <w:t xml:space="preserve"> тракта</w:t>
      </w:r>
    </w:p>
    <w:p w:rsidR="00EF6826" w:rsidRPr="00A30C3C" w:rsidRDefault="00EF6826" w:rsidP="00EF6826">
      <w:pPr>
        <w:jc w:val="center"/>
        <w:rPr>
          <w:b/>
          <w:sz w:val="32"/>
          <w:szCs w:val="32"/>
        </w:rPr>
      </w:pPr>
    </w:p>
    <w:p w:rsidR="00EF6826" w:rsidRDefault="00EF6826" w:rsidP="00EF6826">
      <w:pPr>
        <w:jc w:val="center"/>
        <w:rPr>
          <w:b/>
          <w:sz w:val="36"/>
          <w:szCs w:val="36"/>
        </w:rPr>
      </w:pPr>
      <w:r w:rsidRPr="00A64F24">
        <w:rPr>
          <w:b/>
          <w:sz w:val="36"/>
          <w:szCs w:val="36"/>
        </w:rPr>
        <w:t>Отзыв</w:t>
      </w:r>
    </w:p>
    <w:p w:rsidR="00EF6826" w:rsidRDefault="00EF6826" w:rsidP="00EF6826">
      <w:pPr>
        <w:jc w:val="center"/>
        <w:rPr>
          <w:b/>
          <w:sz w:val="36"/>
          <w:szCs w:val="36"/>
        </w:rPr>
      </w:pPr>
    </w:p>
    <w:p w:rsidR="00EF6826" w:rsidRPr="007372E9" w:rsidRDefault="00EF6826" w:rsidP="00EF6826">
      <w:pPr>
        <w:spacing w:line="360" w:lineRule="auto"/>
        <w:jc w:val="both"/>
        <w:rPr>
          <w:u w:val="single"/>
        </w:rPr>
      </w:pPr>
      <w:r w:rsidRPr="007372E9">
        <w:rPr>
          <w:u w:val="single"/>
        </w:rPr>
        <w:t xml:space="preserve">Цель исследований 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>Оценить перспективность применения в терапевтических целях антиоксидантно-фосфолипидного комплекса</w:t>
      </w:r>
      <w:r>
        <w:t xml:space="preserve"> «Фламена® </w:t>
      </w:r>
      <w:r w:rsidRPr="00A30C3C">
        <w:rPr>
          <w:i/>
          <w:lang w:val="en-US"/>
        </w:rPr>
        <w:t>D</w:t>
      </w:r>
      <w:r>
        <w:t>»</w:t>
      </w:r>
      <w:r w:rsidRPr="007372E9">
        <w:t>.</w:t>
      </w:r>
    </w:p>
    <w:p w:rsidR="00EF6826" w:rsidRPr="007372E9" w:rsidRDefault="00EF6826" w:rsidP="00EF6826">
      <w:pPr>
        <w:spacing w:line="360" w:lineRule="auto"/>
        <w:jc w:val="both"/>
        <w:rPr>
          <w:u w:val="single"/>
        </w:rPr>
      </w:pPr>
      <w:r w:rsidRPr="007372E9">
        <w:rPr>
          <w:u w:val="single"/>
        </w:rPr>
        <w:t>Методы исследований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 xml:space="preserve">На базе лаборатории гастроскопии МОНИКИ им. М.Ф. Владимирского были проведены диагностические обследования </w:t>
      </w:r>
      <w:r>
        <w:t>тридцати</w:t>
      </w:r>
      <w:r w:rsidRPr="007372E9">
        <w:t xml:space="preserve"> больных с использованием эзофагогастроскопии. В результате обследований у всех больных были установлены различные формы патологий желудочно-кишечного тракта. В 80 процентах случаев диагностированы одна или несколько эрозий и язвы 12ой кишки и желудка диаметром от 2 до 5 мм в острой и простой фазах, сопровождающиеся острым эрозивным или простым гастритом. При этом другие </w:t>
      </w:r>
      <w:r w:rsidRPr="007372E9">
        <w:rPr>
          <w:i/>
        </w:rPr>
        <w:t>патологии</w:t>
      </w:r>
      <w:r w:rsidRPr="007372E9">
        <w:t xml:space="preserve"> желудочно-кишечного тракта находились пределах допустимых значений.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 xml:space="preserve">В целях терапии выявленных патологий пациентам с эрозиями и язвами было назначено применение антиоксидантно-фосфолипидного комплекса </w:t>
      </w:r>
      <w:r>
        <w:t xml:space="preserve">«Фламена® </w:t>
      </w:r>
      <w:r w:rsidRPr="00A30C3C">
        <w:rPr>
          <w:i/>
          <w:lang w:val="en-US"/>
        </w:rPr>
        <w:t>D</w:t>
      </w:r>
      <w:r>
        <w:t xml:space="preserve">» </w:t>
      </w:r>
      <w:r w:rsidRPr="007372E9">
        <w:t>перорально без назначения специальных диет. Курс приема определен в 6 недель с повторным осмотром. Во время курса больным рекомендован отказ от приема других терапевтических средств.</w:t>
      </w:r>
    </w:p>
    <w:p w:rsidR="00EF6826" w:rsidRPr="007372E9" w:rsidRDefault="00EF6826" w:rsidP="00EF6826">
      <w:pPr>
        <w:spacing w:line="360" w:lineRule="auto"/>
        <w:jc w:val="both"/>
        <w:rPr>
          <w:u w:val="single"/>
        </w:rPr>
      </w:pPr>
      <w:r w:rsidRPr="007372E9">
        <w:rPr>
          <w:u w:val="single"/>
        </w:rPr>
        <w:t xml:space="preserve">Результаты исследований 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>По окончании курса приема антиоксидантно-фосфолипидного комплекса</w:t>
      </w:r>
      <w:r>
        <w:t xml:space="preserve"> «Фламена® </w:t>
      </w:r>
      <w:r w:rsidRPr="00A30C3C">
        <w:rPr>
          <w:i/>
          <w:lang w:val="en-US"/>
        </w:rPr>
        <w:t>D</w:t>
      </w:r>
      <w:r>
        <w:t>»</w:t>
      </w:r>
      <w:r w:rsidRPr="007372E9">
        <w:t xml:space="preserve"> все больные прошли аналогичное диагностические обследования с использованием эзофагогастроскопии. 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>В ходе обследования установлено, что в 100 процентах случаев у больных отсутствуют аллергические и другие патологические проявления на прием перорально антиоксидантно-фосфолипидного комплекса</w:t>
      </w:r>
      <w:r>
        <w:t xml:space="preserve"> «Фламена® </w:t>
      </w:r>
      <w:r w:rsidRPr="00A30C3C">
        <w:rPr>
          <w:i/>
          <w:lang w:val="en-US"/>
        </w:rPr>
        <w:t>D</w:t>
      </w:r>
      <w:r>
        <w:t>»</w:t>
      </w:r>
      <w:r w:rsidRPr="007372E9">
        <w:t>.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 xml:space="preserve">В 50 процентах случаев формы простых гастритов больных, а так же другие сопровождающие патологии не претерпели изменений.  В 25 процентах случаев острый и острый эрозивный гастрит изменил форму на простой гастрит. В оставшихся 25 процентах больных острый гастрит сохранился. При этом в 80 процентах случаев у больных зафиксирована полная эпитализация эрозий и язв, рубцы и другие патологические образования не обнаружены. В 20 процентах случаев отмечены сокращения размеров поверхностей язв более чем в два раза с исчезновением налета фибрина и некротических тканей. Курс приема антиоксидантно-фосфолипидного комплекса </w:t>
      </w:r>
      <w:r>
        <w:t xml:space="preserve">«Фламена® </w:t>
      </w:r>
      <w:r w:rsidRPr="00A30C3C">
        <w:rPr>
          <w:i/>
          <w:lang w:val="en-US"/>
        </w:rPr>
        <w:t>D</w:t>
      </w:r>
      <w:r>
        <w:t xml:space="preserve">» </w:t>
      </w:r>
      <w:r w:rsidRPr="007372E9">
        <w:t>был продлен еще на 4 недели до окончательной эпитализации язв.</w:t>
      </w:r>
    </w:p>
    <w:p w:rsidR="00EF6826" w:rsidRPr="007372E9" w:rsidRDefault="00EF6826" w:rsidP="00EF6826">
      <w:pPr>
        <w:spacing w:line="360" w:lineRule="auto"/>
        <w:jc w:val="both"/>
        <w:rPr>
          <w:u w:val="single"/>
        </w:rPr>
      </w:pPr>
      <w:r w:rsidRPr="007372E9">
        <w:rPr>
          <w:u w:val="single"/>
        </w:rPr>
        <w:lastRenderedPageBreak/>
        <w:t>Вывод.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 xml:space="preserve">Проведенные исследования дают основание предположить высокую терапевтическую  эффективность антиоксидантно-фосфолипидного комплекса </w:t>
      </w:r>
      <w:r>
        <w:t xml:space="preserve">«Фламена® </w:t>
      </w:r>
      <w:r w:rsidRPr="00A30C3C">
        <w:rPr>
          <w:i/>
          <w:lang w:val="en-US"/>
        </w:rPr>
        <w:t>D</w:t>
      </w:r>
      <w:r>
        <w:t xml:space="preserve">» </w:t>
      </w:r>
      <w:r w:rsidRPr="007372E9">
        <w:t xml:space="preserve">при эрозивно-язвенных патологий 12ти перстной кишки и желудка и продолжить клинические исследования, направленные на создание лекарственных препаратов на основе  антиоксидантно-фосфолипидного комплекса </w:t>
      </w:r>
      <w:r>
        <w:t xml:space="preserve">«Фламена® </w:t>
      </w:r>
      <w:r w:rsidRPr="00A30C3C">
        <w:rPr>
          <w:i/>
          <w:lang w:val="en-US"/>
        </w:rPr>
        <w:t>D</w:t>
      </w:r>
      <w:r>
        <w:t xml:space="preserve">» </w:t>
      </w:r>
      <w:r w:rsidRPr="007372E9">
        <w:t>и эффективных и безопасных методов терапии различных патологий желудочно-кишечного тракта, обеспечивающих достижение терапевтического эффекта в более короткие сроки, чем традиционное лечение.</w:t>
      </w:r>
    </w:p>
    <w:p w:rsidR="00EF6826" w:rsidRPr="007372E9" w:rsidRDefault="00EF6826" w:rsidP="00EF6826">
      <w:pPr>
        <w:spacing w:line="360" w:lineRule="auto"/>
        <w:jc w:val="both"/>
      </w:pPr>
    </w:p>
    <w:p w:rsidR="00EF6826" w:rsidRDefault="00EF6826" w:rsidP="00EF6826">
      <w:pPr>
        <w:spacing w:line="360" w:lineRule="auto"/>
        <w:jc w:val="both"/>
      </w:pPr>
      <w:r w:rsidRPr="007372E9">
        <w:t xml:space="preserve">Заведующий лаборатории гастроскопии </w:t>
      </w:r>
    </w:p>
    <w:p w:rsidR="00EF6826" w:rsidRDefault="00EF6826" w:rsidP="00EF6826">
      <w:pPr>
        <w:spacing w:line="360" w:lineRule="auto"/>
        <w:jc w:val="both"/>
      </w:pPr>
      <w:r w:rsidRPr="007372E9">
        <w:t>МОНИКИ им. М.Ф. Владимирского</w:t>
      </w:r>
    </w:p>
    <w:p w:rsidR="00EF6826" w:rsidRDefault="00EF6826" w:rsidP="00EF6826">
      <w:pPr>
        <w:spacing w:line="360" w:lineRule="auto"/>
        <w:jc w:val="both"/>
      </w:pPr>
      <w:r w:rsidRPr="007372E9">
        <w:t xml:space="preserve">кандидат медицинских наук, 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 xml:space="preserve">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72E9">
        <w:t xml:space="preserve">Гукосян Э.А.,  </w:t>
      </w:r>
    </w:p>
    <w:p w:rsidR="00EF6826" w:rsidRDefault="00EF6826" w:rsidP="00EF6826">
      <w:pPr>
        <w:spacing w:line="360" w:lineRule="auto"/>
        <w:jc w:val="both"/>
      </w:pPr>
      <w:r w:rsidRPr="007372E9">
        <w:t xml:space="preserve">Ведущий научный сотрудник торакального </w:t>
      </w:r>
    </w:p>
    <w:p w:rsidR="00EF6826" w:rsidRDefault="00EF6826" w:rsidP="00EF6826">
      <w:pPr>
        <w:spacing w:line="360" w:lineRule="auto"/>
        <w:jc w:val="both"/>
      </w:pPr>
      <w:r w:rsidRPr="007372E9">
        <w:t xml:space="preserve">хирургического отделения </w:t>
      </w:r>
    </w:p>
    <w:p w:rsidR="00EF6826" w:rsidRDefault="00EF6826" w:rsidP="00EF6826">
      <w:pPr>
        <w:spacing w:line="360" w:lineRule="auto"/>
        <w:jc w:val="both"/>
      </w:pPr>
      <w:r w:rsidRPr="007372E9">
        <w:t xml:space="preserve">МОНИКИ им. М.Ф. Владимирского </w:t>
      </w:r>
    </w:p>
    <w:p w:rsidR="00EF6826" w:rsidRPr="007372E9" w:rsidRDefault="00EF6826" w:rsidP="00EF6826">
      <w:pPr>
        <w:spacing w:line="360" w:lineRule="auto"/>
        <w:jc w:val="both"/>
      </w:pPr>
      <w:r w:rsidRPr="007372E9">
        <w:t xml:space="preserve">кандидат медицинских наук, </w:t>
      </w:r>
      <w:r>
        <w:tab/>
      </w:r>
      <w:r>
        <w:tab/>
      </w:r>
      <w:r>
        <w:tab/>
      </w:r>
      <w:r>
        <w:tab/>
      </w:r>
      <w:r w:rsidRPr="007372E9">
        <w:t>Шабаров В.Л.</w:t>
      </w:r>
    </w:p>
    <w:p w:rsidR="00EF6826" w:rsidRPr="00CF3AB3" w:rsidRDefault="00EF6826" w:rsidP="00CF3AB3">
      <w:pPr>
        <w:ind w:right="-5"/>
        <w:jc w:val="both"/>
        <w:rPr>
          <w:sz w:val="22"/>
          <w:szCs w:val="22"/>
        </w:rPr>
      </w:pPr>
    </w:p>
    <w:sectPr w:rsidR="00EF6826" w:rsidRPr="00CF3AB3" w:rsidSect="00F67681">
      <w:footerReference w:type="default" r:id="rId8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FA" w:rsidRDefault="002A0CFA" w:rsidP="00EF6826">
      <w:r>
        <w:separator/>
      </w:r>
    </w:p>
  </w:endnote>
  <w:endnote w:type="continuationSeparator" w:id="0">
    <w:p w:rsidR="002A0CFA" w:rsidRDefault="002A0CFA" w:rsidP="00EF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81" w:rsidRDefault="00EF6826" w:rsidP="00F6768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F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FA" w:rsidRDefault="002A0CFA" w:rsidP="00EF6826">
      <w:r>
        <w:separator/>
      </w:r>
    </w:p>
  </w:footnote>
  <w:footnote w:type="continuationSeparator" w:id="0">
    <w:p w:rsidR="002A0CFA" w:rsidRDefault="002A0CFA" w:rsidP="00EF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51A"/>
    <w:multiLevelType w:val="multilevel"/>
    <w:tmpl w:val="3264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13652"/>
    <w:multiLevelType w:val="multilevel"/>
    <w:tmpl w:val="524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63D31"/>
    <w:multiLevelType w:val="multilevel"/>
    <w:tmpl w:val="899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61538"/>
    <w:multiLevelType w:val="multilevel"/>
    <w:tmpl w:val="5318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73D11"/>
    <w:multiLevelType w:val="multilevel"/>
    <w:tmpl w:val="E59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23"/>
    <w:rsid w:val="000A6C77"/>
    <w:rsid w:val="001076FC"/>
    <w:rsid w:val="00150C75"/>
    <w:rsid w:val="00186F09"/>
    <w:rsid w:val="001A7B07"/>
    <w:rsid w:val="002039B2"/>
    <w:rsid w:val="00210784"/>
    <w:rsid w:val="00236D35"/>
    <w:rsid w:val="002743D4"/>
    <w:rsid w:val="002A0CFA"/>
    <w:rsid w:val="002D0C1E"/>
    <w:rsid w:val="003225A7"/>
    <w:rsid w:val="003423AA"/>
    <w:rsid w:val="0034543B"/>
    <w:rsid w:val="003D712F"/>
    <w:rsid w:val="00473730"/>
    <w:rsid w:val="00497800"/>
    <w:rsid w:val="004A095B"/>
    <w:rsid w:val="004A4694"/>
    <w:rsid w:val="004A76B0"/>
    <w:rsid w:val="004D759C"/>
    <w:rsid w:val="005252F5"/>
    <w:rsid w:val="005C1E4E"/>
    <w:rsid w:val="005C245F"/>
    <w:rsid w:val="005D6C53"/>
    <w:rsid w:val="0060432D"/>
    <w:rsid w:val="006171B0"/>
    <w:rsid w:val="006260B9"/>
    <w:rsid w:val="00630B04"/>
    <w:rsid w:val="00643C70"/>
    <w:rsid w:val="0069307C"/>
    <w:rsid w:val="006D07C9"/>
    <w:rsid w:val="006D58B8"/>
    <w:rsid w:val="006E7A3D"/>
    <w:rsid w:val="006F7629"/>
    <w:rsid w:val="0071797C"/>
    <w:rsid w:val="00736F1D"/>
    <w:rsid w:val="00764EDB"/>
    <w:rsid w:val="00787EB3"/>
    <w:rsid w:val="007A6BF7"/>
    <w:rsid w:val="007A73A8"/>
    <w:rsid w:val="007D552D"/>
    <w:rsid w:val="007F30A8"/>
    <w:rsid w:val="00804C49"/>
    <w:rsid w:val="008B1B23"/>
    <w:rsid w:val="0096243F"/>
    <w:rsid w:val="009B59E2"/>
    <w:rsid w:val="009F610F"/>
    <w:rsid w:val="00A7610C"/>
    <w:rsid w:val="00B012B0"/>
    <w:rsid w:val="00BC1372"/>
    <w:rsid w:val="00BC4BCE"/>
    <w:rsid w:val="00C0045F"/>
    <w:rsid w:val="00C25A4B"/>
    <w:rsid w:val="00C44323"/>
    <w:rsid w:val="00CF3AB3"/>
    <w:rsid w:val="00D30B2A"/>
    <w:rsid w:val="00D94F10"/>
    <w:rsid w:val="00ED6187"/>
    <w:rsid w:val="00EF4107"/>
    <w:rsid w:val="00EF6826"/>
    <w:rsid w:val="00F05BA8"/>
    <w:rsid w:val="00F224D0"/>
    <w:rsid w:val="00F66F55"/>
    <w:rsid w:val="00F67681"/>
    <w:rsid w:val="00FA3AF1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B23"/>
    <w:rPr>
      <w:sz w:val="24"/>
      <w:szCs w:val="24"/>
    </w:rPr>
  </w:style>
  <w:style w:type="paragraph" w:styleId="1">
    <w:name w:val="heading 1"/>
    <w:basedOn w:val="a"/>
    <w:qFormat/>
    <w:rsid w:val="006260B9"/>
    <w:pPr>
      <w:spacing w:after="202" w:line="360" w:lineRule="auto"/>
      <w:ind w:firstLine="706"/>
      <w:jc w:val="both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rsid w:val="006260B9"/>
    <w:pPr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qFormat/>
    <w:rsid w:val="006260B9"/>
    <w:pPr>
      <w:spacing w:after="202" w:line="360" w:lineRule="auto"/>
      <w:jc w:val="both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qFormat/>
    <w:rsid w:val="006260B9"/>
    <w:pPr>
      <w:spacing w:after="202" w:line="360" w:lineRule="auto"/>
      <w:jc w:val="both"/>
      <w:outlineLvl w:val="3"/>
    </w:pPr>
    <w:rPr>
      <w:b/>
      <w:bCs/>
      <w:color w:val="000000"/>
    </w:rPr>
  </w:style>
  <w:style w:type="paragraph" w:styleId="5">
    <w:name w:val="heading 5"/>
    <w:basedOn w:val="a"/>
    <w:qFormat/>
    <w:rsid w:val="006260B9"/>
    <w:pPr>
      <w:spacing w:after="202" w:line="360" w:lineRule="auto"/>
      <w:ind w:firstLine="706"/>
      <w:jc w:val="both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B1B23"/>
    <w:pPr>
      <w:autoSpaceDE w:val="0"/>
      <w:autoSpaceDN w:val="0"/>
      <w:spacing w:line="360" w:lineRule="auto"/>
      <w:jc w:val="center"/>
    </w:pPr>
    <w:rPr>
      <w:b/>
      <w:bCs/>
      <w:sz w:val="20"/>
    </w:rPr>
  </w:style>
  <w:style w:type="paragraph" w:styleId="a4">
    <w:name w:val="Normal (Web)"/>
    <w:basedOn w:val="a"/>
    <w:rsid w:val="006260B9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6260B9"/>
    <w:pPr>
      <w:spacing w:before="100" w:beforeAutospacing="1"/>
      <w:jc w:val="both"/>
    </w:pPr>
    <w:rPr>
      <w:color w:val="000000"/>
    </w:rPr>
  </w:style>
  <w:style w:type="paragraph" w:styleId="20">
    <w:name w:val="Body Text Indent 2"/>
    <w:basedOn w:val="a"/>
    <w:rsid w:val="004D759C"/>
    <w:pPr>
      <w:spacing w:line="360" w:lineRule="auto"/>
      <w:ind w:firstLine="851"/>
      <w:jc w:val="both"/>
    </w:pPr>
    <w:rPr>
      <w:sz w:val="28"/>
      <w:szCs w:val="20"/>
    </w:rPr>
  </w:style>
  <w:style w:type="character" w:styleId="a5">
    <w:name w:val="line number"/>
    <w:basedOn w:val="a0"/>
    <w:rsid w:val="00EF6826"/>
  </w:style>
  <w:style w:type="paragraph" w:styleId="a6">
    <w:name w:val="header"/>
    <w:basedOn w:val="a"/>
    <w:link w:val="a7"/>
    <w:rsid w:val="00EF68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6826"/>
    <w:rPr>
      <w:sz w:val="24"/>
      <w:szCs w:val="24"/>
    </w:rPr>
  </w:style>
  <w:style w:type="paragraph" w:styleId="a8">
    <w:name w:val="footer"/>
    <w:basedOn w:val="a"/>
    <w:link w:val="a9"/>
    <w:uiPriority w:val="99"/>
    <w:rsid w:val="00EF68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8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B23"/>
    <w:rPr>
      <w:sz w:val="24"/>
      <w:szCs w:val="24"/>
    </w:rPr>
  </w:style>
  <w:style w:type="paragraph" w:styleId="1">
    <w:name w:val="heading 1"/>
    <w:basedOn w:val="a"/>
    <w:qFormat/>
    <w:rsid w:val="006260B9"/>
    <w:pPr>
      <w:spacing w:after="202" w:line="360" w:lineRule="auto"/>
      <w:ind w:firstLine="706"/>
      <w:jc w:val="both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rsid w:val="006260B9"/>
    <w:pPr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qFormat/>
    <w:rsid w:val="006260B9"/>
    <w:pPr>
      <w:spacing w:after="202" w:line="360" w:lineRule="auto"/>
      <w:jc w:val="both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qFormat/>
    <w:rsid w:val="006260B9"/>
    <w:pPr>
      <w:spacing w:after="202" w:line="360" w:lineRule="auto"/>
      <w:jc w:val="both"/>
      <w:outlineLvl w:val="3"/>
    </w:pPr>
    <w:rPr>
      <w:b/>
      <w:bCs/>
      <w:color w:val="000000"/>
    </w:rPr>
  </w:style>
  <w:style w:type="paragraph" w:styleId="5">
    <w:name w:val="heading 5"/>
    <w:basedOn w:val="a"/>
    <w:qFormat/>
    <w:rsid w:val="006260B9"/>
    <w:pPr>
      <w:spacing w:after="202" w:line="360" w:lineRule="auto"/>
      <w:ind w:firstLine="706"/>
      <w:jc w:val="both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B1B23"/>
    <w:pPr>
      <w:autoSpaceDE w:val="0"/>
      <w:autoSpaceDN w:val="0"/>
      <w:spacing w:line="360" w:lineRule="auto"/>
      <w:jc w:val="center"/>
    </w:pPr>
    <w:rPr>
      <w:b/>
      <w:bCs/>
      <w:sz w:val="20"/>
    </w:rPr>
  </w:style>
  <w:style w:type="paragraph" w:styleId="a4">
    <w:name w:val="Normal (Web)"/>
    <w:basedOn w:val="a"/>
    <w:rsid w:val="006260B9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6260B9"/>
    <w:pPr>
      <w:spacing w:before="100" w:beforeAutospacing="1"/>
      <w:jc w:val="both"/>
    </w:pPr>
    <w:rPr>
      <w:color w:val="000000"/>
    </w:rPr>
  </w:style>
  <w:style w:type="paragraph" w:styleId="20">
    <w:name w:val="Body Text Indent 2"/>
    <w:basedOn w:val="a"/>
    <w:rsid w:val="004D759C"/>
    <w:pPr>
      <w:spacing w:line="360" w:lineRule="auto"/>
      <w:ind w:firstLine="851"/>
      <w:jc w:val="both"/>
    </w:pPr>
    <w:rPr>
      <w:sz w:val="28"/>
      <w:szCs w:val="20"/>
    </w:rPr>
  </w:style>
  <w:style w:type="character" w:styleId="a5">
    <w:name w:val="line number"/>
    <w:basedOn w:val="a0"/>
    <w:rsid w:val="00EF6826"/>
  </w:style>
  <w:style w:type="paragraph" w:styleId="a6">
    <w:name w:val="header"/>
    <w:basedOn w:val="a"/>
    <w:link w:val="a7"/>
    <w:rsid w:val="00EF68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6826"/>
    <w:rPr>
      <w:sz w:val="24"/>
      <w:szCs w:val="24"/>
    </w:rPr>
  </w:style>
  <w:style w:type="paragraph" w:styleId="a8">
    <w:name w:val="footer"/>
    <w:basedOn w:val="a"/>
    <w:link w:val="a9"/>
    <w:uiPriority w:val="99"/>
    <w:rsid w:val="00EF68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8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областной научно-исследовательский институт им М</vt:lpstr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областной научно-исследовательский институт им М</dc:title>
  <dc:creator>Юрий</dc:creator>
  <cp:lastModifiedBy>Igor</cp:lastModifiedBy>
  <cp:revision>2</cp:revision>
  <cp:lastPrinted>2012-03-16T14:31:00Z</cp:lastPrinted>
  <dcterms:created xsi:type="dcterms:W3CDTF">2024-04-11T12:32:00Z</dcterms:created>
  <dcterms:modified xsi:type="dcterms:W3CDTF">2024-04-11T12:32:00Z</dcterms:modified>
</cp:coreProperties>
</file>